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C5F5" w14:textId="3BDF031F" w:rsidR="7518CB78" w:rsidRDefault="7518CB78" w:rsidP="102B1153">
      <w:pPr>
        <w:pStyle w:val="Title"/>
      </w:pPr>
      <w:r>
        <w:t>Drama</w:t>
      </w:r>
      <w:r w:rsidR="007C6D55">
        <w:t xml:space="preserve"> </w:t>
      </w:r>
      <w:r w:rsidR="00962DCD">
        <w:t>Stage</w:t>
      </w:r>
      <w:r w:rsidR="007C6D55">
        <w:t xml:space="preserve"> </w:t>
      </w:r>
      <w:r w:rsidR="2684CBDB">
        <w:t>5</w:t>
      </w:r>
      <w:r w:rsidR="00367F27">
        <w:t xml:space="preserve"> </w:t>
      </w:r>
      <w:r w:rsidR="00CC6D18">
        <w:t>(</w:t>
      </w:r>
      <w:r w:rsidR="00367F27">
        <w:t>Year</w:t>
      </w:r>
      <w:r w:rsidR="00CC6D18">
        <w:t>s</w:t>
      </w:r>
      <w:r w:rsidR="007C6D55">
        <w:t xml:space="preserve"> </w:t>
      </w:r>
      <w:r w:rsidR="114D328D">
        <w:t>9–10</w:t>
      </w:r>
      <w:r w:rsidR="00CC6D18">
        <w:t>)</w:t>
      </w:r>
    </w:p>
    <w:p w14:paraId="327053E5" w14:textId="158D4C20" w:rsidR="00BC2871" w:rsidRPr="00E1389A" w:rsidRDefault="00357BB5" w:rsidP="00603A3A">
      <w:pPr>
        <w:pStyle w:val="Subtitle0"/>
      </w:pPr>
      <w:r>
        <w:t>200-hour s</w:t>
      </w:r>
      <w:r w:rsidR="00C76E61">
        <w:t>ample scope and sequence</w:t>
      </w:r>
      <w:r w:rsidR="00C76E61">
        <w:br w:type="page"/>
      </w:r>
    </w:p>
    <w:p w14:paraId="373AE139" w14:textId="7EAA55FA" w:rsidR="00162DC9" w:rsidRDefault="003E6CDD" w:rsidP="006172B3">
      <w:pPr>
        <w:pStyle w:val="Heading1"/>
      </w:pPr>
      <w:bookmarkStart w:id="0" w:name="_Toc112409826"/>
      <w:bookmarkStart w:id="1" w:name="_Toc147483514"/>
      <w:r>
        <w:lastRenderedPageBreak/>
        <w:t>From me to we – exploring collaboration through devising (25 hours)</w:t>
      </w:r>
    </w:p>
    <w:p w14:paraId="6664C695" w14:textId="6CE0F50A" w:rsidR="0030033F" w:rsidRDefault="23C0ABFF" w:rsidP="0030033F">
      <w:pPr>
        <w:pStyle w:val="Caption"/>
      </w:pPr>
      <w:r>
        <w:t xml:space="preserve">Table </w:t>
      </w:r>
      <w:r w:rsidR="0030033F" w:rsidRPr="29844099">
        <w:rPr>
          <w:color w:val="2B579A"/>
        </w:rPr>
        <w:fldChar w:fldCharType="begin"/>
      </w:r>
      <w:r w:rsidR="0030033F">
        <w:instrText xml:space="preserve"> SEQ Table \* ARABIC </w:instrText>
      </w:r>
      <w:r w:rsidR="0030033F" w:rsidRPr="29844099">
        <w:rPr>
          <w:color w:val="2B579A"/>
        </w:rPr>
        <w:fldChar w:fldCharType="separate"/>
      </w:r>
      <w:r w:rsidR="00302557">
        <w:rPr>
          <w:noProof/>
        </w:rPr>
        <w:t>1</w:t>
      </w:r>
      <w:r w:rsidR="0030033F" w:rsidRPr="29844099">
        <w:rPr>
          <w:noProof/>
          <w:color w:val="2B579A"/>
        </w:rPr>
        <w:fldChar w:fldCharType="end"/>
      </w:r>
      <w:r>
        <w:t xml:space="preserve"> –</w:t>
      </w:r>
      <w:r w:rsidR="118E7128">
        <w:t xml:space="preserve"> </w:t>
      </w:r>
      <w:r w:rsidR="003E6CDD">
        <w:t>Term 1</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14:paraId="007A1519" w14:textId="77777777" w:rsidTr="29844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0D257F7D" w:rsidR="00784D60" w:rsidRDefault="003E6CDD" w:rsidP="00C83FCB">
            <w:r>
              <w:t>Essentials</w:t>
            </w:r>
          </w:p>
        </w:tc>
        <w:tc>
          <w:tcPr>
            <w:tcW w:w="12155" w:type="dxa"/>
          </w:tcPr>
          <w:p w14:paraId="486FB4DB" w14:textId="4FDAB605" w:rsidR="00784D60" w:rsidRDefault="003E6CDD" w:rsidP="00C83FCB">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784D60" w14:paraId="28511378" w14:textId="77777777" w:rsidTr="2984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6A95862C" w:rsidR="00784D60" w:rsidRDefault="189608F0" w:rsidP="00784D60">
            <w:r>
              <w:t>Focus area</w:t>
            </w:r>
          </w:p>
        </w:tc>
        <w:tc>
          <w:tcPr>
            <w:tcW w:w="12155" w:type="dxa"/>
          </w:tcPr>
          <w:p w14:paraId="0B0A61A8" w14:textId="3308AB06" w:rsidR="00784D60" w:rsidRDefault="3E3EF15B" w:rsidP="00C83FCB">
            <w:pPr>
              <w:cnfStyle w:val="000000100000" w:firstRow="0" w:lastRow="0" w:firstColumn="0" w:lastColumn="0" w:oddVBand="0" w:evenVBand="0" w:oddHBand="1" w:evenHBand="0" w:firstRowFirstColumn="0" w:firstRowLastColumn="0" w:lastRowFirstColumn="0" w:lastRowLastColumn="0"/>
            </w:pPr>
            <w:r>
              <w:t>Making</w:t>
            </w:r>
          </w:p>
        </w:tc>
      </w:tr>
      <w:tr w:rsidR="00784D60" w14:paraId="2F0463F8" w14:textId="77777777" w:rsidTr="298440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46792767" w:rsidR="00784D60" w:rsidRDefault="00784D60" w:rsidP="00C83FCB">
            <w:r w:rsidRPr="00784D60">
              <w:t>Learning overview</w:t>
            </w:r>
          </w:p>
        </w:tc>
        <w:tc>
          <w:tcPr>
            <w:tcW w:w="12155" w:type="dxa"/>
          </w:tcPr>
          <w:p w14:paraId="35704499" w14:textId="4ED41593" w:rsidR="00784D60" w:rsidRDefault="17DC6FE2" w:rsidP="00C83FCB">
            <w:pPr>
              <w:cnfStyle w:val="000000010000" w:firstRow="0" w:lastRow="0" w:firstColumn="0" w:lastColumn="0" w:oddVBand="0" w:evenVBand="0" w:oddHBand="0" w:evenHBand="1" w:firstRowFirstColumn="0" w:firstRowLastColumn="0" w:lastRowFirstColumn="0" w:lastRowLastColumn="0"/>
            </w:pPr>
            <w:r>
              <w:t xml:space="preserve">Students collaborate to create moments of devised performance in response to stimulus. They explore a range of approaches to devising theatre. Students embody their responses to a range of stimuli in warm-ups, </w:t>
            </w:r>
            <w:r w:rsidR="008E49C3">
              <w:t>rehearsals</w:t>
            </w:r>
            <w:r>
              <w:t xml:space="preserve"> and dramatic play. They shape imaginative and sensory moments of drama to engage an audience. Students use improvising processes, including offering, yielding and extending as ways to devise moments of drama and create character. They refine their devised performance by experimenting with dramatic elements, </w:t>
            </w:r>
            <w:r w:rsidR="008E49C3">
              <w:t>conventions</w:t>
            </w:r>
            <w:r>
              <w:t xml:space="preserve"> and styles. Students use processes that enable physical, emotional and cultural safety in an ensemble to generate a collaborative culture that is respectful and inclusive. </w:t>
            </w:r>
            <w:r w:rsidR="00F1260B">
              <w:t>Students</w:t>
            </w:r>
            <w:r>
              <w:t xml:space="preserve"> collaborate by seeking, exchanging and questioning perspectives as they co-construct moments of drama in an ensemble for an audience. Students consider the ways in which collaboration enables trust, creative risk taking and connection.</w:t>
            </w:r>
          </w:p>
        </w:tc>
      </w:tr>
      <w:tr w:rsidR="00784D60" w14:paraId="0365F53F" w14:textId="77777777" w:rsidTr="2984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7FD893FE" w:rsidR="00784D60" w:rsidRDefault="00784D60" w:rsidP="00C83FCB">
            <w:r w:rsidRPr="00784D60">
              <w:t xml:space="preserve">Outcomes </w:t>
            </w:r>
          </w:p>
        </w:tc>
        <w:tc>
          <w:tcPr>
            <w:tcW w:w="12155" w:type="dxa"/>
          </w:tcPr>
          <w:p w14:paraId="6CF4B8E4" w14:textId="71760D89" w:rsidR="00784D60" w:rsidRDefault="33373E36" w:rsidP="102B1153">
            <w:pPr>
              <w:cnfStyle w:val="000000100000" w:firstRow="0" w:lastRow="0" w:firstColumn="0" w:lastColumn="0" w:oddVBand="0" w:evenVBand="0" w:oddHBand="1" w:evenHBand="0" w:firstRowFirstColumn="0" w:firstRowLastColumn="0" w:lastRowFirstColumn="0" w:lastRowLastColumn="0"/>
            </w:pPr>
            <w:r w:rsidRPr="006172B3">
              <w:rPr>
                <w:b/>
                <w:bCs/>
              </w:rPr>
              <w:t>DR5-MAK-01</w:t>
            </w:r>
            <w:r w:rsidR="003E6CDD">
              <w:t>,</w:t>
            </w:r>
            <w:r>
              <w:t xml:space="preserve"> </w:t>
            </w:r>
            <w:r w:rsidRPr="006172B3">
              <w:rPr>
                <w:b/>
                <w:bCs/>
              </w:rPr>
              <w:t>DR5-MAK-02</w:t>
            </w:r>
          </w:p>
        </w:tc>
      </w:tr>
      <w:tr w:rsidR="00784D60" w14:paraId="088E4F7E" w14:textId="77777777" w:rsidTr="298440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69C97373" w:rsidP="00C83FCB">
            <w:r>
              <w:t>Assessment</w:t>
            </w:r>
          </w:p>
        </w:tc>
        <w:tc>
          <w:tcPr>
            <w:tcW w:w="12155" w:type="dxa"/>
          </w:tcPr>
          <w:p w14:paraId="79889A24" w14:textId="5C8E84BE" w:rsidR="00784D60" w:rsidRDefault="5180FA85" w:rsidP="00C83FCB">
            <w:pPr>
              <w:cnfStyle w:val="000000010000" w:firstRow="0" w:lastRow="0" w:firstColumn="0" w:lastColumn="0" w:oddVBand="0" w:evenVBand="0" w:oddHBand="0" w:evenHBand="1" w:firstRowFirstColumn="0" w:firstRowLastColumn="0" w:lastRowFirstColumn="0" w:lastRowLastColumn="0"/>
            </w:pPr>
            <w:r>
              <w:t>In response to stimuli, students select from a range of devising approaches to create and refine a theatrical moment. They present a viva voce on their experience of engaging with dramatic processes in devising.</w:t>
            </w:r>
          </w:p>
        </w:tc>
      </w:tr>
    </w:tbl>
    <w:p w14:paraId="1DC10A82" w14:textId="6148DB7A" w:rsidR="00BA420D" w:rsidRDefault="00CF28DF" w:rsidP="00BA420D">
      <w:pPr>
        <w:pStyle w:val="Imageattributioncaption"/>
        <w:tabs>
          <w:tab w:val="left" w:pos="12747"/>
        </w:tabs>
      </w:pPr>
      <w:hyperlink r:id="rId8">
        <w:r w:rsidR="7037FB31" w:rsidRPr="102B1153">
          <w:rPr>
            <w:rStyle w:val="Hyperlink"/>
            <w:rFonts w:eastAsia="Arial"/>
          </w:rPr>
          <w:t>Drama 7–10 Syllabus</w:t>
        </w:r>
      </w:hyperlink>
      <w:r w:rsidR="7037FB31" w:rsidRPr="102B1153">
        <w:t xml:space="preserve"> © NSW Education Standards Authority (NESA) for and on behalf of the Crown in right of the State of New South Wales, 2023.</w:t>
      </w:r>
      <w:r w:rsidR="00BA420D">
        <w:br w:type="page"/>
      </w:r>
    </w:p>
    <w:p w14:paraId="55261162" w14:textId="0CD25A9F" w:rsidR="00762B39" w:rsidRDefault="003E6CDD" w:rsidP="00762B39">
      <w:pPr>
        <w:pStyle w:val="Heading1"/>
      </w:pPr>
      <w:r>
        <w:lastRenderedPageBreak/>
        <w:t>Crafting character – performing scripted works (25 hours)</w:t>
      </w:r>
    </w:p>
    <w:p w14:paraId="228A64FC" w14:textId="4318C790" w:rsidR="00BA420D" w:rsidRDefault="00BA420D" w:rsidP="00BA420D">
      <w:pPr>
        <w:pStyle w:val="Caption"/>
      </w:pPr>
      <w:r>
        <w:t xml:space="preserve">Table </w:t>
      </w:r>
      <w:r>
        <w:fldChar w:fldCharType="begin"/>
      </w:r>
      <w:r>
        <w:instrText xml:space="preserve"> SEQ Table \* ARABIC </w:instrText>
      </w:r>
      <w:r>
        <w:fldChar w:fldCharType="separate"/>
      </w:r>
      <w:r w:rsidR="00302557">
        <w:rPr>
          <w:noProof/>
        </w:rPr>
        <w:t>2</w:t>
      </w:r>
      <w:r>
        <w:fldChar w:fldCharType="end"/>
      </w:r>
      <w:r>
        <w:t xml:space="preserve"> – </w:t>
      </w:r>
      <w:r w:rsidR="003E6CDD">
        <w:t>Term 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D433EB" w14:paraId="693BD2A0" w14:textId="77777777" w:rsidTr="0A68B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B83658" w14:textId="28ACBCE6" w:rsidR="00D433EB" w:rsidRDefault="003E6CDD" w:rsidP="00762B39">
            <w:pPr>
              <w:spacing w:before="180"/>
            </w:pPr>
            <w:r>
              <w:t>Essentials</w:t>
            </w:r>
          </w:p>
        </w:tc>
        <w:tc>
          <w:tcPr>
            <w:tcW w:w="12155" w:type="dxa"/>
          </w:tcPr>
          <w:p w14:paraId="60098B8F" w14:textId="3AFD6607" w:rsidR="00D433EB" w:rsidRDefault="003E6CDD" w:rsidP="00762B39">
            <w:pPr>
              <w:spacing w:before="180"/>
              <w:cnfStyle w:val="100000000000" w:firstRow="1" w:lastRow="0" w:firstColumn="0" w:lastColumn="0" w:oddVBand="0" w:evenVBand="0" w:oddHBand="0" w:evenHBand="0" w:firstRowFirstColumn="0" w:firstRowLastColumn="0" w:lastRowFirstColumn="0" w:lastRowLastColumn="0"/>
              <w:rPr>
                <w:rFonts w:eastAsia="Arial"/>
              </w:rPr>
            </w:pPr>
            <w:r>
              <w:rPr>
                <w:rFonts w:eastAsia="Arial"/>
                <w:color w:val="FFFFFF" w:themeColor="background1"/>
              </w:rPr>
              <w:t>Program and assessment overview</w:t>
            </w:r>
          </w:p>
        </w:tc>
      </w:tr>
      <w:tr w:rsidR="00D433EB" w14:paraId="713D6D94" w14:textId="77777777" w:rsidTr="0A68B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0C309F" w14:textId="7FA038FC" w:rsidR="00D433EB" w:rsidRDefault="4CDAEA00" w:rsidP="00762B39">
            <w:pPr>
              <w:spacing w:before="180"/>
            </w:pPr>
            <w:r>
              <w:t>Focus areas</w:t>
            </w:r>
          </w:p>
        </w:tc>
        <w:tc>
          <w:tcPr>
            <w:tcW w:w="12155" w:type="dxa"/>
          </w:tcPr>
          <w:p w14:paraId="69B21E33" w14:textId="4A7154C7" w:rsidR="00D433EB" w:rsidRDefault="7DAF2505" w:rsidP="00762B39">
            <w:pPr>
              <w:spacing w:before="180"/>
              <w:cnfStyle w:val="000000100000" w:firstRow="0" w:lastRow="0" w:firstColumn="0" w:lastColumn="0" w:oddVBand="0" w:evenVBand="0" w:oddHBand="1" w:evenHBand="0" w:firstRowFirstColumn="0" w:firstRowLastColumn="0" w:lastRowFirstColumn="0" w:lastRowLastColumn="0"/>
            </w:pPr>
            <w:r>
              <w:t>Performing</w:t>
            </w:r>
            <w:r w:rsidR="003E6CDD">
              <w:t xml:space="preserve"> and</w:t>
            </w:r>
            <w:r>
              <w:t xml:space="preserve"> </w:t>
            </w:r>
            <w:proofErr w:type="gramStart"/>
            <w:r w:rsidR="003E6CDD">
              <w:t>Making</w:t>
            </w:r>
            <w:proofErr w:type="gramEnd"/>
          </w:p>
        </w:tc>
      </w:tr>
      <w:tr w:rsidR="00D433EB" w14:paraId="39F10A3F" w14:textId="77777777" w:rsidTr="0A68B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A1CBE9" w14:textId="5A6280D8" w:rsidR="00D433EB" w:rsidRDefault="00D433EB" w:rsidP="00762B39">
            <w:pPr>
              <w:spacing w:before="180"/>
            </w:pPr>
            <w:r w:rsidRPr="00784D60">
              <w:t>Learning overview</w:t>
            </w:r>
          </w:p>
        </w:tc>
        <w:tc>
          <w:tcPr>
            <w:tcW w:w="12155" w:type="dxa"/>
          </w:tcPr>
          <w:p w14:paraId="4618A14E" w14:textId="61A39FFE" w:rsidR="00A81DDE" w:rsidRDefault="00A81DDE" w:rsidP="00762B39">
            <w:pPr>
              <w:spacing w:before="180"/>
              <w:cnfStyle w:val="000000010000" w:firstRow="0" w:lastRow="0" w:firstColumn="0" w:lastColumn="0" w:oddVBand="0" w:evenVBand="0" w:oddHBand="0" w:evenHBand="1" w:firstRowFirstColumn="0" w:firstRowLastColumn="0" w:lastRowFirstColumn="0" w:lastRowLastColumn="0"/>
            </w:pPr>
            <w:r>
              <w:t>Students develop characterisation skills through their exploration of scripted works. They apply respectful protocols when exploring scripted works by Aboriginal and/or Torres Strait Islander playwrights. Students enact, analyse and interpret scripted works to consider how a character’s journey can be shaped. They explore the ways scripted works express characters’ identities, values and perspectives. Students investigate key acting practitioners and develop acting skills through the embodiment of characters, situations and/or ideas. They improvise, experiment and use trial and error to shape their characterisation. Students use script conventions and dramatic elements to develop a performance from a scripted work with a clear intention and dynamic characterisation. They reflect on how their creative choices can influence the experience of an audience.</w:t>
            </w:r>
          </w:p>
        </w:tc>
      </w:tr>
      <w:tr w:rsidR="00D433EB" w14:paraId="52CD5FF1" w14:textId="77777777" w:rsidTr="0A68B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22F5B7" w14:textId="141B25C1" w:rsidR="00D433EB" w:rsidRDefault="00D433EB" w:rsidP="00762B39">
            <w:pPr>
              <w:spacing w:before="180"/>
            </w:pPr>
            <w:r w:rsidRPr="00784D60">
              <w:t>Outcomes</w:t>
            </w:r>
          </w:p>
        </w:tc>
        <w:tc>
          <w:tcPr>
            <w:tcW w:w="12155" w:type="dxa"/>
          </w:tcPr>
          <w:p w14:paraId="2B395DBA" w14:textId="6E1B1C0B" w:rsidR="00D433EB" w:rsidRDefault="329A1B07" w:rsidP="00762B39">
            <w:pPr>
              <w:spacing w:before="180"/>
              <w:cnfStyle w:val="000000100000" w:firstRow="0" w:lastRow="0" w:firstColumn="0" w:lastColumn="0" w:oddVBand="0" w:evenVBand="0" w:oddHBand="1" w:evenHBand="0" w:firstRowFirstColumn="0" w:firstRowLastColumn="0" w:lastRowFirstColumn="0" w:lastRowLastColumn="0"/>
            </w:pPr>
            <w:r w:rsidRPr="006172B3">
              <w:rPr>
                <w:b/>
                <w:bCs/>
              </w:rPr>
              <w:t>DR5-PER-01</w:t>
            </w:r>
            <w:r w:rsidR="003E6CDD">
              <w:rPr>
                <w:b/>
                <w:bCs/>
              </w:rPr>
              <w:t>,</w:t>
            </w:r>
            <w:r w:rsidRPr="006172B3">
              <w:rPr>
                <w:b/>
                <w:bCs/>
              </w:rPr>
              <w:t xml:space="preserve"> DR5-MAK-02</w:t>
            </w:r>
            <w:r>
              <w:t xml:space="preserve"> </w:t>
            </w:r>
          </w:p>
        </w:tc>
      </w:tr>
      <w:tr w:rsidR="00D433EB" w14:paraId="7D7DB260" w14:textId="77777777" w:rsidTr="0A68B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E6834F" w14:textId="77777777" w:rsidR="00D433EB" w:rsidRDefault="4CDAEA00" w:rsidP="00762B39">
            <w:pPr>
              <w:spacing w:before="180"/>
            </w:pPr>
            <w:r>
              <w:t>Assessment</w:t>
            </w:r>
          </w:p>
        </w:tc>
        <w:tc>
          <w:tcPr>
            <w:tcW w:w="12155" w:type="dxa"/>
          </w:tcPr>
          <w:p w14:paraId="4548309C" w14:textId="208944F2" w:rsidR="00D433EB" w:rsidRDefault="1BE77FE0" w:rsidP="00762B39">
            <w:pPr>
              <w:spacing w:before="180"/>
              <w:cnfStyle w:val="000000010000" w:firstRow="0" w:lastRow="0" w:firstColumn="0" w:lastColumn="0" w:oddVBand="0" w:evenVBand="0" w:oddHBand="0" w:evenHBand="1" w:firstRowFirstColumn="0" w:firstRowLastColumn="0" w:lastRowFirstColumn="0" w:lastRowLastColumn="0"/>
            </w:pPr>
            <w:r>
              <w:t>Students craft and perform a scene or moment from a scripted work. They create a multimodal work to document and reflect on creative and critical processes.</w:t>
            </w:r>
          </w:p>
        </w:tc>
      </w:tr>
    </w:tbl>
    <w:p w14:paraId="08AB8D20" w14:textId="75B52F12" w:rsidR="00B51A8C" w:rsidRPr="009715D2" w:rsidRDefault="00CF28DF" w:rsidP="009715D2">
      <w:pPr>
        <w:pStyle w:val="Imageattributioncaption"/>
      </w:pPr>
      <w:hyperlink r:id="rId9">
        <w:r w:rsidR="1BE77FE0" w:rsidRPr="00CC6D18">
          <w:rPr>
            <w:rStyle w:val="Hyperlink"/>
          </w:rPr>
          <w:t>Drama 7–10 Syllabus</w:t>
        </w:r>
      </w:hyperlink>
      <w:r w:rsidR="1BE77FE0" w:rsidRPr="009715D2">
        <w:t xml:space="preserve"> © NSW Education Standards Authority (NESA) for and on behalf of the Crown in right of the State of New South Wales, 2023.</w:t>
      </w:r>
      <w:r w:rsidR="00B51A8C" w:rsidRPr="009715D2">
        <w:br w:type="page"/>
      </w:r>
      <w:bookmarkEnd w:id="0"/>
      <w:bookmarkEnd w:id="1"/>
    </w:p>
    <w:p w14:paraId="5D8C41B4" w14:textId="43C9F11D" w:rsidR="008B7964" w:rsidRDefault="003E6CDD" w:rsidP="006172B3">
      <w:pPr>
        <w:pStyle w:val="Heading1"/>
      </w:pPr>
      <w:bookmarkStart w:id="2" w:name="_Toc1022999069"/>
      <w:bookmarkStart w:id="3" w:name="_Toc112409828"/>
      <w:bookmarkStart w:id="4" w:name="_Toc147483516"/>
      <w:r>
        <w:lastRenderedPageBreak/>
        <w:t>Screen play – exploring short films (25 hours)</w:t>
      </w:r>
    </w:p>
    <w:p w14:paraId="0202A58C" w14:textId="3FA5C7C3" w:rsidR="0055313D" w:rsidRDefault="0055313D" w:rsidP="0055313D">
      <w:pPr>
        <w:pStyle w:val="Caption"/>
      </w:pPr>
      <w:r>
        <w:t xml:space="preserve">Table </w:t>
      </w:r>
      <w:r>
        <w:fldChar w:fldCharType="begin"/>
      </w:r>
      <w:r>
        <w:instrText xml:space="preserve"> SEQ Table \* ARABIC </w:instrText>
      </w:r>
      <w:r>
        <w:fldChar w:fldCharType="separate"/>
      </w:r>
      <w:r w:rsidR="00302557">
        <w:rPr>
          <w:noProof/>
        </w:rPr>
        <w:t>3</w:t>
      </w:r>
      <w:r>
        <w:fldChar w:fldCharType="end"/>
      </w:r>
      <w:r>
        <w:t xml:space="preserve"> – </w:t>
      </w:r>
      <w:r w:rsidR="003E6CDD">
        <w:t>Term 3</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102B1153" w14:paraId="56B2478E" w14:textId="77777777" w:rsidTr="298440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07599531" w14:textId="0D8A6549" w:rsidR="102B1153" w:rsidRDefault="003E6CDD">
            <w:r>
              <w:t>Essentials</w:t>
            </w:r>
          </w:p>
        </w:tc>
        <w:tc>
          <w:tcPr>
            <w:tcW w:w="12155" w:type="dxa"/>
          </w:tcPr>
          <w:p w14:paraId="48FB63D5" w14:textId="1EA2C766" w:rsidR="102B1153" w:rsidRDefault="003E6CDD" w:rsidP="29844099">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color w:val="FFFFFF" w:themeColor="background1"/>
              </w:rPr>
              <w:t>Program and assessment overview</w:t>
            </w:r>
          </w:p>
        </w:tc>
      </w:tr>
      <w:tr w:rsidR="102B1153" w14:paraId="51B30A18"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6DFA0D3" w14:textId="65C843EF" w:rsidR="00D433EB" w:rsidRDefault="2A0BA45F">
            <w:r>
              <w:t>Focus areas</w:t>
            </w:r>
          </w:p>
        </w:tc>
        <w:tc>
          <w:tcPr>
            <w:tcW w:w="12155" w:type="dxa"/>
          </w:tcPr>
          <w:p w14:paraId="5CCA74ED" w14:textId="762843E6" w:rsidR="102B1153" w:rsidRDefault="34037C24">
            <w:pPr>
              <w:cnfStyle w:val="000000100000" w:firstRow="0" w:lastRow="0" w:firstColumn="0" w:lastColumn="0" w:oddVBand="0" w:evenVBand="0" w:oddHBand="1" w:evenHBand="0" w:firstRowFirstColumn="0" w:firstRowLastColumn="0" w:lastRowFirstColumn="0" w:lastRowLastColumn="0"/>
            </w:pPr>
            <w:r>
              <w:t>Making</w:t>
            </w:r>
            <w:r w:rsidR="003E6CDD">
              <w:t xml:space="preserve"> and</w:t>
            </w:r>
            <w:r>
              <w:t xml:space="preserve"> </w:t>
            </w:r>
            <w:proofErr w:type="gramStart"/>
            <w:r w:rsidR="003E6CDD">
              <w:t>Appreciating</w:t>
            </w:r>
            <w:proofErr w:type="gramEnd"/>
          </w:p>
        </w:tc>
      </w:tr>
      <w:tr w:rsidR="102B1153" w14:paraId="265D2944"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F942A91" w14:textId="22AC0C03" w:rsidR="102B1153" w:rsidRDefault="102B1153">
            <w:r>
              <w:t>Learning overview</w:t>
            </w:r>
          </w:p>
        </w:tc>
        <w:tc>
          <w:tcPr>
            <w:tcW w:w="12155" w:type="dxa"/>
          </w:tcPr>
          <w:p w14:paraId="0CB52239" w14:textId="04760B05" w:rsidR="102B1153" w:rsidRDefault="31667799">
            <w:pPr>
              <w:cnfStyle w:val="000000010000" w:firstRow="0" w:lastRow="0" w:firstColumn="0" w:lastColumn="0" w:oddVBand="0" w:evenVBand="0" w:oddHBand="0" w:evenHBand="1" w:firstRowFirstColumn="0" w:firstRowLastColumn="0" w:lastRowFirstColumn="0" w:lastRowLastColumn="0"/>
            </w:pPr>
            <w:r>
              <w:t>Students make a short film and explore the ways in which</w:t>
            </w:r>
            <w:r w:rsidR="00D319A6">
              <w:t xml:space="preserve"> </w:t>
            </w:r>
            <w:r>
              <w:t>collective creativity</w:t>
            </w:r>
            <w:r w:rsidR="00D319A6">
              <w:t xml:space="preserve"> </w:t>
            </w:r>
            <w:r>
              <w:t>is generated through individual participation. They learn about the diverse roles</w:t>
            </w:r>
            <w:r w:rsidR="00D319A6">
              <w:t xml:space="preserve"> </w:t>
            </w:r>
            <w:r>
              <w:t>required to produce a short</w:t>
            </w:r>
            <w:r w:rsidR="00D319A6">
              <w:t xml:space="preserve"> </w:t>
            </w:r>
            <w:r>
              <w:t>film</w:t>
            </w:r>
            <w:r w:rsidR="00D319A6">
              <w:t xml:space="preserve"> </w:t>
            </w:r>
            <w:r>
              <w:t>and consider how each of these roles</w:t>
            </w:r>
            <w:r w:rsidR="00D319A6">
              <w:t xml:space="preserve"> </w:t>
            </w:r>
            <w:r>
              <w:t>collectively contributes</w:t>
            </w:r>
            <w:r w:rsidR="00D319A6">
              <w:t xml:space="preserve"> </w:t>
            </w:r>
            <w:r>
              <w:t>to shared</w:t>
            </w:r>
            <w:r w:rsidR="00D319A6">
              <w:t xml:space="preserve"> </w:t>
            </w:r>
            <w:r>
              <w:t>ownership and</w:t>
            </w:r>
            <w:r w:rsidR="00D319A6">
              <w:t xml:space="preserve"> </w:t>
            </w:r>
            <w:r>
              <w:t>intention. Students explore the language of film as they learn</w:t>
            </w:r>
            <w:r w:rsidR="00D319A6">
              <w:t xml:space="preserve"> </w:t>
            </w:r>
            <w:r>
              <w:t>to create</w:t>
            </w:r>
            <w:r w:rsidR="00D319A6">
              <w:t xml:space="preserve"> </w:t>
            </w:r>
            <w:r>
              <w:t>coherent</w:t>
            </w:r>
            <w:r w:rsidR="00D319A6">
              <w:t xml:space="preserve"> </w:t>
            </w:r>
            <w:r>
              <w:t>dramatic structures and manipulate</w:t>
            </w:r>
            <w:r w:rsidR="00D319A6">
              <w:t xml:space="preserve"> </w:t>
            </w:r>
            <w:r>
              <w:t>the elements of drama and production to sustain audience engagement. They reflect on the ethical processes used by artists to ensure their work is culturally sensitive and</w:t>
            </w:r>
            <w:r w:rsidR="00D319A6">
              <w:t xml:space="preserve"> </w:t>
            </w:r>
            <w:r>
              <w:t>informed by an understanding of intellectual property. Students collaborate to make a short film and use protocols for working safely with others in online environments, including giving and gaining consent and</w:t>
            </w:r>
            <w:r w:rsidR="00D319A6">
              <w:t xml:space="preserve"> </w:t>
            </w:r>
            <w:r>
              <w:t>controlling digital platforms to support respectful behaviour. Students</w:t>
            </w:r>
            <w:r w:rsidR="00D319A6">
              <w:t xml:space="preserve"> </w:t>
            </w:r>
            <w:r>
              <w:t>co-construct processes of documenting,</w:t>
            </w:r>
            <w:r w:rsidR="00D319A6">
              <w:t xml:space="preserve"> </w:t>
            </w:r>
            <w:r>
              <w:t>generating and refining ideas, creating strategic plans and timelines, and</w:t>
            </w:r>
            <w:r w:rsidR="00D319A6">
              <w:t xml:space="preserve"> </w:t>
            </w:r>
            <w:r>
              <w:t xml:space="preserve">contributing to rehearsals and production meetings. </w:t>
            </w:r>
          </w:p>
        </w:tc>
      </w:tr>
      <w:tr w:rsidR="102B1153" w14:paraId="1AF7B961"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66216A2" w14:textId="50CC9497" w:rsidR="102B1153" w:rsidRDefault="102B1153">
            <w:r>
              <w:t>Outcomes</w:t>
            </w:r>
          </w:p>
        </w:tc>
        <w:tc>
          <w:tcPr>
            <w:tcW w:w="12155" w:type="dxa"/>
          </w:tcPr>
          <w:p w14:paraId="19EC78DB" w14:textId="7DF2B389" w:rsidR="102B1153" w:rsidRDefault="2153EB1A" w:rsidP="102B1153">
            <w:pPr>
              <w:cnfStyle w:val="000000100000" w:firstRow="0" w:lastRow="0" w:firstColumn="0" w:lastColumn="0" w:oddVBand="0" w:evenVBand="0" w:oddHBand="1" w:evenHBand="0" w:firstRowFirstColumn="0" w:firstRowLastColumn="0" w:lastRowFirstColumn="0" w:lastRowLastColumn="0"/>
            </w:pPr>
            <w:r w:rsidRPr="006172B3">
              <w:rPr>
                <w:b/>
                <w:bCs/>
              </w:rPr>
              <w:t>DR5-MAK-01</w:t>
            </w:r>
            <w:r w:rsidR="003E6CDD">
              <w:rPr>
                <w:b/>
                <w:bCs/>
              </w:rPr>
              <w:t>,</w:t>
            </w:r>
            <w:r>
              <w:t xml:space="preserve"> </w:t>
            </w:r>
            <w:r w:rsidRPr="006172B3">
              <w:rPr>
                <w:b/>
                <w:bCs/>
              </w:rPr>
              <w:t>DR5-APP-01</w:t>
            </w:r>
            <w:r>
              <w:t xml:space="preserve"> </w:t>
            </w:r>
          </w:p>
        </w:tc>
      </w:tr>
      <w:tr w:rsidR="102B1153" w14:paraId="0CD495AA"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40A7359" w14:textId="77777777" w:rsidR="00D433EB" w:rsidRDefault="2A0BA45F">
            <w:r>
              <w:t>Assessment</w:t>
            </w:r>
          </w:p>
        </w:tc>
        <w:tc>
          <w:tcPr>
            <w:tcW w:w="12155" w:type="dxa"/>
          </w:tcPr>
          <w:p w14:paraId="465E9CEC" w14:textId="2F4113AC" w:rsidR="102B1153" w:rsidRDefault="30D502E6" w:rsidP="1F7FFF52">
            <w:pPr>
              <w:cnfStyle w:val="000000010000" w:firstRow="0" w:lastRow="0" w:firstColumn="0" w:lastColumn="0" w:oddVBand="0" w:evenVBand="0" w:oddHBand="0" w:evenHBand="1" w:firstRowFirstColumn="0" w:firstRowLastColumn="0" w:lastRowFirstColumn="0" w:lastRowLastColumn="0"/>
              <w:rPr>
                <w:rFonts w:eastAsia="Arial"/>
                <w:szCs w:val="22"/>
              </w:rPr>
            </w:pPr>
            <w:r w:rsidRPr="1F7FFF52">
              <w:rPr>
                <w:rFonts w:eastAsia="Arial"/>
                <w:color w:val="000000" w:themeColor="text1"/>
                <w:szCs w:val="22"/>
              </w:rPr>
              <w:t>Students work independently and collaboratively to create a short film and produce a showcase for an audience.</w:t>
            </w:r>
          </w:p>
        </w:tc>
      </w:tr>
    </w:tbl>
    <w:p w14:paraId="296A2C88" w14:textId="0DC3E7EE" w:rsidR="009715D2" w:rsidRDefault="00CF28DF" w:rsidP="009715D2">
      <w:pPr>
        <w:pStyle w:val="Imageattributioncaption"/>
      </w:pPr>
      <w:hyperlink r:id="rId10">
        <w:r w:rsidR="25044BE1" w:rsidRPr="102B1153">
          <w:rPr>
            <w:rStyle w:val="Hyperlink"/>
          </w:rPr>
          <w:t>Drama 7–10 Syllabus</w:t>
        </w:r>
      </w:hyperlink>
      <w:r w:rsidR="25044BE1">
        <w:t xml:space="preserve"> © NSW Education Standards Authority (NESA) for and on behalf of the Crown in right of the State of New South Wales, 2023.</w:t>
      </w:r>
      <w:r w:rsidR="009715D2">
        <w:br w:type="page"/>
      </w:r>
    </w:p>
    <w:p w14:paraId="53F4AA84" w14:textId="6BC09910" w:rsidR="00664808" w:rsidRDefault="003E6CDD" w:rsidP="006172B3">
      <w:pPr>
        <w:pStyle w:val="Heading1"/>
      </w:pPr>
      <w:r>
        <w:lastRenderedPageBreak/>
        <w:t>Year 9 design – nothing is neutral (25 hours)</w:t>
      </w:r>
    </w:p>
    <w:p w14:paraId="609B9985" w14:textId="74EE79B5" w:rsidR="00664808" w:rsidRDefault="00664808" w:rsidP="00664808">
      <w:pPr>
        <w:pStyle w:val="Caption"/>
      </w:pPr>
      <w:r>
        <w:t xml:space="preserve">Table </w:t>
      </w:r>
      <w:r>
        <w:fldChar w:fldCharType="begin"/>
      </w:r>
      <w:r>
        <w:instrText xml:space="preserve"> SEQ Table \* ARABIC </w:instrText>
      </w:r>
      <w:r>
        <w:fldChar w:fldCharType="separate"/>
      </w:r>
      <w:r w:rsidR="00302557">
        <w:rPr>
          <w:noProof/>
        </w:rPr>
        <w:t>4</w:t>
      </w:r>
      <w:r>
        <w:fldChar w:fldCharType="end"/>
      </w:r>
      <w:r>
        <w:t xml:space="preserve"> – </w:t>
      </w:r>
      <w:r w:rsidR="003E6CDD">
        <w:t xml:space="preserve">Term 4 </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1F7FFF52" w14:paraId="4C827C83" w14:textId="77777777" w:rsidTr="298440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219F70D5" w14:textId="118F3C96" w:rsidR="1F7FFF52" w:rsidRDefault="003E6CDD">
            <w:r>
              <w:t>Essentials</w:t>
            </w:r>
          </w:p>
        </w:tc>
        <w:tc>
          <w:tcPr>
            <w:tcW w:w="12155" w:type="dxa"/>
          </w:tcPr>
          <w:p w14:paraId="4E0A0FBF" w14:textId="24CE17C3" w:rsidR="1F7FFF52" w:rsidRDefault="003E6CDD" w:rsidP="29844099">
            <w:pPr>
              <w:cnfStyle w:val="100000000000" w:firstRow="1" w:lastRow="0" w:firstColumn="0" w:lastColumn="0" w:oddVBand="0" w:evenVBand="0" w:oddHBand="0" w:evenHBand="0" w:firstRowFirstColumn="0" w:firstRowLastColumn="0" w:lastRowFirstColumn="0" w:lastRowLastColumn="0"/>
              <w:rPr>
                <w:rFonts w:eastAsia="Arial"/>
                <w:b w:val="0"/>
                <w:color w:val="FFFFFF" w:themeColor="background1"/>
              </w:rPr>
            </w:pPr>
            <w:r>
              <w:rPr>
                <w:rFonts w:eastAsia="Arial"/>
                <w:color w:val="FFFFFF" w:themeColor="background1"/>
              </w:rPr>
              <w:t>Program and assessment overview</w:t>
            </w:r>
          </w:p>
        </w:tc>
      </w:tr>
      <w:tr w:rsidR="1F7FFF52" w14:paraId="7C57DA79"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35CA9DF" w14:textId="69B64E1E" w:rsidR="00D433EB" w:rsidRDefault="574004F7">
            <w:r>
              <w:t>Focus areas</w:t>
            </w:r>
          </w:p>
        </w:tc>
        <w:tc>
          <w:tcPr>
            <w:tcW w:w="12155" w:type="dxa"/>
          </w:tcPr>
          <w:p w14:paraId="66CB335A" w14:textId="5352745E" w:rsidR="1F7FFF52" w:rsidRDefault="2CA9EAF4">
            <w:pPr>
              <w:cnfStyle w:val="000000100000" w:firstRow="0" w:lastRow="0" w:firstColumn="0" w:lastColumn="0" w:oddVBand="0" w:evenVBand="0" w:oddHBand="1" w:evenHBand="0" w:firstRowFirstColumn="0" w:firstRowLastColumn="0" w:lastRowFirstColumn="0" w:lastRowLastColumn="0"/>
            </w:pPr>
            <w:r>
              <w:t>Appreciating</w:t>
            </w:r>
            <w:r w:rsidR="003E6CDD">
              <w:t xml:space="preserve"> and</w:t>
            </w:r>
            <w:r>
              <w:t xml:space="preserve"> </w:t>
            </w:r>
            <w:proofErr w:type="gramStart"/>
            <w:r w:rsidR="003E6CDD">
              <w:t>Making</w:t>
            </w:r>
            <w:proofErr w:type="gramEnd"/>
          </w:p>
        </w:tc>
      </w:tr>
      <w:tr w:rsidR="1F7FFF52" w14:paraId="2E4D3385"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4808FE3" w14:textId="0A7EE8E0" w:rsidR="1F7FFF52" w:rsidRDefault="1F7FFF52">
            <w:r>
              <w:t>Learning overview</w:t>
            </w:r>
          </w:p>
        </w:tc>
        <w:tc>
          <w:tcPr>
            <w:tcW w:w="12155" w:type="dxa"/>
          </w:tcPr>
          <w:p w14:paraId="058EC54A" w14:textId="27AFBC44" w:rsidR="1F7FFF52" w:rsidRDefault="249F5E93">
            <w:pPr>
              <w:cnfStyle w:val="000000010000" w:firstRow="0" w:lastRow="0" w:firstColumn="0" w:lastColumn="0" w:oddVBand="0" w:evenVBand="0" w:oddHBand="0" w:evenHBand="1" w:firstRowFirstColumn="0" w:firstRowLastColumn="0" w:lastRowFirstColumn="0" w:lastRowLastColumn="0"/>
            </w:pPr>
            <w:r>
              <w:t xml:space="preserve">Students learn how theatre designers manipulate the elements of production, including set, costume, lighting, props, sound and technologies. They examine how designers explore artistic, cultural, </w:t>
            </w:r>
            <w:r w:rsidR="004C25A4">
              <w:t>social</w:t>
            </w:r>
            <w:r>
              <w:t xml:space="preserve"> and personal contexts to shape theatrical expression. Students consider how designers, directors and actors work together with shared intention. Students make, accept and extend creative and critical interpretations of drama in response to production design processes, </w:t>
            </w:r>
            <w:r w:rsidR="008E49C3">
              <w:t>ideas</w:t>
            </w:r>
            <w:r>
              <w:t xml:space="preserve"> and materials from their own and/or model works. They explore text and make a design in their chosen form as an individual project. Students evaluate peers’ designs and consider how design choices communicate dramatic meaning. </w:t>
            </w:r>
            <w:r w:rsidR="005F5A5E">
              <w:t>Students</w:t>
            </w:r>
            <w:r>
              <w:t xml:space="preserve"> collaborate to produce a culturally safe event that showcases their designs for an audience.</w:t>
            </w:r>
          </w:p>
        </w:tc>
      </w:tr>
      <w:tr w:rsidR="1F7FFF52" w14:paraId="5FB11F7D"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4D261A1A" w14:textId="6FCDC606" w:rsidR="1F7FFF52" w:rsidRDefault="1F7FFF52">
            <w:r>
              <w:t>Outcomes</w:t>
            </w:r>
          </w:p>
        </w:tc>
        <w:tc>
          <w:tcPr>
            <w:tcW w:w="12155" w:type="dxa"/>
          </w:tcPr>
          <w:p w14:paraId="1F5CF661" w14:textId="0101CFF2" w:rsidR="1F7FFF52" w:rsidRDefault="30531B5D" w:rsidP="1F7FFF52">
            <w:pPr>
              <w:cnfStyle w:val="000000100000" w:firstRow="0" w:lastRow="0" w:firstColumn="0" w:lastColumn="0" w:oddVBand="0" w:evenVBand="0" w:oddHBand="1" w:evenHBand="0" w:firstRowFirstColumn="0" w:firstRowLastColumn="0" w:lastRowFirstColumn="0" w:lastRowLastColumn="0"/>
            </w:pPr>
            <w:r w:rsidRPr="006172B3">
              <w:rPr>
                <w:b/>
                <w:bCs/>
              </w:rPr>
              <w:t>DR5-APP-01</w:t>
            </w:r>
            <w:r w:rsidR="003E6CDD">
              <w:rPr>
                <w:b/>
                <w:bCs/>
              </w:rPr>
              <w:t>,</w:t>
            </w:r>
            <w:r w:rsidRPr="006172B3">
              <w:rPr>
                <w:b/>
                <w:bCs/>
              </w:rPr>
              <w:t xml:space="preserve"> DR5-MAK-01</w:t>
            </w:r>
            <w:r>
              <w:t xml:space="preserve"> </w:t>
            </w:r>
          </w:p>
        </w:tc>
      </w:tr>
      <w:tr w:rsidR="1F7FFF52" w14:paraId="742655E8"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46759DD1" w14:textId="77777777" w:rsidR="00D433EB" w:rsidRDefault="574004F7">
            <w:r>
              <w:t>Assessment</w:t>
            </w:r>
          </w:p>
        </w:tc>
        <w:tc>
          <w:tcPr>
            <w:tcW w:w="12155" w:type="dxa"/>
          </w:tcPr>
          <w:p w14:paraId="2C40E268" w14:textId="39B1D13A" w:rsidR="1F7FFF52" w:rsidRDefault="6D92CA21" w:rsidP="2B3220CE">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B3220CE">
              <w:rPr>
                <w:rFonts w:eastAsia="Arial"/>
                <w:color w:val="000000" w:themeColor="text1"/>
                <w:szCs w:val="22"/>
              </w:rPr>
              <w:t>Students evaluate and provide feedback for peers’ individual project</w:t>
            </w:r>
            <w:r w:rsidR="1DC43B85" w:rsidRPr="2B3220CE">
              <w:rPr>
                <w:rFonts w:eastAsia="Arial"/>
                <w:color w:val="000000" w:themeColor="text1"/>
                <w:szCs w:val="22"/>
              </w:rPr>
              <w:t>s</w:t>
            </w:r>
            <w:r w:rsidRPr="2B3220CE">
              <w:rPr>
                <w:rFonts w:eastAsia="Arial"/>
                <w:color w:val="000000" w:themeColor="text1"/>
                <w:szCs w:val="22"/>
              </w:rPr>
              <w:t>. They collaborate to showcase design projects for an audience.</w:t>
            </w:r>
          </w:p>
        </w:tc>
      </w:tr>
    </w:tbl>
    <w:p w14:paraId="6C42E51A" w14:textId="4EC3130C" w:rsidR="00D319A6" w:rsidRDefault="00CF28DF" w:rsidP="00D319A6">
      <w:pPr>
        <w:pStyle w:val="Imageattributioncaption"/>
      </w:pPr>
      <w:hyperlink r:id="rId11">
        <w:r w:rsidR="755E96F2" w:rsidRPr="11553579">
          <w:rPr>
            <w:rStyle w:val="Hyperlink"/>
          </w:rPr>
          <w:t>Drama 7–10 Syllabus</w:t>
        </w:r>
      </w:hyperlink>
      <w:r w:rsidR="755E96F2">
        <w:t xml:space="preserve"> © NSW Education Standards Authority (NESA) for and on behalf of the Crown in right of the State of New South Wales, 2023.</w:t>
      </w:r>
      <w:r w:rsidR="00D319A6">
        <w:br w:type="page"/>
      </w:r>
    </w:p>
    <w:p w14:paraId="5E8CEB5C" w14:textId="5D43402A" w:rsidR="00302557" w:rsidRDefault="0026410A" w:rsidP="006172B3">
      <w:pPr>
        <w:pStyle w:val="Heading1"/>
      </w:pPr>
      <w:r>
        <w:lastRenderedPageBreak/>
        <w:t>Creating innovative theatre – group-devised performance (50 hours)</w:t>
      </w:r>
    </w:p>
    <w:p w14:paraId="37109E4F" w14:textId="2CBE9C7C" w:rsidR="003F2D7E" w:rsidRDefault="003F2D7E" w:rsidP="003F2D7E">
      <w:pPr>
        <w:pStyle w:val="Caption"/>
      </w:pPr>
      <w:r>
        <w:t xml:space="preserve">Table </w:t>
      </w:r>
      <w:r>
        <w:fldChar w:fldCharType="begin"/>
      </w:r>
      <w:r>
        <w:instrText xml:space="preserve"> SEQ Table \* ARABIC </w:instrText>
      </w:r>
      <w:r>
        <w:fldChar w:fldCharType="separate"/>
      </w:r>
      <w:r w:rsidR="00302557">
        <w:rPr>
          <w:noProof/>
        </w:rPr>
        <w:t>5</w:t>
      </w:r>
      <w:r>
        <w:fldChar w:fldCharType="end"/>
      </w:r>
      <w:r>
        <w:t xml:space="preserve"> – </w:t>
      </w:r>
      <w:r w:rsidR="0026410A">
        <w:t>Terms 1–2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11553579" w14:paraId="6B3E2261" w14:textId="77777777" w:rsidTr="298440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F8A4869" w14:textId="22C0B99D" w:rsidR="11553579" w:rsidRDefault="0026410A">
            <w:r>
              <w:t>Essentials</w:t>
            </w:r>
          </w:p>
        </w:tc>
        <w:tc>
          <w:tcPr>
            <w:tcW w:w="12155" w:type="dxa"/>
          </w:tcPr>
          <w:p w14:paraId="1A758C47" w14:textId="7133419A" w:rsidR="11553579" w:rsidRDefault="0026410A" w:rsidP="29844099">
            <w:pPr>
              <w:cnfStyle w:val="100000000000" w:firstRow="1" w:lastRow="0" w:firstColumn="0" w:lastColumn="0" w:oddVBand="0" w:evenVBand="0" w:oddHBand="0" w:evenHBand="0" w:firstRowFirstColumn="0" w:firstRowLastColumn="0" w:lastRowFirstColumn="0" w:lastRowLastColumn="0"/>
              <w:rPr>
                <w:rFonts w:eastAsia="Arial"/>
                <w:b w:val="0"/>
                <w:color w:val="FFFFFF" w:themeColor="background1"/>
              </w:rPr>
            </w:pPr>
            <w:r>
              <w:rPr>
                <w:rFonts w:eastAsia="Arial"/>
                <w:color w:val="FFFFFF" w:themeColor="background1"/>
              </w:rPr>
              <w:t>Program and assessment overview</w:t>
            </w:r>
          </w:p>
        </w:tc>
      </w:tr>
      <w:tr w:rsidR="11553579" w14:paraId="376CBC73"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0299FB6A" w14:textId="0A130889" w:rsidR="00D433EB" w:rsidRDefault="245672B1">
            <w:r>
              <w:t>Focus areas</w:t>
            </w:r>
          </w:p>
        </w:tc>
        <w:tc>
          <w:tcPr>
            <w:tcW w:w="12155" w:type="dxa"/>
          </w:tcPr>
          <w:p w14:paraId="79DE591C" w14:textId="55B237CE" w:rsidR="11553579" w:rsidRDefault="65D65C92">
            <w:pPr>
              <w:cnfStyle w:val="000000100000" w:firstRow="0" w:lastRow="0" w:firstColumn="0" w:lastColumn="0" w:oddVBand="0" w:evenVBand="0" w:oddHBand="1" w:evenHBand="0" w:firstRowFirstColumn="0" w:firstRowLastColumn="0" w:lastRowFirstColumn="0" w:lastRowLastColumn="0"/>
            </w:pPr>
            <w:r>
              <w:t>Performing</w:t>
            </w:r>
            <w:r w:rsidR="0026410A">
              <w:t xml:space="preserve"> and</w:t>
            </w:r>
            <w:r>
              <w:t xml:space="preserve"> </w:t>
            </w:r>
            <w:proofErr w:type="gramStart"/>
            <w:r w:rsidR="0026410A">
              <w:t>Making</w:t>
            </w:r>
            <w:proofErr w:type="gramEnd"/>
          </w:p>
        </w:tc>
      </w:tr>
      <w:tr w:rsidR="11553579" w14:paraId="7460B8C6"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EFC6DD4" w14:textId="1660B6EB" w:rsidR="11553579" w:rsidRDefault="11553579">
            <w:r>
              <w:t>Learning overview</w:t>
            </w:r>
          </w:p>
        </w:tc>
        <w:tc>
          <w:tcPr>
            <w:tcW w:w="12155" w:type="dxa"/>
          </w:tcPr>
          <w:p w14:paraId="74E71C21" w14:textId="3A3F448A" w:rsidR="11553579" w:rsidRDefault="5DBAC477">
            <w:pPr>
              <w:cnfStyle w:val="000000010000" w:firstRow="0" w:lastRow="0" w:firstColumn="0" w:lastColumn="0" w:oddVBand="0" w:evenVBand="0" w:oddHBand="0" w:evenHBand="1" w:firstRowFirstColumn="0" w:firstRowLastColumn="0" w:lastRowFirstColumn="0" w:lastRowLastColumn="0"/>
            </w:pPr>
            <w:r>
              <w:t>Students explore ways of making innovative theatre as they create a group-devised performance. They investigate how diverse practitioners and companies challenge cultural and creative assumptions. Students learn about the ways practitioners and companies use creative and critical processes to reimagine existing structures and conventions to generate theatrical innovation. They invent their own innovative theatre company by collaboratively shaping shared philosophies and practic</w:t>
            </w:r>
            <w:r w:rsidRPr="001441D3">
              <w:t>es</w:t>
            </w:r>
            <w:r w:rsidR="00A3096B" w:rsidRPr="001441D3">
              <w:t xml:space="preserve"> through improvising, rehearsing and devising. Students use protocols for safe processes to structure and document rehearsals. They adapt and evolve their use of dramatic elements as they create a theatrical experience.</w:t>
            </w:r>
          </w:p>
        </w:tc>
      </w:tr>
      <w:tr w:rsidR="11553579" w14:paraId="68EFFD8F" w14:textId="77777777" w:rsidTr="29844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24651099" w14:textId="08C16510" w:rsidR="11553579" w:rsidRDefault="11553579">
            <w:r>
              <w:t>Outcomes</w:t>
            </w:r>
          </w:p>
        </w:tc>
        <w:tc>
          <w:tcPr>
            <w:tcW w:w="12155" w:type="dxa"/>
          </w:tcPr>
          <w:p w14:paraId="32C0FE50" w14:textId="3D6281EE" w:rsidR="11553579" w:rsidRDefault="57D86035" w:rsidP="11553579">
            <w:pPr>
              <w:cnfStyle w:val="000000100000" w:firstRow="0" w:lastRow="0" w:firstColumn="0" w:lastColumn="0" w:oddVBand="0" w:evenVBand="0" w:oddHBand="1" w:evenHBand="0" w:firstRowFirstColumn="0" w:firstRowLastColumn="0" w:lastRowFirstColumn="0" w:lastRowLastColumn="0"/>
            </w:pPr>
            <w:r w:rsidRPr="006172B3">
              <w:rPr>
                <w:b/>
                <w:bCs/>
              </w:rPr>
              <w:t>DR5-MAK-01</w:t>
            </w:r>
            <w:r w:rsidR="0026410A">
              <w:rPr>
                <w:b/>
                <w:bCs/>
              </w:rPr>
              <w:t>,</w:t>
            </w:r>
            <w:r>
              <w:t xml:space="preserve"> </w:t>
            </w:r>
            <w:r w:rsidRPr="006172B3">
              <w:rPr>
                <w:b/>
                <w:bCs/>
              </w:rPr>
              <w:t>DR5-PER-02</w:t>
            </w:r>
          </w:p>
        </w:tc>
      </w:tr>
      <w:tr w:rsidR="11553579" w14:paraId="599C8037" w14:textId="77777777" w:rsidTr="29844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63A30B2A" w14:textId="77777777" w:rsidR="00D433EB" w:rsidRDefault="245672B1">
            <w:r>
              <w:t>Assessment</w:t>
            </w:r>
          </w:p>
        </w:tc>
        <w:tc>
          <w:tcPr>
            <w:tcW w:w="12155" w:type="dxa"/>
          </w:tcPr>
          <w:p w14:paraId="62B0BC9A" w14:textId="75B49C4A" w:rsidR="11553579" w:rsidRDefault="69028B37" w:rsidP="60157C6D">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60157C6D">
              <w:rPr>
                <w:rFonts w:eastAsia="Arial"/>
                <w:color w:val="000000" w:themeColor="text1"/>
                <w:szCs w:val="22"/>
              </w:rPr>
              <w:t>Students facilitate a workshop to immerse an audience in the processes and practices of their own theatre company. They create and stage an innovative group-devised performance which invites an audience to feel and/or think differently about existing cultural and/or creative assumption</w:t>
            </w:r>
            <w:r w:rsidR="005F5A5E">
              <w:rPr>
                <w:rFonts w:eastAsia="Arial"/>
                <w:color w:val="000000" w:themeColor="text1"/>
                <w:szCs w:val="22"/>
              </w:rPr>
              <w:t>s</w:t>
            </w:r>
            <w:r w:rsidRPr="60157C6D">
              <w:rPr>
                <w:rFonts w:eastAsia="Arial"/>
                <w:color w:val="000000" w:themeColor="text1"/>
                <w:szCs w:val="22"/>
              </w:rPr>
              <w:t>.</w:t>
            </w:r>
          </w:p>
        </w:tc>
      </w:tr>
    </w:tbl>
    <w:p w14:paraId="42276BB3" w14:textId="2BFB4A64" w:rsidR="00203071" w:rsidRDefault="00CF28DF" w:rsidP="00203071">
      <w:pPr>
        <w:pStyle w:val="Imageattributioncaption"/>
      </w:pPr>
      <w:hyperlink r:id="rId12">
        <w:r w:rsidR="7839583D" w:rsidRPr="29844099">
          <w:rPr>
            <w:rStyle w:val="Hyperlink"/>
          </w:rPr>
          <w:t>Drama 7–10 Syllabus</w:t>
        </w:r>
      </w:hyperlink>
      <w:r w:rsidR="7839583D">
        <w:t xml:space="preserve"> © NSW Education Standards Authority (NESA) for and on behalf of the Crown in right of the State of New South Wales, 2023.</w:t>
      </w:r>
      <w:r w:rsidR="00203071">
        <w:br w:type="page"/>
      </w:r>
    </w:p>
    <w:p w14:paraId="6C967848" w14:textId="1CF03910" w:rsidR="00302557" w:rsidRDefault="0026410A" w:rsidP="006172B3">
      <w:pPr>
        <w:pStyle w:val="Heading1"/>
      </w:pPr>
      <w:r>
        <w:lastRenderedPageBreak/>
        <w:t>The craft of playwriting – finding voice (50 hours)</w:t>
      </w:r>
    </w:p>
    <w:p w14:paraId="441A8D12" w14:textId="6261B52B" w:rsidR="00302557" w:rsidRDefault="00302557" w:rsidP="00302557">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 </w:t>
      </w:r>
      <w:r w:rsidR="0026410A">
        <w:t>Terms 3–4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60157C6D" w14:paraId="63E1ECB4" w14:textId="77777777" w:rsidTr="00F93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0543808" w14:textId="5CF3500B" w:rsidR="60157C6D" w:rsidRDefault="0026410A">
            <w:r>
              <w:t>Essentials</w:t>
            </w:r>
          </w:p>
        </w:tc>
        <w:tc>
          <w:tcPr>
            <w:tcW w:w="12155" w:type="dxa"/>
          </w:tcPr>
          <w:p w14:paraId="0401199B" w14:textId="6419EE44" w:rsidR="60157C6D" w:rsidRDefault="0026410A" w:rsidP="29844099">
            <w:pPr>
              <w:cnfStyle w:val="100000000000" w:firstRow="1" w:lastRow="0" w:firstColumn="0" w:lastColumn="0" w:oddVBand="0" w:evenVBand="0" w:oddHBand="0" w:evenHBand="0" w:firstRowFirstColumn="0" w:firstRowLastColumn="0" w:lastRowFirstColumn="0" w:lastRowLastColumn="0"/>
              <w:rPr>
                <w:rFonts w:eastAsia="Arial"/>
                <w:b w:val="0"/>
                <w:color w:val="FFFFFF" w:themeColor="background1"/>
              </w:rPr>
            </w:pPr>
            <w:r>
              <w:rPr>
                <w:rFonts w:eastAsia="Arial"/>
                <w:color w:val="FFFFFF" w:themeColor="background1"/>
              </w:rPr>
              <w:t>Program and assessment overview</w:t>
            </w:r>
          </w:p>
        </w:tc>
      </w:tr>
      <w:tr w:rsidR="60157C6D" w14:paraId="657D9BA1" w14:textId="77777777" w:rsidTr="00F93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5CD81728" w14:textId="2E55D76D" w:rsidR="00D433EB" w:rsidRDefault="07754AA8">
            <w:r>
              <w:t>Focus areas</w:t>
            </w:r>
          </w:p>
        </w:tc>
        <w:tc>
          <w:tcPr>
            <w:tcW w:w="12155" w:type="dxa"/>
          </w:tcPr>
          <w:p w14:paraId="4FF0AB0A" w14:textId="72570D6D" w:rsidR="60157C6D" w:rsidRDefault="55222A98">
            <w:pPr>
              <w:cnfStyle w:val="000000100000" w:firstRow="0" w:lastRow="0" w:firstColumn="0" w:lastColumn="0" w:oddVBand="0" w:evenVBand="0" w:oddHBand="1" w:evenHBand="0" w:firstRowFirstColumn="0" w:firstRowLastColumn="0" w:lastRowFirstColumn="0" w:lastRowLastColumn="0"/>
            </w:pPr>
            <w:r>
              <w:t>Making</w:t>
            </w:r>
            <w:r w:rsidR="0026410A">
              <w:t xml:space="preserve"> and</w:t>
            </w:r>
            <w:r>
              <w:t xml:space="preserve"> </w:t>
            </w:r>
            <w:proofErr w:type="gramStart"/>
            <w:r w:rsidR="0026410A">
              <w:t>Appreciating</w:t>
            </w:r>
            <w:proofErr w:type="gramEnd"/>
          </w:p>
        </w:tc>
      </w:tr>
      <w:tr w:rsidR="60157C6D" w14:paraId="58A818A6" w14:textId="77777777" w:rsidTr="00F935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267FD8D4" w14:textId="06C3D4FE" w:rsidR="60157C6D" w:rsidRDefault="60157C6D">
            <w:r>
              <w:t>Learning overview</w:t>
            </w:r>
          </w:p>
        </w:tc>
        <w:tc>
          <w:tcPr>
            <w:tcW w:w="12155" w:type="dxa"/>
          </w:tcPr>
          <w:p w14:paraId="597AE30A" w14:textId="4DADF74C" w:rsidR="60157C6D" w:rsidRDefault="41B3B342">
            <w:pPr>
              <w:cnfStyle w:val="000000010000" w:firstRow="0" w:lastRow="0" w:firstColumn="0" w:lastColumn="0" w:oddVBand="0" w:evenVBand="0" w:oddHBand="0" w:evenHBand="1" w:firstRowFirstColumn="0" w:firstRowLastColumn="0" w:lastRowFirstColumn="0" w:lastRowLastColumn="0"/>
            </w:pPr>
            <w:r>
              <w:t xml:space="preserve">Students use creative and critical processes to develop their voice as a playwright. They deepen their knowledge of dramatic contexts through their analysis of a range of scripted works and consider how playwrights craft unique voices. Students collaborate to explore the ways ideas, images and stories are communicated through the manipulation of dramatic elements and script conventions. They use respectful approaches to working with Aboriginal and Torres Strait Islander content to analyse how playwrights use form and style to craft a theatrical journey for an audience. Students craft language through dialogue, </w:t>
            </w:r>
            <w:r w:rsidR="008E49C3">
              <w:t>action</w:t>
            </w:r>
            <w:r>
              <w:t xml:space="preserve"> and stage directions. They create and develop tension through their control of dramatic structure and elements. Students write a </w:t>
            </w:r>
            <w:r w:rsidR="00311D6B">
              <w:t>short, scripted</w:t>
            </w:r>
            <w:r>
              <w:t xml:space="preserve"> work that reflects their artistic, cultural, social and personal contexts.</w:t>
            </w:r>
          </w:p>
        </w:tc>
      </w:tr>
      <w:tr w:rsidR="60157C6D" w14:paraId="563C4AEF" w14:textId="77777777" w:rsidTr="00F93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0C60AE9C" w14:textId="4E2B1B42" w:rsidR="60157C6D" w:rsidRDefault="60157C6D">
            <w:r>
              <w:t>Outcomes</w:t>
            </w:r>
          </w:p>
        </w:tc>
        <w:tc>
          <w:tcPr>
            <w:tcW w:w="12155" w:type="dxa"/>
          </w:tcPr>
          <w:p w14:paraId="35A1B3CA" w14:textId="5FE8861C" w:rsidR="60157C6D" w:rsidRDefault="60D9F3C0" w:rsidP="60157C6D">
            <w:pPr>
              <w:cnfStyle w:val="000000100000" w:firstRow="0" w:lastRow="0" w:firstColumn="0" w:lastColumn="0" w:oddVBand="0" w:evenVBand="0" w:oddHBand="1" w:evenHBand="0" w:firstRowFirstColumn="0" w:firstRowLastColumn="0" w:lastRowFirstColumn="0" w:lastRowLastColumn="0"/>
            </w:pPr>
            <w:r w:rsidRPr="006172B3">
              <w:rPr>
                <w:b/>
                <w:bCs/>
              </w:rPr>
              <w:t>DR5-MAK-02</w:t>
            </w:r>
            <w:r w:rsidR="0026410A">
              <w:rPr>
                <w:b/>
                <w:bCs/>
              </w:rPr>
              <w:t>,</w:t>
            </w:r>
            <w:r w:rsidRPr="006172B3">
              <w:rPr>
                <w:b/>
                <w:bCs/>
              </w:rPr>
              <w:t xml:space="preserve"> DR5-APP-02</w:t>
            </w:r>
            <w:r>
              <w:t xml:space="preserve"> </w:t>
            </w:r>
          </w:p>
        </w:tc>
      </w:tr>
      <w:tr w:rsidR="60157C6D" w14:paraId="24ECD12F" w14:textId="77777777" w:rsidTr="00F935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52F286CE" w14:textId="77777777" w:rsidR="00D433EB" w:rsidRDefault="07754AA8">
            <w:r>
              <w:t>Assessment</w:t>
            </w:r>
          </w:p>
        </w:tc>
        <w:tc>
          <w:tcPr>
            <w:tcW w:w="12155" w:type="dxa"/>
          </w:tcPr>
          <w:p w14:paraId="295ECA52" w14:textId="77951F91" w:rsidR="60157C6D" w:rsidRDefault="536B255E" w:rsidP="2B3220CE">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B3220CE">
              <w:rPr>
                <w:rFonts w:eastAsia="Arial"/>
                <w:color w:val="000000" w:themeColor="text1"/>
                <w:szCs w:val="22"/>
              </w:rPr>
              <w:t>Students workshop their script by directing a moved reading and reflecting on feedback about dramatic elements and script conventions. They refine a short</w:t>
            </w:r>
            <w:r w:rsidR="00F1599F">
              <w:rPr>
                <w:rFonts w:eastAsia="Arial"/>
                <w:color w:val="000000" w:themeColor="text1"/>
                <w:szCs w:val="22"/>
              </w:rPr>
              <w:t>,</w:t>
            </w:r>
            <w:r w:rsidR="22F6936F" w:rsidRPr="2B3220CE">
              <w:rPr>
                <w:rFonts w:eastAsia="Arial"/>
                <w:color w:val="000000" w:themeColor="text1"/>
                <w:szCs w:val="22"/>
              </w:rPr>
              <w:t xml:space="preserve"> </w:t>
            </w:r>
            <w:r w:rsidRPr="2B3220CE">
              <w:rPr>
                <w:rFonts w:eastAsia="Arial"/>
                <w:color w:val="000000" w:themeColor="text1"/>
                <w:szCs w:val="22"/>
              </w:rPr>
              <w:t>scripted work with clear intent.</w:t>
            </w:r>
          </w:p>
        </w:tc>
      </w:tr>
    </w:tbl>
    <w:p w14:paraId="04E5EE5D" w14:textId="6F627EC3" w:rsidR="755E96F2" w:rsidRDefault="00CF28DF" w:rsidP="00203071">
      <w:pPr>
        <w:pStyle w:val="Imageattributioncaption"/>
      </w:pPr>
      <w:hyperlink r:id="rId13">
        <w:r w:rsidR="56CE6FE2" w:rsidRPr="60157C6D">
          <w:rPr>
            <w:rStyle w:val="Hyperlink"/>
          </w:rPr>
          <w:t>Drama 7–10 Syllabus</w:t>
        </w:r>
      </w:hyperlink>
      <w:r w:rsidR="56CE6FE2">
        <w:t xml:space="preserve"> © NSW Education Standards Authority (NESA) for and on behalf of the Crown in right of the State of New South Wales, 2023.</w:t>
      </w:r>
      <w:r w:rsidR="755E96F2">
        <w:br w:type="page"/>
      </w:r>
    </w:p>
    <w:p w14:paraId="69C86ADF" w14:textId="77777777" w:rsidR="004775EA" w:rsidRPr="004775EA" w:rsidRDefault="004775EA" w:rsidP="00603A3A">
      <w:pPr>
        <w:pStyle w:val="Heading1"/>
      </w:pPr>
      <w:bookmarkStart w:id="5" w:name="_Hlk148102399"/>
      <w:r w:rsidRPr="004775EA">
        <w:lastRenderedPageBreak/>
        <w:t>Support and alignment</w:t>
      </w:r>
      <w:bookmarkEnd w:id="2"/>
      <w:bookmarkEnd w:id="3"/>
      <w:bookmarkEnd w:id="4"/>
    </w:p>
    <w:p w14:paraId="65C4B7B3" w14:textId="30A5EAF6" w:rsidR="009F36CD" w:rsidRDefault="761DA130" w:rsidP="00F1599F">
      <w:r w:rsidRPr="29844099">
        <w:rPr>
          <w:b/>
          <w:bCs/>
        </w:rPr>
        <w:t>Resource evaluation and support</w:t>
      </w:r>
      <w:r>
        <w:t xml:space="preserve">: </w:t>
      </w:r>
      <w:r w:rsidR="5BAA3718">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3BD8556D">
        <w:t>Creative Arts</w:t>
      </w:r>
      <w:r>
        <w:t xml:space="preserve"> Curriculum team by emailing </w:t>
      </w:r>
      <w:hyperlink r:id="rId14" w:history="1">
        <w:r w:rsidR="00F1599F" w:rsidRPr="00F1599F">
          <w:rPr>
            <w:rStyle w:val="Hyperlink"/>
          </w:rPr>
          <w:t>creativearts7–12@det.nsw.edu.au</w:t>
        </w:r>
      </w:hyperlink>
    </w:p>
    <w:p w14:paraId="77F89997" w14:textId="30C831FB"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w:t>
      </w:r>
      <w:r w:rsidR="008D4B34">
        <w:rPr>
          <w:rFonts w:eastAsia="Arial"/>
        </w:rPr>
        <w:t>high potential</w:t>
      </w:r>
      <w:r w:rsidRPr="19B962B9">
        <w:rPr>
          <w:rFonts w:eastAsia="Arial"/>
        </w:rPr>
        <w:t xml:space="preserve"> and gifted students can be found on the </w:t>
      </w:r>
      <w:hyperlink r:id="rId15">
        <w:r w:rsidRPr="19B962B9">
          <w:rPr>
            <w:rStyle w:val="Hyperlink"/>
            <w:rFonts w:eastAsia="Arial"/>
          </w:rPr>
          <w:t>Planning</w:t>
        </w:r>
        <w:r w:rsidR="00F1599F">
          <w:rPr>
            <w:rStyle w:val="Hyperlink"/>
            <w:rFonts w:eastAsia="Arial"/>
          </w:rPr>
          <w:t>,</w:t>
        </w:r>
        <w:r w:rsidRPr="19B962B9">
          <w:rPr>
            <w:rStyle w:val="Hyperlink"/>
            <w:rFonts w:eastAsia="Arial"/>
          </w:rPr>
          <w:t xml:space="preserve"> programming and assessing 7</w:t>
        </w:r>
        <w:r w:rsidR="00F1599F">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6" w:history="1">
        <w:r w:rsidR="005F23A7">
          <w:rPr>
            <w:rStyle w:val="Hyperlink"/>
          </w:rPr>
          <w:t>Inclusion and differentiation advice 7–10</w:t>
        </w:r>
      </w:hyperlink>
      <w:r>
        <w:t xml:space="preserve"> webpage.</w:t>
      </w:r>
    </w:p>
    <w:p w14:paraId="17293862" w14:textId="211AFADB"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7">
        <w:r w:rsidRPr="19B962B9">
          <w:rPr>
            <w:rStyle w:val="Hyperlink"/>
            <w:rFonts w:eastAsia="Arial"/>
          </w:rPr>
          <w:t>Planning</w:t>
        </w:r>
        <w:r w:rsidR="00F1599F">
          <w:rPr>
            <w:rStyle w:val="Hyperlink"/>
            <w:rFonts w:eastAsia="Arial"/>
          </w:rPr>
          <w:t>,</w:t>
        </w:r>
        <w:r w:rsidRPr="19B962B9">
          <w:rPr>
            <w:rStyle w:val="Hyperlink"/>
            <w:rFonts w:eastAsia="Arial"/>
          </w:rPr>
          <w:t xml:space="preserve"> programming and assessing 7</w:t>
        </w:r>
        <w:r w:rsidR="00F1599F">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8" w:history="1">
        <w:r w:rsidRPr="00D15E22">
          <w:rPr>
            <w:rStyle w:val="Hyperlink"/>
          </w:rPr>
          <w:t>Classroom assessment advice 7</w:t>
        </w:r>
        <w:r w:rsidR="00F1599F">
          <w:rPr>
            <w:rStyle w:val="Hyperlink"/>
          </w:rPr>
          <w:t>–</w:t>
        </w:r>
        <w:r w:rsidRPr="00D15E22">
          <w:rPr>
            <w:rStyle w:val="Hyperlink"/>
          </w:rPr>
          <w:t>10</w:t>
        </w:r>
      </w:hyperlink>
      <w:r>
        <w:t xml:space="preserve">. For summative assessment tasks, the </w:t>
      </w:r>
      <w:hyperlink r:id="rId19" w:history="1">
        <w:r w:rsidR="005F23A7">
          <w:rPr>
            <w:rStyle w:val="Hyperlink"/>
          </w:rPr>
          <w:t>A</w:t>
        </w:r>
        <w:r w:rsidRPr="00E95D83">
          <w:rPr>
            <w:rStyle w:val="Hyperlink"/>
          </w:rPr>
          <w:t>ssessment task advice 7</w:t>
        </w:r>
        <w:r w:rsidR="00F1599F">
          <w:rPr>
            <w:rStyle w:val="Hyperlink"/>
          </w:rPr>
          <w:t>–</w:t>
        </w:r>
        <w:r w:rsidRPr="00E95D83">
          <w:rPr>
            <w:rStyle w:val="Hyperlink"/>
          </w:rPr>
          <w:t>10</w:t>
        </w:r>
      </w:hyperlink>
      <w:r>
        <w:t xml:space="preserve"> webpage is available.</w:t>
      </w:r>
    </w:p>
    <w:p w14:paraId="6CD6A400" w14:textId="32DB1981" w:rsidR="009F36CD" w:rsidRDefault="009F36CD" w:rsidP="009F36CD">
      <w:r w:rsidRPr="35BDDF3C">
        <w:rPr>
          <w:b/>
          <w:bCs/>
        </w:rPr>
        <w:t>Consulted with</w:t>
      </w:r>
      <w:r>
        <w:t>: Curriculum and Reform and subject matter experts.</w:t>
      </w:r>
    </w:p>
    <w:p w14:paraId="015E8BF7" w14:textId="406E3712" w:rsidR="009F36CD" w:rsidRDefault="009F36CD" w:rsidP="009F36CD">
      <w:r w:rsidRPr="002E7C6F">
        <w:rPr>
          <w:b/>
          <w:bCs/>
        </w:rPr>
        <w:t>Alignment to system priorities and/or needs</w:t>
      </w:r>
      <w:r>
        <w:t xml:space="preserve">: </w:t>
      </w:r>
      <w:hyperlink r:id="rId20"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21"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5050E16A" w:rsidR="009F36CD" w:rsidRDefault="761DA130" w:rsidP="009F36CD">
      <w:r w:rsidRPr="29844099">
        <w:rPr>
          <w:b/>
          <w:bCs/>
        </w:rPr>
        <w:t>Alignment to Australian Professional Teaching Standards</w:t>
      </w:r>
      <w:r>
        <w:t xml:space="preserve">: </w:t>
      </w:r>
      <w:r w:rsidR="5BAA3718">
        <w:t>t</w:t>
      </w:r>
      <w:r>
        <w:t xml:space="preserve">his resource supports teachers to address </w:t>
      </w:r>
      <w:hyperlink r:id="rId22">
        <w:r w:rsidR="005F23A7">
          <w:rPr>
            <w:rStyle w:val="Hyperlink"/>
          </w:rPr>
          <w:t>Australian Professional Standards for Teachers</w:t>
        </w:r>
      </w:hyperlink>
      <w:r w:rsidR="5B99C8E5">
        <w:t xml:space="preserve"> </w:t>
      </w:r>
      <w:r w:rsidR="071445AC">
        <w:t>2.2.2, 2.4.2, 3.2.2</w:t>
      </w:r>
    </w:p>
    <w:p w14:paraId="5B26BFB4" w14:textId="6612D825" w:rsidR="00762C8B" w:rsidRDefault="1325D8BF" w:rsidP="004775EA">
      <w:pPr>
        <w:rPr>
          <w:rStyle w:val="Strong"/>
        </w:rPr>
      </w:pPr>
      <w:r w:rsidRPr="29844099">
        <w:rPr>
          <w:rStyle w:val="Strong"/>
        </w:rPr>
        <w:t>Creation date:</w:t>
      </w:r>
      <w:bookmarkEnd w:id="5"/>
      <w:r w:rsidR="2BE17D31" w:rsidRPr="29844099">
        <w:rPr>
          <w:rStyle w:val="Strong"/>
        </w:rPr>
        <w:t xml:space="preserve"> </w:t>
      </w:r>
      <w:r w:rsidR="03DF22A7" w:rsidRPr="006172B3">
        <w:rPr>
          <w:rStyle w:val="Strong"/>
          <w:b w:val="0"/>
          <w:bCs w:val="0"/>
        </w:rPr>
        <w:t>12</w:t>
      </w:r>
      <w:r w:rsidR="00EF3542" w:rsidRPr="006172B3">
        <w:rPr>
          <w:rStyle w:val="Strong"/>
          <w:b w:val="0"/>
          <w:bCs w:val="0"/>
        </w:rPr>
        <w:t xml:space="preserve"> March </w:t>
      </w:r>
      <w:r w:rsidR="03DF22A7" w:rsidRPr="006172B3">
        <w:rPr>
          <w:rStyle w:val="Strong"/>
          <w:b w:val="0"/>
          <w:bCs w:val="0"/>
        </w:rPr>
        <w:t>2024</w:t>
      </w:r>
    </w:p>
    <w:p w14:paraId="78953B06" w14:textId="1555142B" w:rsidR="00ED4BFA" w:rsidRDefault="00762104" w:rsidP="00603A3A">
      <w:pPr>
        <w:pStyle w:val="Heading1"/>
      </w:pPr>
      <w:r>
        <w:lastRenderedPageBreak/>
        <w:t>References</w:t>
      </w:r>
    </w:p>
    <w:p w14:paraId="4E5EFD38" w14:textId="77777777" w:rsidR="00C64789" w:rsidRPr="00AE7FE3" w:rsidRDefault="00C64789" w:rsidP="00C64789">
      <w:pPr>
        <w:pStyle w:val="FeatureBox2"/>
      </w:pPr>
      <w:bookmarkStart w:id="6" w:name="_Hlk161668406"/>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D251A85" w14:textId="77777777" w:rsidR="00C64789" w:rsidRPr="00AE7FE3" w:rsidRDefault="00C64789" w:rsidP="00C64789">
      <w:pPr>
        <w:pStyle w:val="FeatureBox2"/>
      </w:pPr>
      <w:r w:rsidRPr="00AE7FE3">
        <w:t>Please refer to the NESA Copyright Disclaimer for more information</w:t>
      </w:r>
      <w:r>
        <w:t xml:space="preserve"> </w:t>
      </w:r>
      <w:hyperlink r:id="rId23" w:tgtFrame="_blank" w:tooltip="https://educationstandards.nsw.edu.au/wps/portal/nesa/mini-footer/copyright" w:history="1">
        <w:r w:rsidRPr="00AE7FE3">
          <w:rPr>
            <w:rStyle w:val="Hyperlink"/>
          </w:rPr>
          <w:t>https://educationstandards.nsw.edu.au/wps/portal/nesa/mini-footer/copyright</w:t>
        </w:r>
      </w:hyperlink>
      <w:r w:rsidRPr="00A1020E">
        <w:t>.</w:t>
      </w:r>
    </w:p>
    <w:p w14:paraId="03773D9B" w14:textId="77777777" w:rsidR="00C64789" w:rsidRDefault="00C64789" w:rsidP="00C64789">
      <w:pPr>
        <w:pStyle w:val="FeatureBox2"/>
      </w:pPr>
      <w:r w:rsidRPr="00AE7FE3">
        <w:t>NESA holds the only official and up-to-date versions of the NSW Curriculum and syllabus documents. Please visit the NSW Education Standards Authority (NESA) website</w:t>
      </w:r>
      <w:r>
        <w:t xml:space="preserve"> </w:t>
      </w:r>
      <w:hyperlink r:id="rId24" w:history="1">
        <w:r>
          <w:rPr>
            <w:rStyle w:val="Hyperlink"/>
          </w:rPr>
          <w:t>https://educationstandards.nsw.edu.au</w:t>
        </w:r>
      </w:hyperlink>
      <w:r w:rsidRPr="00A1020E">
        <w:t xml:space="preserve"> </w:t>
      </w:r>
      <w:r w:rsidRPr="00AE7FE3">
        <w:t xml:space="preserve">and the NSW Curriculum website </w:t>
      </w:r>
      <w:hyperlink r:id="rId25" w:history="1">
        <w:r>
          <w:rPr>
            <w:rStyle w:val="Hyperlink"/>
          </w:rPr>
          <w:t>https://curriculum.nsw.edu.au</w:t>
        </w:r>
      </w:hyperlink>
      <w:r w:rsidRPr="00AE7FE3">
        <w:t>.</w:t>
      </w:r>
    </w:p>
    <w:bookmarkEnd w:id="6"/>
    <w:p w14:paraId="3A114B0D" w14:textId="300723E2" w:rsidR="00722D06" w:rsidRPr="001F3C75" w:rsidRDefault="00722D06" w:rsidP="00722D06">
      <w:pPr>
        <w:pStyle w:val="Imageattributioncaption"/>
        <w:rPr>
          <w:sz w:val="22"/>
          <w:szCs w:val="22"/>
        </w:rPr>
      </w:pPr>
      <w:r>
        <w:fldChar w:fldCharType="begin"/>
      </w:r>
      <w:r>
        <w:instrText>HYPERLINK "https://curriculum.nsw.edu.au/learning-areas/creative-arts/drama-7-10-2023/overview"</w:instrText>
      </w:r>
      <w:r>
        <w:fldChar w:fldCharType="separate"/>
      </w:r>
      <w:r w:rsidRPr="001F3C75">
        <w:rPr>
          <w:rStyle w:val="Hyperlink"/>
          <w:sz w:val="22"/>
          <w:szCs w:val="22"/>
        </w:rPr>
        <w:t>Drama 7–10 Syllabus</w:t>
      </w:r>
      <w:r>
        <w:rPr>
          <w:rStyle w:val="Hyperlink"/>
          <w:sz w:val="22"/>
          <w:szCs w:val="22"/>
        </w:rPr>
        <w:fldChar w:fldCharType="end"/>
      </w:r>
      <w:r w:rsidRPr="001F3C75">
        <w:rPr>
          <w:sz w:val="22"/>
          <w:szCs w:val="22"/>
        </w:rPr>
        <w:t xml:space="preserve"> © NSW Education Standards Authority (NESA) for and on behalf of the Crown in right of the State of New South Wales, 20</w:t>
      </w:r>
      <w:r w:rsidR="005F23A7">
        <w:rPr>
          <w:sz w:val="22"/>
          <w:szCs w:val="22"/>
        </w:rPr>
        <w:t>23</w:t>
      </w:r>
      <w:r w:rsidRPr="001F3C75">
        <w:rPr>
          <w:sz w:val="22"/>
          <w:szCs w:val="22"/>
        </w:rPr>
        <w:t>.</w:t>
      </w:r>
    </w:p>
    <w:p w14:paraId="36899AE7" w14:textId="43381578" w:rsidR="00ED4BFA" w:rsidRDefault="00ED4BFA" w:rsidP="00ED4BFA">
      <w:r>
        <w:t xml:space="preserve">NESA </w:t>
      </w:r>
      <w:r w:rsidR="001F3690">
        <w:t>(</w:t>
      </w:r>
      <w:r>
        <w:t>NSW Education Standards Authority</w:t>
      </w:r>
      <w:r w:rsidR="001F3690">
        <w:t>)</w:t>
      </w:r>
      <w:r>
        <w:t xml:space="preserve"> (2021) </w:t>
      </w:r>
      <w:r w:rsidR="00013D7A">
        <w:t>‘</w:t>
      </w:r>
      <w:hyperlink r:id="rId26" w:history="1">
        <w:r w:rsidRPr="00ED0929">
          <w:rPr>
            <w:rStyle w:val="Hyperlink"/>
            <w:iCs/>
          </w:rPr>
          <w:t xml:space="preserve">Advice </w:t>
        </w:r>
        <w:r w:rsidR="00685B2E">
          <w:rPr>
            <w:rStyle w:val="Hyperlink"/>
            <w:iCs/>
          </w:rPr>
          <w:t>on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xml:space="preserve">, accessed </w:t>
      </w:r>
      <w:r w:rsidR="00685B2E">
        <w:t>12</w:t>
      </w:r>
      <w:r w:rsidR="0079687B">
        <w:t xml:space="preserve"> </w:t>
      </w:r>
      <w:r w:rsidR="00685B2E">
        <w:t>March</w:t>
      </w:r>
      <w:r w:rsidR="0079687B">
        <w:t xml:space="preserve"> </w:t>
      </w:r>
      <w:r w:rsidR="00685B2E">
        <w:t>2024</w:t>
      </w:r>
      <w:r w:rsidR="00C61AC5">
        <w:t>.</w:t>
      </w:r>
    </w:p>
    <w:p w14:paraId="51E89606" w14:textId="1D7B6AB4" w:rsidR="00962DCD" w:rsidRDefault="00ED4BFA" w:rsidP="00ED4BFA">
      <w:r>
        <w:t>Wiliam D (2013)</w:t>
      </w:r>
      <w:r w:rsidR="004775EA">
        <w:t xml:space="preserve"> </w:t>
      </w:r>
      <w:r w:rsidR="004775EA" w:rsidRPr="127B10CA">
        <w:rPr>
          <w:noProof/>
        </w:rPr>
        <w:t>‘</w:t>
      </w:r>
      <w:hyperlink r:id="rId27">
        <w:r w:rsidR="004775EA" w:rsidRPr="127B10CA">
          <w:rPr>
            <w:rStyle w:val="Hyperlink"/>
            <w:noProof/>
          </w:rPr>
          <w:t xml:space="preserve">Assessment: The </w:t>
        </w:r>
        <w:r w:rsidR="0079687B">
          <w:rPr>
            <w:rStyle w:val="Hyperlink"/>
            <w:noProof/>
          </w:rPr>
          <w:t>B</w:t>
        </w:r>
        <w:r w:rsidR="004775EA" w:rsidRPr="127B10CA">
          <w:rPr>
            <w:rStyle w:val="Hyperlink"/>
            <w:noProof/>
          </w:rPr>
          <w:t xml:space="preserve">ridge between </w:t>
        </w:r>
        <w:r w:rsidR="0079687B">
          <w:rPr>
            <w:rStyle w:val="Hyperlink"/>
            <w:noProof/>
          </w:rPr>
          <w:t>T</w:t>
        </w:r>
        <w:r w:rsidR="004775EA" w:rsidRPr="127B10CA">
          <w:rPr>
            <w:rStyle w:val="Hyperlink"/>
            <w:noProof/>
          </w:rPr>
          <w:t xml:space="preserve">eaching and </w:t>
        </w:r>
        <w:r w:rsidR="0079687B">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685B2E">
        <w:t>12</w:t>
      </w:r>
      <w:r w:rsidR="0079687B">
        <w:t xml:space="preserve"> </w:t>
      </w:r>
      <w:r w:rsidR="00685B2E">
        <w:t>March</w:t>
      </w:r>
      <w:r w:rsidR="0079687B">
        <w:t xml:space="preserve"> </w:t>
      </w:r>
      <w:r w:rsidR="00685B2E">
        <w:t>2024</w:t>
      </w:r>
      <w:r w:rsidR="002334C4">
        <w:t>.</w:t>
      </w:r>
    </w:p>
    <w:p w14:paraId="62D04822" w14:textId="77777777" w:rsidR="00684CDB" w:rsidRDefault="00684CDB" w:rsidP="00ED4BFA">
      <w:pPr>
        <w:sectPr w:rsidR="00684CDB" w:rsidSect="002612A7">
          <w:headerReference w:type="default" r:id="rId28"/>
          <w:footerReference w:type="even" r:id="rId29"/>
          <w:footerReference w:type="default" r:id="rId30"/>
          <w:headerReference w:type="first" r:id="rId31"/>
          <w:footerReference w:type="first" r:id="rId32"/>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2C1558">
      <w:pPr>
        <w:spacing w:line="276" w:lineRule="auto"/>
      </w:pPr>
      <w:r>
        <w:t xml:space="preserve">Copyright material available in this resource and owned by the NSW Department of Education is licensed under a </w:t>
      </w:r>
      <w:hyperlink r:id="rId33"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84CDB" w:rsidRPr="00C57987" w:rsidSect="002612A7">
      <w:headerReference w:type="default" r:id="rId35"/>
      <w:footerReference w:type="default" r:id="rId36"/>
      <w:headerReference w:type="first" r:id="rId37"/>
      <w:footerReference w:type="first" r:id="rId3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671D" w14:textId="77777777" w:rsidR="002612A7" w:rsidRDefault="002612A7" w:rsidP="00E51733">
      <w:r>
        <w:separator/>
      </w:r>
    </w:p>
  </w:endnote>
  <w:endnote w:type="continuationSeparator" w:id="0">
    <w:p w14:paraId="41EE7250" w14:textId="77777777" w:rsidR="002612A7" w:rsidRDefault="002612A7" w:rsidP="00E51733">
      <w:r>
        <w:continuationSeparator/>
      </w:r>
    </w:p>
  </w:endnote>
  <w:endnote w:type="continuationNotice" w:id="1">
    <w:p w14:paraId="7E4C7BBE" w14:textId="77777777" w:rsidR="002612A7" w:rsidRDefault="002612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03CA72CD"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CF28DF">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04CAF5F4"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CF28DF">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605380334" name="Picture 6053803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1C0B59">
    <w:pPr>
      <w:jc w:val="right"/>
    </w:pPr>
    <w:r w:rsidRPr="001C0B59">
      <w:rPr>
        <w:noProof/>
      </w:rPr>
      <w:drawing>
        <wp:inline distT="0" distB="0" distL="0" distR="0" wp14:anchorId="36308FF8" wp14:editId="00100087">
          <wp:extent cx="834442" cy="906218"/>
          <wp:effectExtent l="0" t="0" r="3810" b="8255"/>
          <wp:docPr id="477024530" name="Graphic 4770245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EB4D" w14:textId="77777777" w:rsidR="002612A7" w:rsidRDefault="002612A7" w:rsidP="00E51733">
      <w:r>
        <w:separator/>
      </w:r>
    </w:p>
  </w:footnote>
  <w:footnote w:type="continuationSeparator" w:id="0">
    <w:p w14:paraId="2980446D" w14:textId="77777777" w:rsidR="002612A7" w:rsidRDefault="002612A7" w:rsidP="00E51733">
      <w:r>
        <w:continuationSeparator/>
      </w:r>
    </w:p>
  </w:footnote>
  <w:footnote w:type="continuationNotice" w:id="1">
    <w:p w14:paraId="4D4A94FB" w14:textId="77777777" w:rsidR="002612A7" w:rsidRDefault="002612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0BD1A200" w:rsidR="00684CDB" w:rsidRPr="009A0E27" w:rsidRDefault="007F7879" w:rsidP="009A0E27">
    <w:pPr>
      <w:pStyle w:val="Documentname"/>
    </w:pPr>
    <w:r>
      <w:t>Drama</w:t>
    </w:r>
    <w:r w:rsidR="00603A3A" w:rsidRPr="009A0E27">
      <w:t xml:space="preserve"> Stage </w:t>
    </w:r>
    <w:r>
      <w:t>5</w:t>
    </w:r>
    <w:r w:rsidR="00603A3A" w:rsidRPr="009A0E27">
      <w:t xml:space="preserve"> </w:t>
    </w:r>
    <w:r w:rsidR="00C90DD1">
      <w:t>(</w:t>
    </w:r>
    <w:r w:rsidR="00603A3A" w:rsidRPr="009A0E27">
      <w:t>Year</w:t>
    </w:r>
    <w:r w:rsidR="00C90DD1">
      <w:t>s</w:t>
    </w:r>
    <w:r w:rsidR="00603A3A" w:rsidRPr="009A0E27">
      <w:t xml:space="preserve"> </w:t>
    </w:r>
    <w:r>
      <w:t>9</w:t>
    </w:r>
    <w:r w:rsidR="00357BB5" w:rsidRPr="009A0E27">
      <w:t>–</w:t>
    </w:r>
    <w:r>
      <w:t>10</w:t>
    </w:r>
    <w:r w:rsidR="00C90DD1">
      <w:t>)</w:t>
    </w:r>
    <w:r w:rsidR="00603A3A" w:rsidRPr="009A0E27">
      <w:t xml:space="preserve"> – </w:t>
    </w:r>
    <w:r w:rsidR="003F4EBA">
      <w:t xml:space="preserve">200-hour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77777777" w:rsidR="00761246" w:rsidRPr="00684CDB" w:rsidRDefault="00CF28DF"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DE7"/>
    <w:rsid w:val="000015CD"/>
    <w:rsid w:val="0000214A"/>
    <w:rsid w:val="000022CF"/>
    <w:rsid w:val="00013D7A"/>
    <w:rsid w:val="00013FF2"/>
    <w:rsid w:val="00015381"/>
    <w:rsid w:val="00017A09"/>
    <w:rsid w:val="000252CB"/>
    <w:rsid w:val="00027475"/>
    <w:rsid w:val="000368C9"/>
    <w:rsid w:val="00041899"/>
    <w:rsid w:val="00045F0D"/>
    <w:rsid w:val="0004750C"/>
    <w:rsid w:val="00047862"/>
    <w:rsid w:val="00055AFF"/>
    <w:rsid w:val="00055DF1"/>
    <w:rsid w:val="00056312"/>
    <w:rsid w:val="00056914"/>
    <w:rsid w:val="00061D5B"/>
    <w:rsid w:val="000621A0"/>
    <w:rsid w:val="00065A05"/>
    <w:rsid w:val="0007056A"/>
    <w:rsid w:val="00074F0F"/>
    <w:rsid w:val="00081AED"/>
    <w:rsid w:val="00084806"/>
    <w:rsid w:val="00094239"/>
    <w:rsid w:val="00094873"/>
    <w:rsid w:val="000B6270"/>
    <w:rsid w:val="000B7DA5"/>
    <w:rsid w:val="000C1B93"/>
    <w:rsid w:val="000C24ED"/>
    <w:rsid w:val="000C50F2"/>
    <w:rsid w:val="000C6591"/>
    <w:rsid w:val="000D3BBE"/>
    <w:rsid w:val="000D7466"/>
    <w:rsid w:val="000F109F"/>
    <w:rsid w:val="000F4563"/>
    <w:rsid w:val="00104014"/>
    <w:rsid w:val="001040CD"/>
    <w:rsid w:val="00104747"/>
    <w:rsid w:val="00112528"/>
    <w:rsid w:val="00115CAD"/>
    <w:rsid w:val="00137B6C"/>
    <w:rsid w:val="00140D9B"/>
    <w:rsid w:val="001411C9"/>
    <w:rsid w:val="001441D3"/>
    <w:rsid w:val="0014582B"/>
    <w:rsid w:val="0015107B"/>
    <w:rsid w:val="00151A23"/>
    <w:rsid w:val="00162DC9"/>
    <w:rsid w:val="00163416"/>
    <w:rsid w:val="00173515"/>
    <w:rsid w:val="00190C6F"/>
    <w:rsid w:val="00190D3C"/>
    <w:rsid w:val="00191CC1"/>
    <w:rsid w:val="001A2D64"/>
    <w:rsid w:val="001A3009"/>
    <w:rsid w:val="001B1224"/>
    <w:rsid w:val="001C0B59"/>
    <w:rsid w:val="001C7E97"/>
    <w:rsid w:val="001D5230"/>
    <w:rsid w:val="001D7EC0"/>
    <w:rsid w:val="001E145B"/>
    <w:rsid w:val="001F3690"/>
    <w:rsid w:val="001F5101"/>
    <w:rsid w:val="001F5C52"/>
    <w:rsid w:val="00202E19"/>
    <w:rsid w:val="00203071"/>
    <w:rsid w:val="00207875"/>
    <w:rsid w:val="002105AD"/>
    <w:rsid w:val="0022444D"/>
    <w:rsid w:val="00227168"/>
    <w:rsid w:val="0023152D"/>
    <w:rsid w:val="002334C4"/>
    <w:rsid w:val="00247827"/>
    <w:rsid w:val="00247C1F"/>
    <w:rsid w:val="0025103A"/>
    <w:rsid w:val="0025592F"/>
    <w:rsid w:val="002564AF"/>
    <w:rsid w:val="002612A7"/>
    <w:rsid w:val="0026410A"/>
    <w:rsid w:val="0026548C"/>
    <w:rsid w:val="00266207"/>
    <w:rsid w:val="002669ED"/>
    <w:rsid w:val="002709E3"/>
    <w:rsid w:val="0027370C"/>
    <w:rsid w:val="00277F73"/>
    <w:rsid w:val="002A28B4"/>
    <w:rsid w:val="002A2B8C"/>
    <w:rsid w:val="002A35CF"/>
    <w:rsid w:val="002A475D"/>
    <w:rsid w:val="002A64BE"/>
    <w:rsid w:val="002A6965"/>
    <w:rsid w:val="002A6D19"/>
    <w:rsid w:val="002A6D21"/>
    <w:rsid w:val="002B1126"/>
    <w:rsid w:val="002B3E83"/>
    <w:rsid w:val="002C1558"/>
    <w:rsid w:val="002C2F13"/>
    <w:rsid w:val="002C6A77"/>
    <w:rsid w:val="002D3ACA"/>
    <w:rsid w:val="002E53B1"/>
    <w:rsid w:val="002E5F5F"/>
    <w:rsid w:val="002E6683"/>
    <w:rsid w:val="002F7CFE"/>
    <w:rsid w:val="0030033F"/>
    <w:rsid w:val="00302557"/>
    <w:rsid w:val="00303085"/>
    <w:rsid w:val="00304769"/>
    <w:rsid w:val="0030477F"/>
    <w:rsid w:val="003057F1"/>
    <w:rsid w:val="003064E5"/>
    <w:rsid w:val="00306594"/>
    <w:rsid w:val="00306C23"/>
    <w:rsid w:val="00307EE6"/>
    <w:rsid w:val="00311D6B"/>
    <w:rsid w:val="003168D5"/>
    <w:rsid w:val="00324F82"/>
    <w:rsid w:val="00331269"/>
    <w:rsid w:val="00336995"/>
    <w:rsid w:val="00336C6B"/>
    <w:rsid w:val="0034048F"/>
    <w:rsid w:val="00340885"/>
    <w:rsid w:val="00340DD9"/>
    <w:rsid w:val="00342A50"/>
    <w:rsid w:val="00351C0E"/>
    <w:rsid w:val="00357BB5"/>
    <w:rsid w:val="00360E17"/>
    <w:rsid w:val="0036209C"/>
    <w:rsid w:val="00367F27"/>
    <w:rsid w:val="00375002"/>
    <w:rsid w:val="00376D59"/>
    <w:rsid w:val="00383719"/>
    <w:rsid w:val="00385050"/>
    <w:rsid w:val="00385DFB"/>
    <w:rsid w:val="0039316D"/>
    <w:rsid w:val="003A29B3"/>
    <w:rsid w:val="003A5190"/>
    <w:rsid w:val="003A5AB7"/>
    <w:rsid w:val="003B1EF6"/>
    <w:rsid w:val="003B240E"/>
    <w:rsid w:val="003B58F7"/>
    <w:rsid w:val="003C4D84"/>
    <w:rsid w:val="003C77C3"/>
    <w:rsid w:val="003D13EF"/>
    <w:rsid w:val="003E1D01"/>
    <w:rsid w:val="003E6CDD"/>
    <w:rsid w:val="003F2D7E"/>
    <w:rsid w:val="003F4EBA"/>
    <w:rsid w:val="003F6C56"/>
    <w:rsid w:val="00401084"/>
    <w:rsid w:val="004036D8"/>
    <w:rsid w:val="00403717"/>
    <w:rsid w:val="00403CCB"/>
    <w:rsid w:val="00407B88"/>
    <w:rsid w:val="00407EF0"/>
    <w:rsid w:val="00412F2B"/>
    <w:rsid w:val="004178B3"/>
    <w:rsid w:val="00430F12"/>
    <w:rsid w:val="00450E47"/>
    <w:rsid w:val="004546ED"/>
    <w:rsid w:val="004662AB"/>
    <w:rsid w:val="004668C5"/>
    <w:rsid w:val="0046714D"/>
    <w:rsid w:val="00472460"/>
    <w:rsid w:val="004775EA"/>
    <w:rsid w:val="00480185"/>
    <w:rsid w:val="004835B0"/>
    <w:rsid w:val="0048642E"/>
    <w:rsid w:val="004A7DBB"/>
    <w:rsid w:val="004B484F"/>
    <w:rsid w:val="004C11A9"/>
    <w:rsid w:val="004C1CB9"/>
    <w:rsid w:val="004C25A4"/>
    <w:rsid w:val="004D18D4"/>
    <w:rsid w:val="004E4BE5"/>
    <w:rsid w:val="004F48DD"/>
    <w:rsid w:val="004F58F1"/>
    <w:rsid w:val="004F6AF2"/>
    <w:rsid w:val="004F785F"/>
    <w:rsid w:val="00501649"/>
    <w:rsid w:val="005066EB"/>
    <w:rsid w:val="00511863"/>
    <w:rsid w:val="00522E82"/>
    <w:rsid w:val="00526795"/>
    <w:rsid w:val="0053609D"/>
    <w:rsid w:val="00541A87"/>
    <w:rsid w:val="00541FBB"/>
    <w:rsid w:val="0054615B"/>
    <w:rsid w:val="00551798"/>
    <w:rsid w:val="0055313D"/>
    <w:rsid w:val="00560467"/>
    <w:rsid w:val="005649D2"/>
    <w:rsid w:val="0057506B"/>
    <w:rsid w:val="0058102D"/>
    <w:rsid w:val="00583731"/>
    <w:rsid w:val="005839DC"/>
    <w:rsid w:val="00592856"/>
    <w:rsid w:val="0059344A"/>
    <w:rsid w:val="005934B4"/>
    <w:rsid w:val="005A345C"/>
    <w:rsid w:val="005A34D4"/>
    <w:rsid w:val="005A5D8D"/>
    <w:rsid w:val="005A67CA"/>
    <w:rsid w:val="005B184F"/>
    <w:rsid w:val="005B77E0"/>
    <w:rsid w:val="005C08F4"/>
    <w:rsid w:val="005C14A7"/>
    <w:rsid w:val="005C361C"/>
    <w:rsid w:val="005C5DDC"/>
    <w:rsid w:val="005D0140"/>
    <w:rsid w:val="005D49FE"/>
    <w:rsid w:val="005E1F63"/>
    <w:rsid w:val="005E39EE"/>
    <w:rsid w:val="005E3B0F"/>
    <w:rsid w:val="005F23A7"/>
    <w:rsid w:val="005F4B77"/>
    <w:rsid w:val="005F5A5E"/>
    <w:rsid w:val="00601E2A"/>
    <w:rsid w:val="00603A3A"/>
    <w:rsid w:val="00606A16"/>
    <w:rsid w:val="0061235F"/>
    <w:rsid w:val="006172B3"/>
    <w:rsid w:val="00620FDB"/>
    <w:rsid w:val="00626BBF"/>
    <w:rsid w:val="00634630"/>
    <w:rsid w:val="00637453"/>
    <w:rsid w:val="0064273E"/>
    <w:rsid w:val="00642FD8"/>
    <w:rsid w:val="00643024"/>
    <w:rsid w:val="00643CC4"/>
    <w:rsid w:val="00647B4A"/>
    <w:rsid w:val="00653491"/>
    <w:rsid w:val="00664808"/>
    <w:rsid w:val="00677835"/>
    <w:rsid w:val="00677D9E"/>
    <w:rsid w:val="00680388"/>
    <w:rsid w:val="00684CDB"/>
    <w:rsid w:val="00685B2E"/>
    <w:rsid w:val="00696410"/>
    <w:rsid w:val="00696CA2"/>
    <w:rsid w:val="006A3884"/>
    <w:rsid w:val="006A466F"/>
    <w:rsid w:val="006B3488"/>
    <w:rsid w:val="006C5AB8"/>
    <w:rsid w:val="006C690C"/>
    <w:rsid w:val="006D00B0"/>
    <w:rsid w:val="006D1CF3"/>
    <w:rsid w:val="006D3DFC"/>
    <w:rsid w:val="006D46E8"/>
    <w:rsid w:val="006E05CB"/>
    <w:rsid w:val="006E54D3"/>
    <w:rsid w:val="006E5C8C"/>
    <w:rsid w:val="00711065"/>
    <w:rsid w:val="007132F2"/>
    <w:rsid w:val="00717237"/>
    <w:rsid w:val="00722D06"/>
    <w:rsid w:val="00750316"/>
    <w:rsid w:val="0075382D"/>
    <w:rsid w:val="007541CD"/>
    <w:rsid w:val="00755F39"/>
    <w:rsid w:val="00761246"/>
    <w:rsid w:val="00762104"/>
    <w:rsid w:val="00762B39"/>
    <w:rsid w:val="00762C8B"/>
    <w:rsid w:val="00766D19"/>
    <w:rsid w:val="0076751E"/>
    <w:rsid w:val="007748D4"/>
    <w:rsid w:val="00776DEA"/>
    <w:rsid w:val="00781D93"/>
    <w:rsid w:val="00784D60"/>
    <w:rsid w:val="0079687B"/>
    <w:rsid w:val="00797C74"/>
    <w:rsid w:val="007A0249"/>
    <w:rsid w:val="007A1E03"/>
    <w:rsid w:val="007A2518"/>
    <w:rsid w:val="007B020C"/>
    <w:rsid w:val="007B523A"/>
    <w:rsid w:val="007B7434"/>
    <w:rsid w:val="007C61E6"/>
    <w:rsid w:val="007C6D55"/>
    <w:rsid w:val="007D1419"/>
    <w:rsid w:val="007D311F"/>
    <w:rsid w:val="007D5209"/>
    <w:rsid w:val="007D5255"/>
    <w:rsid w:val="007D7F17"/>
    <w:rsid w:val="007E4149"/>
    <w:rsid w:val="007E4CE7"/>
    <w:rsid w:val="007E57D1"/>
    <w:rsid w:val="007F066A"/>
    <w:rsid w:val="007F2A46"/>
    <w:rsid w:val="007F6BE6"/>
    <w:rsid w:val="007F7879"/>
    <w:rsid w:val="00802349"/>
    <w:rsid w:val="0080248A"/>
    <w:rsid w:val="00804F58"/>
    <w:rsid w:val="008073B1"/>
    <w:rsid w:val="00815EE7"/>
    <w:rsid w:val="008277F6"/>
    <w:rsid w:val="00844963"/>
    <w:rsid w:val="00844BF4"/>
    <w:rsid w:val="008559F3"/>
    <w:rsid w:val="00856CA3"/>
    <w:rsid w:val="00860191"/>
    <w:rsid w:val="00865BC1"/>
    <w:rsid w:val="0087496A"/>
    <w:rsid w:val="0088240F"/>
    <w:rsid w:val="00885A4E"/>
    <w:rsid w:val="00890EEE"/>
    <w:rsid w:val="00891322"/>
    <w:rsid w:val="0089316E"/>
    <w:rsid w:val="00896572"/>
    <w:rsid w:val="008A4CF6"/>
    <w:rsid w:val="008B471A"/>
    <w:rsid w:val="008B5764"/>
    <w:rsid w:val="008B6F21"/>
    <w:rsid w:val="008B7964"/>
    <w:rsid w:val="008D2D77"/>
    <w:rsid w:val="008D36FE"/>
    <w:rsid w:val="008D4B34"/>
    <w:rsid w:val="008E18C7"/>
    <w:rsid w:val="008E3DE9"/>
    <w:rsid w:val="008E49C3"/>
    <w:rsid w:val="008E4CF3"/>
    <w:rsid w:val="008E5185"/>
    <w:rsid w:val="008F16AE"/>
    <w:rsid w:val="009107ED"/>
    <w:rsid w:val="009138BF"/>
    <w:rsid w:val="00934A77"/>
    <w:rsid w:val="0093679E"/>
    <w:rsid w:val="00944629"/>
    <w:rsid w:val="00953037"/>
    <w:rsid w:val="00955103"/>
    <w:rsid w:val="00962DCD"/>
    <w:rsid w:val="00965C31"/>
    <w:rsid w:val="009715D2"/>
    <w:rsid w:val="00972EFB"/>
    <w:rsid w:val="009739C8"/>
    <w:rsid w:val="009749A1"/>
    <w:rsid w:val="00982157"/>
    <w:rsid w:val="00984C4C"/>
    <w:rsid w:val="009A0E27"/>
    <w:rsid w:val="009A2577"/>
    <w:rsid w:val="009B1280"/>
    <w:rsid w:val="009C2DB5"/>
    <w:rsid w:val="009C4AC3"/>
    <w:rsid w:val="009C4BE1"/>
    <w:rsid w:val="009C5890"/>
    <w:rsid w:val="009C5B0E"/>
    <w:rsid w:val="009F30E3"/>
    <w:rsid w:val="009F36CD"/>
    <w:rsid w:val="00A02536"/>
    <w:rsid w:val="00A119B4"/>
    <w:rsid w:val="00A16E6F"/>
    <w:rsid w:val="00A170A2"/>
    <w:rsid w:val="00A2755C"/>
    <w:rsid w:val="00A3096B"/>
    <w:rsid w:val="00A31E5E"/>
    <w:rsid w:val="00A44E7D"/>
    <w:rsid w:val="00A454A2"/>
    <w:rsid w:val="00A479EB"/>
    <w:rsid w:val="00A52883"/>
    <w:rsid w:val="00A534B8"/>
    <w:rsid w:val="00A54063"/>
    <w:rsid w:val="00A5409F"/>
    <w:rsid w:val="00A57460"/>
    <w:rsid w:val="00A577A0"/>
    <w:rsid w:val="00A63054"/>
    <w:rsid w:val="00A81DDE"/>
    <w:rsid w:val="00AA6801"/>
    <w:rsid w:val="00AB099B"/>
    <w:rsid w:val="00AE2120"/>
    <w:rsid w:val="00AE282F"/>
    <w:rsid w:val="00AE69AE"/>
    <w:rsid w:val="00AF1B93"/>
    <w:rsid w:val="00AF406A"/>
    <w:rsid w:val="00B04E75"/>
    <w:rsid w:val="00B112AF"/>
    <w:rsid w:val="00B2036D"/>
    <w:rsid w:val="00B24D19"/>
    <w:rsid w:val="00B26C50"/>
    <w:rsid w:val="00B36D89"/>
    <w:rsid w:val="00B37D34"/>
    <w:rsid w:val="00B46033"/>
    <w:rsid w:val="00B46E9B"/>
    <w:rsid w:val="00B51A8C"/>
    <w:rsid w:val="00B53D4D"/>
    <w:rsid w:val="00B53FCE"/>
    <w:rsid w:val="00B60FBD"/>
    <w:rsid w:val="00B65452"/>
    <w:rsid w:val="00B7119E"/>
    <w:rsid w:val="00B72931"/>
    <w:rsid w:val="00B80AAD"/>
    <w:rsid w:val="00B9791B"/>
    <w:rsid w:val="00BA1A9B"/>
    <w:rsid w:val="00BA420D"/>
    <w:rsid w:val="00BA7230"/>
    <w:rsid w:val="00BA7AAB"/>
    <w:rsid w:val="00BC2871"/>
    <w:rsid w:val="00BC47CC"/>
    <w:rsid w:val="00BC662E"/>
    <w:rsid w:val="00BE3E4A"/>
    <w:rsid w:val="00BE4C7F"/>
    <w:rsid w:val="00BE5C51"/>
    <w:rsid w:val="00BF1AD2"/>
    <w:rsid w:val="00BF264E"/>
    <w:rsid w:val="00BF35D4"/>
    <w:rsid w:val="00BF732E"/>
    <w:rsid w:val="00BF76C1"/>
    <w:rsid w:val="00C0090A"/>
    <w:rsid w:val="00C0103B"/>
    <w:rsid w:val="00C11025"/>
    <w:rsid w:val="00C218F0"/>
    <w:rsid w:val="00C32C93"/>
    <w:rsid w:val="00C364DA"/>
    <w:rsid w:val="00C36DC7"/>
    <w:rsid w:val="00C40760"/>
    <w:rsid w:val="00C409C6"/>
    <w:rsid w:val="00C436AB"/>
    <w:rsid w:val="00C45E4F"/>
    <w:rsid w:val="00C52CC7"/>
    <w:rsid w:val="00C558B1"/>
    <w:rsid w:val="00C57987"/>
    <w:rsid w:val="00C60A67"/>
    <w:rsid w:val="00C61AC5"/>
    <w:rsid w:val="00C62B29"/>
    <w:rsid w:val="00C64661"/>
    <w:rsid w:val="00C64789"/>
    <w:rsid w:val="00C65131"/>
    <w:rsid w:val="00C6532C"/>
    <w:rsid w:val="00C664FC"/>
    <w:rsid w:val="00C67D73"/>
    <w:rsid w:val="00C716BD"/>
    <w:rsid w:val="00C72713"/>
    <w:rsid w:val="00C7479A"/>
    <w:rsid w:val="00C74E4E"/>
    <w:rsid w:val="00C762A3"/>
    <w:rsid w:val="00C76E61"/>
    <w:rsid w:val="00C77294"/>
    <w:rsid w:val="00C82B70"/>
    <w:rsid w:val="00C83866"/>
    <w:rsid w:val="00C83FCB"/>
    <w:rsid w:val="00C90DD1"/>
    <w:rsid w:val="00C94081"/>
    <w:rsid w:val="00CA0226"/>
    <w:rsid w:val="00CA7EDA"/>
    <w:rsid w:val="00CB2145"/>
    <w:rsid w:val="00CB66B0"/>
    <w:rsid w:val="00CC4D29"/>
    <w:rsid w:val="00CC60B3"/>
    <w:rsid w:val="00CC6D18"/>
    <w:rsid w:val="00CD3BE1"/>
    <w:rsid w:val="00CD6723"/>
    <w:rsid w:val="00CE4F09"/>
    <w:rsid w:val="00CE5951"/>
    <w:rsid w:val="00CE6147"/>
    <w:rsid w:val="00CF28DF"/>
    <w:rsid w:val="00CF73E9"/>
    <w:rsid w:val="00D06636"/>
    <w:rsid w:val="00D10516"/>
    <w:rsid w:val="00D136E3"/>
    <w:rsid w:val="00D15A52"/>
    <w:rsid w:val="00D208BC"/>
    <w:rsid w:val="00D21E58"/>
    <w:rsid w:val="00D319A6"/>
    <w:rsid w:val="00D31E35"/>
    <w:rsid w:val="00D332A9"/>
    <w:rsid w:val="00D33D7D"/>
    <w:rsid w:val="00D346A3"/>
    <w:rsid w:val="00D35606"/>
    <w:rsid w:val="00D433EB"/>
    <w:rsid w:val="00D46538"/>
    <w:rsid w:val="00D507E2"/>
    <w:rsid w:val="00D534B3"/>
    <w:rsid w:val="00D61CE0"/>
    <w:rsid w:val="00D678DB"/>
    <w:rsid w:val="00D72E00"/>
    <w:rsid w:val="00D761C5"/>
    <w:rsid w:val="00D76602"/>
    <w:rsid w:val="00D77790"/>
    <w:rsid w:val="00D841A0"/>
    <w:rsid w:val="00D950C0"/>
    <w:rsid w:val="00DA0F11"/>
    <w:rsid w:val="00DA110F"/>
    <w:rsid w:val="00DA3949"/>
    <w:rsid w:val="00DA63C6"/>
    <w:rsid w:val="00DC2708"/>
    <w:rsid w:val="00DC74E1"/>
    <w:rsid w:val="00DC7DB2"/>
    <w:rsid w:val="00DD1A05"/>
    <w:rsid w:val="00DD2F4E"/>
    <w:rsid w:val="00DD6B75"/>
    <w:rsid w:val="00DE07A5"/>
    <w:rsid w:val="00DE2CE3"/>
    <w:rsid w:val="00DF1077"/>
    <w:rsid w:val="00E034CB"/>
    <w:rsid w:val="00E04DAF"/>
    <w:rsid w:val="00E112C7"/>
    <w:rsid w:val="00E1389A"/>
    <w:rsid w:val="00E15BE9"/>
    <w:rsid w:val="00E178AE"/>
    <w:rsid w:val="00E258F6"/>
    <w:rsid w:val="00E4272D"/>
    <w:rsid w:val="00E45680"/>
    <w:rsid w:val="00E46220"/>
    <w:rsid w:val="00E5058E"/>
    <w:rsid w:val="00E51733"/>
    <w:rsid w:val="00E56264"/>
    <w:rsid w:val="00E57AFE"/>
    <w:rsid w:val="00E604B6"/>
    <w:rsid w:val="00E66CA0"/>
    <w:rsid w:val="00E74E31"/>
    <w:rsid w:val="00E80FE6"/>
    <w:rsid w:val="00E836F5"/>
    <w:rsid w:val="00E915B8"/>
    <w:rsid w:val="00E9584A"/>
    <w:rsid w:val="00E9584B"/>
    <w:rsid w:val="00EA2268"/>
    <w:rsid w:val="00ED0929"/>
    <w:rsid w:val="00ED351E"/>
    <w:rsid w:val="00ED4BFA"/>
    <w:rsid w:val="00EE2748"/>
    <w:rsid w:val="00EE5361"/>
    <w:rsid w:val="00EE6DFD"/>
    <w:rsid w:val="00EF3542"/>
    <w:rsid w:val="00F04E33"/>
    <w:rsid w:val="00F1065A"/>
    <w:rsid w:val="00F1260B"/>
    <w:rsid w:val="00F14D7F"/>
    <w:rsid w:val="00F1599F"/>
    <w:rsid w:val="00F20AC8"/>
    <w:rsid w:val="00F25C86"/>
    <w:rsid w:val="00F3454B"/>
    <w:rsid w:val="00F357AD"/>
    <w:rsid w:val="00F378F3"/>
    <w:rsid w:val="00F46E2E"/>
    <w:rsid w:val="00F522E3"/>
    <w:rsid w:val="00F66145"/>
    <w:rsid w:val="00F66EDF"/>
    <w:rsid w:val="00F67719"/>
    <w:rsid w:val="00F73CDD"/>
    <w:rsid w:val="00F81980"/>
    <w:rsid w:val="00F93576"/>
    <w:rsid w:val="00FA0557"/>
    <w:rsid w:val="00FA1DFB"/>
    <w:rsid w:val="00FA3555"/>
    <w:rsid w:val="00FA5BF5"/>
    <w:rsid w:val="00FD0A93"/>
    <w:rsid w:val="00FD4E98"/>
    <w:rsid w:val="00FE27E0"/>
    <w:rsid w:val="00FE5E0D"/>
    <w:rsid w:val="00FF43C6"/>
    <w:rsid w:val="0135F68D"/>
    <w:rsid w:val="023BEF4E"/>
    <w:rsid w:val="029F069C"/>
    <w:rsid w:val="03DF22A7"/>
    <w:rsid w:val="04500AE4"/>
    <w:rsid w:val="06B5CA14"/>
    <w:rsid w:val="071445AC"/>
    <w:rsid w:val="07754AA8"/>
    <w:rsid w:val="07C15981"/>
    <w:rsid w:val="081EDCAB"/>
    <w:rsid w:val="085CA73A"/>
    <w:rsid w:val="090E4820"/>
    <w:rsid w:val="0928F78C"/>
    <w:rsid w:val="099176B5"/>
    <w:rsid w:val="09EFAF26"/>
    <w:rsid w:val="0A68B6DC"/>
    <w:rsid w:val="0A6BCAC3"/>
    <w:rsid w:val="0ADEDEBA"/>
    <w:rsid w:val="0B244E72"/>
    <w:rsid w:val="0B57A030"/>
    <w:rsid w:val="0B752EBE"/>
    <w:rsid w:val="0D03B947"/>
    <w:rsid w:val="0E071F8D"/>
    <w:rsid w:val="102B1153"/>
    <w:rsid w:val="108A74F4"/>
    <w:rsid w:val="10C228E2"/>
    <w:rsid w:val="114D328D"/>
    <w:rsid w:val="11553579"/>
    <w:rsid w:val="118E7128"/>
    <w:rsid w:val="11AA05AA"/>
    <w:rsid w:val="12421602"/>
    <w:rsid w:val="126221B9"/>
    <w:rsid w:val="1325D8BF"/>
    <w:rsid w:val="1345D60B"/>
    <w:rsid w:val="137BFB35"/>
    <w:rsid w:val="13CBE7C5"/>
    <w:rsid w:val="1458E84D"/>
    <w:rsid w:val="1531F5CF"/>
    <w:rsid w:val="153FE66C"/>
    <w:rsid w:val="159AC849"/>
    <w:rsid w:val="15C7EC4F"/>
    <w:rsid w:val="1646B0C7"/>
    <w:rsid w:val="1792C964"/>
    <w:rsid w:val="17DC6FE2"/>
    <w:rsid w:val="17E28128"/>
    <w:rsid w:val="1819472E"/>
    <w:rsid w:val="189608F0"/>
    <w:rsid w:val="18A0D854"/>
    <w:rsid w:val="19B5178F"/>
    <w:rsid w:val="1A81EE8D"/>
    <w:rsid w:val="1ADE2936"/>
    <w:rsid w:val="1AEF0EFC"/>
    <w:rsid w:val="1B1A21EA"/>
    <w:rsid w:val="1B25E69A"/>
    <w:rsid w:val="1B2F5B83"/>
    <w:rsid w:val="1B8C13BB"/>
    <w:rsid w:val="1BE77FE0"/>
    <w:rsid w:val="1C63FA32"/>
    <w:rsid w:val="1CA987CA"/>
    <w:rsid w:val="1D73C1D7"/>
    <w:rsid w:val="1D93341A"/>
    <w:rsid w:val="1DC43B85"/>
    <w:rsid w:val="1EAEC7BA"/>
    <w:rsid w:val="1F5E403A"/>
    <w:rsid w:val="1F7FFF52"/>
    <w:rsid w:val="1FB0BD63"/>
    <w:rsid w:val="20153BE0"/>
    <w:rsid w:val="201A9D21"/>
    <w:rsid w:val="2021E8B5"/>
    <w:rsid w:val="20245913"/>
    <w:rsid w:val="20282EE2"/>
    <w:rsid w:val="20375559"/>
    <w:rsid w:val="2153EB1A"/>
    <w:rsid w:val="21555E26"/>
    <w:rsid w:val="21B86EDB"/>
    <w:rsid w:val="21C02974"/>
    <w:rsid w:val="21FE60A0"/>
    <w:rsid w:val="22437284"/>
    <w:rsid w:val="22B7A014"/>
    <w:rsid w:val="22F6936F"/>
    <w:rsid w:val="23C0ABFF"/>
    <w:rsid w:val="240DDDB3"/>
    <w:rsid w:val="245672B1"/>
    <w:rsid w:val="2494FAB8"/>
    <w:rsid w:val="249F5E93"/>
    <w:rsid w:val="25044BE1"/>
    <w:rsid w:val="2570FF24"/>
    <w:rsid w:val="2684CBDB"/>
    <w:rsid w:val="27A80C6E"/>
    <w:rsid w:val="28DAF9DB"/>
    <w:rsid w:val="296C8688"/>
    <w:rsid w:val="29844099"/>
    <w:rsid w:val="2A0BA45F"/>
    <w:rsid w:val="2AC2B1F9"/>
    <w:rsid w:val="2B3220CE"/>
    <w:rsid w:val="2BCF40F7"/>
    <w:rsid w:val="2BE17D31"/>
    <w:rsid w:val="2BECD61F"/>
    <w:rsid w:val="2BED01C0"/>
    <w:rsid w:val="2C5ACEAD"/>
    <w:rsid w:val="2C60B5AA"/>
    <w:rsid w:val="2CA9EAF4"/>
    <w:rsid w:val="2FF0A67C"/>
    <w:rsid w:val="30531B5D"/>
    <w:rsid w:val="30D502E6"/>
    <w:rsid w:val="31667799"/>
    <w:rsid w:val="316B7C0A"/>
    <w:rsid w:val="329A1B07"/>
    <w:rsid w:val="32D5B164"/>
    <w:rsid w:val="33074C6B"/>
    <w:rsid w:val="33373E36"/>
    <w:rsid w:val="34037C24"/>
    <w:rsid w:val="3575C304"/>
    <w:rsid w:val="35BDDF3C"/>
    <w:rsid w:val="360D5226"/>
    <w:rsid w:val="361205C0"/>
    <w:rsid w:val="37B3D6E5"/>
    <w:rsid w:val="38AE84F8"/>
    <w:rsid w:val="397D90E5"/>
    <w:rsid w:val="3B837A9A"/>
    <w:rsid w:val="3BD8556D"/>
    <w:rsid w:val="3CCF06CA"/>
    <w:rsid w:val="3CF4440C"/>
    <w:rsid w:val="3D446B74"/>
    <w:rsid w:val="3E01E41B"/>
    <w:rsid w:val="3E3EF15B"/>
    <w:rsid w:val="3F323206"/>
    <w:rsid w:val="40027FB8"/>
    <w:rsid w:val="40288766"/>
    <w:rsid w:val="4072BF30"/>
    <w:rsid w:val="40747816"/>
    <w:rsid w:val="4095D420"/>
    <w:rsid w:val="4102AD42"/>
    <w:rsid w:val="41B3B342"/>
    <w:rsid w:val="41BDF6BB"/>
    <w:rsid w:val="4272998E"/>
    <w:rsid w:val="42CEF924"/>
    <w:rsid w:val="42EBD52E"/>
    <w:rsid w:val="43174D9D"/>
    <w:rsid w:val="474191F7"/>
    <w:rsid w:val="47EC5938"/>
    <w:rsid w:val="487F2281"/>
    <w:rsid w:val="4899E0E7"/>
    <w:rsid w:val="4913BB7A"/>
    <w:rsid w:val="49253BD5"/>
    <w:rsid w:val="4A1A13EF"/>
    <w:rsid w:val="4B7004D2"/>
    <w:rsid w:val="4B943D8A"/>
    <w:rsid w:val="4CDAEA00"/>
    <w:rsid w:val="4D293A16"/>
    <w:rsid w:val="4DF33D7D"/>
    <w:rsid w:val="4E9256D7"/>
    <w:rsid w:val="4F3ABD72"/>
    <w:rsid w:val="50D68DD3"/>
    <w:rsid w:val="5180FA85"/>
    <w:rsid w:val="52DD4F24"/>
    <w:rsid w:val="532F0BDF"/>
    <w:rsid w:val="536B255E"/>
    <w:rsid w:val="53DC938E"/>
    <w:rsid w:val="55222A98"/>
    <w:rsid w:val="557863EF"/>
    <w:rsid w:val="55A57623"/>
    <w:rsid w:val="569C7825"/>
    <w:rsid w:val="56CE6FE2"/>
    <w:rsid w:val="574004F7"/>
    <w:rsid w:val="576F868B"/>
    <w:rsid w:val="57D86035"/>
    <w:rsid w:val="5904700F"/>
    <w:rsid w:val="59B46B03"/>
    <w:rsid w:val="5AD59944"/>
    <w:rsid w:val="5B203A1B"/>
    <w:rsid w:val="5B99C8E5"/>
    <w:rsid w:val="5BAA3718"/>
    <w:rsid w:val="5D01979E"/>
    <w:rsid w:val="5D3FF45D"/>
    <w:rsid w:val="5DB23C7A"/>
    <w:rsid w:val="5DBAC477"/>
    <w:rsid w:val="5EEA2F68"/>
    <w:rsid w:val="5F7EEFD1"/>
    <w:rsid w:val="5FE280D7"/>
    <w:rsid w:val="60157C6D"/>
    <w:rsid w:val="6034F502"/>
    <w:rsid w:val="60D9F3C0"/>
    <w:rsid w:val="6155088A"/>
    <w:rsid w:val="61B14CCE"/>
    <w:rsid w:val="623A0AED"/>
    <w:rsid w:val="62AF05E8"/>
    <w:rsid w:val="641D0705"/>
    <w:rsid w:val="6521BD4C"/>
    <w:rsid w:val="65C3AAA8"/>
    <w:rsid w:val="65D65C92"/>
    <w:rsid w:val="664C559A"/>
    <w:rsid w:val="6684BDF1"/>
    <w:rsid w:val="66BD8DAD"/>
    <w:rsid w:val="68902414"/>
    <w:rsid w:val="68EB4ED7"/>
    <w:rsid w:val="69028B37"/>
    <w:rsid w:val="698C6B26"/>
    <w:rsid w:val="69C97373"/>
    <w:rsid w:val="6A7A2F18"/>
    <w:rsid w:val="6B3553B5"/>
    <w:rsid w:val="6BF061A2"/>
    <w:rsid w:val="6BF9BF25"/>
    <w:rsid w:val="6C15FF79"/>
    <w:rsid w:val="6D92CA21"/>
    <w:rsid w:val="6DB1CFDA"/>
    <w:rsid w:val="6EB7961F"/>
    <w:rsid w:val="6EC89F92"/>
    <w:rsid w:val="6F4DA03B"/>
    <w:rsid w:val="7037FB31"/>
    <w:rsid w:val="705E4FE1"/>
    <w:rsid w:val="7310622B"/>
    <w:rsid w:val="73234A8B"/>
    <w:rsid w:val="74155740"/>
    <w:rsid w:val="74925904"/>
    <w:rsid w:val="7518CB78"/>
    <w:rsid w:val="755E96F2"/>
    <w:rsid w:val="761DA130"/>
    <w:rsid w:val="767F4619"/>
    <w:rsid w:val="77334E2C"/>
    <w:rsid w:val="7839583D"/>
    <w:rsid w:val="78FBE6A4"/>
    <w:rsid w:val="7A7EF888"/>
    <w:rsid w:val="7AF011D9"/>
    <w:rsid w:val="7CD1AB93"/>
    <w:rsid w:val="7DAF250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D3AF2C80-7971-4003-BEBF-996EE44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03A3A"/>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03A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creative-arts/drama-7-10-2023/overview" TargetMode="External"/><Relationship Id="rId18" Type="http://schemas.openxmlformats.org/officeDocument/2006/relationships/hyperlink" Target="https://education.nsw.gov.au/teaching-and-learning/curriculum/planning-programming-and-assessing-k-12/planning-programming-and-assessing-7-12/classroom-assessment-advice-7-10-" TargetMode="External"/><Relationship Id="rId26" Type="http://schemas.openxmlformats.org/officeDocument/2006/relationships/hyperlink" Target="https://www.educationstandards.nsw.edu.au/wps/portal/nesa/k-10/understanding-the-curriculum/programming/advice-on-scope-and-sequences" TargetMode="External"/><Relationship Id="rId39" Type="http://schemas.openxmlformats.org/officeDocument/2006/relationships/fontTable" Target="fontTable.xml"/><Relationship Id="rId21" Type="http://schemas.openxmlformats.org/officeDocument/2006/relationships/hyperlink" Target="https://education.nsw.gov.au/policy-library/policies/pd-2016-0468"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urriculum.nsw.edu.au/learning-areas/creative-arts/drama-7-10-2023/overview" TargetMode="External"/><Relationship Id="rId17" Type="http://schemas.openxmlformats.org/officeDocument/2006/relationships/hyperlink" Target="https://education.nsw.gov.au/teaching-and-learning/curriculum/planning-programming-and-assessing-k-12/planning-programming-and-assessing-7-12" TargetMode="External"/><Relationship Id="rId25" Type="http://schemas.openxmlformats.org/officeDocument/2006/relationships/hyperlink" Target="https://curriculum.nsw.edu.au" TargetMode="External"/><Relationship Id="rId33" Type="http://schemas.openxmlformats.org/officeDocument/2006/relationships/hyperlink" Target="https://creativecommons.org/licenses/by/4.0/"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ducation.nsw.gov.au/teaching-and-learning/curriculum/planning-programming-and-assessing-k-12/planning-programming-and-assessing-7-12/inclusion-and-differentiation-advice-7-10" TargetMode="External"/><Relationship Id="rId20" Type="http://schemas.openxmlformats.org/officeDocument/2006/relationships/hyperlink" Target="https://education.nsw.gov.au/policy-library/policies/pd-2016-046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learning-areas/creative-arts/drama-7-10-2023/overview" TargetMode="External"/><Relationship Id="rId24" Type="http://schemas.openxmlformats.org/officeDocument/2006/relationships/hyperlink" Target="https://educationstandards.nsw.edu.au"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teaching-and-learning/curriculum/planning-programming-and-assessing-k-12/planning-programming-and-assessing-7-12" TargetMode="External"/><Relationship Id="rId23" Type="http://schemas.openxmlformats.org/officeDocument/2006/relationships/hyperlink" Target="https://educationstandards.nsw.edu.au/wps/portal/nesa/mini-footer/copyright"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curriculum.nsw.edu.au/learning-areas/creative-arts/drama-7-10-2023/overview" TargetMode="External"/><Relationship Id="rId19" Type="http://schemas.openxmlformats.org/officeDocument/2006/relationships/hyperlink" Target="https://education.nsw.gov.au/teaching-and-learning/curriculum/planning-programming-and-assessing-k-12/planning-programming-and-assessing-7-12/assessment-task-advice-7-1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urriculum.nsw.edu.au/learning-areas/creative-arts/drama-7-10-2023/overview" TargetMode="External"/><Relationship Id="rId14" Type="http://schemas.openxmlformats.org/officeDocument/2006/relationships/hyperlink" Target="mailto:creativearts7&#8211;12@det.nsw.edu.au" TargetMode="External"/><Relationship Id="rId22" Type="http://schemas.openxmlformats.org/officeDocument/2006/relationships/hyperlink" Target="https://educationstandards.nsw.edu.au/wps/portal/nesa/teacher-accreditation/meeting-requirements/the-standards/proficient-teacher" TargetMode="External"/><Relationship Id="rId27" Type="http://schemas.openxmlformats.org/officeDocument/2006/relationships/hyperlink" Target="https://www.researchgate.net/publication/258423377_Assessment_The_bridge_between_teaching_and_learning"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hyperlink" Target="https://curriculum.nsw.edu.au/learning-areas/creative-arts/drama-7-10-2023/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OneDrive%20-%20NSW%20Department%20of%20Education\Desktop\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187F059A-5EBE-43EF-B5DD-CAECD627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CR-subject-scope-and-sequence-template</Template>
  <TotalTime>1</TotalTime>
  <Pages>10</Pages>
  <Words>2216</Words>
  <Characters>13476</Characters>
  <Application>Microsoft Office Word</Application>
  <DocSecurity>0</DocSecurity>
  <Lines>709</Lines>
  <Paragraphs>280</Paragraphs>
  <ScaleCrop>false</ScaleCrop>
  <HeadingPairs>
    <vt:vector size="2" baseType="variant">
      <vt:variant>
        <vt:lpstr>Title</vt:lpstr>
      </vt:variant>
      <vt:variant>
        <vt:i4>1</vt:i4>
      </vt:variant>
    </vt:vector>
  </HeadingPairs>
  <TitlesOfParts>
    <vt:vector size="1" baseType="lpstr">
      <vt:lpstr>Drama Stage 5 (Years 9–10) 200-hour sample scope and sequence</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Stage 5 – 200-hour sample scope and sequence</dc:title>
  <dc:subject/>
  <dc:creator>NSW Department of Education</dc:creator>
  <cp:keywords>Stage 5</cp:keywords>
  <dc:description/>
  <dcterms:created xsi:type="dcterms:W3CDTF">2024-04-03T06:36:00Z</dcterms:created>
  <dcterms:modified xsi:type="dcterms:W3CDTF">2024-04-03T06:36:00Z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