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B25678" w14:textId="7BBA742A" w:rsidR="0008611F" w:rsidRPr="002239AB" w:rsidRDefault="00277C0B" w:rsidP="002239AB">
      <w:pPr>
        <w:pStyle w:val="Title"/>
      </w:pPr>
      <w:r w:rsidRPr="002239AB">
        <w:t xml:space="preserve">Business </w:t>
      </w:r>
      <w:r w:rsidR="00115698" w:rsidRPr="002239AB">
        <w:t>s</w:t>
      </w:r>
      <w:r w:rsidRPr="002239AB">
        <w:t>tudies Year 12</w:t>
      </w:r>
      <w:r w:rsidR="00115698" w:rsidRPr="002239AB">
        <w:t xml:space="preserve"> –</w:t>
      </w:r>
      <w:r w:rsidR="00D92432">
        <w:t xml:space="preserve"> </w:t>
      </w:r>
      <w:r w:rsidR="00CF4C21">
        <w:t>b</w:t>
      </w:r>
      <w:r w:rsidR="00CF4C21" w:rsidRPr="002239AB">
        <w:t xml:space="preserve">usiness report </w:t>
      </w:r>
      <w:r w:rsidR="00CF4C21">
        <w:t xml:space="preserve">– </w:t>
      </w:r>
      <w:r w:rsidR="2EF473A9" w:rsidRPr="002239AB">
        <w:t>sample</w:t>
      </w:r>
      <w:r w:rsidR="00087D95" w:rsidRPr="002239AB">
        <w:t xml:space="preserve"> assessment task</w:t>
      </w:r>
    </w:p>
    <w:p w14:paraId="6B3508F7" w14:textId="3BE12B1D" w:rsidR="00CF4C21" w:rsidRDefault="00CF4C21" w:rsidP="002239AB">
      <w:pPr>
        <w:pStyle w:val="Subtitle0"/>
      </w:pPr>
      <w:bookmarkStart w:id="0" w:name="_Toc121826136"/>
      <w:r>
        <w:t>Finance</w:t>
      </w:r>
    </w:p>
    <w:p w14:paraId="483FC7EF" w14:textId="77777777" w:rsidR="00CF4C21" w:rsidRDefault="00CF4C21">
      <w:pPr>
        <w:suppressAutoHyphens w:val="0"/>
        <w:spacing w:before="0" w:after="160" w:line="259" w:lineRule="auto"/>
        <w:rPr>
          <w:color w:val="002664"/>
          <w:sz w:val="44"/>
          <w:szCs w:val="48"/>
        </w:rPr>
      </w:pPr>
      <w:r>
        <w:br w:type="page"/>
      </w:r>
    </w:p>
    <w:p w14:paraId="35DF6566" w14:textId="2D77E265" w:rsidR="00AB4438" w:rsidRPr="00115698" w:rsidRDefault="00AB4438" w:rsidP="00E42520">
      <w:pPr>
        <w:pStyle w:val="Heading1"/>
      </w:pPr>
      <w:r w:rsidRPr="00115698">
        <w:lastRenderedPageBreak/>
        <w:t>Su</w:t>
      </w:r>
      <w:r w:rsidR="4DB4622F" w:rsidRPr="00115698">
        <w:t>b</w:t>
      </w:r>
      <w:r w:rsidRPr="00115698">
        <w:t>mission details</w:t>
      </w:r>
      <w:bookmarkEnd w:id="0"/>
    </w:p>
    <w:p w14:paraId="06C738E1" w14:textId="56A96AE2" w:rsidR="00E024E8" w:rsidRDefault="0053478D" w:rsidP="003C2F83">
      <w:r>
        <w:t>The business report should be completed in</w:t>
      </w:r>
      <w:r w:rsidR="009F3F04">
        <w:t xml:space="preserve"> </w:t>
      </w:r>
      <w:r>
        <w:t>class</w:t>
      </w:r>
      <w:r w:rsidR="00E13C56">
        <w:t xml:space="preserve">. </w:t>
      </w:r>
      <w:r w:rsidR="00E72B90">
        <w:t xml:space="preserve">The expected length of </w:t>
      </w:r>
      <w:r w:rsidR="00E13C56">
        <w:t>the</w:t>
      </w:r>
      <w:r w:rsidR="00E72B90">
        <w:t xml:space="preserve"> response is around 6 pages of an examination writing booklet (approximately 800 words) with an allocation of 35 minutes writing time. T</w:t>
      </w:r>
      <w:r>
        <w:t>his reflects HSC examination conditions and expectations for an extended response question in Section III (20 marks)</w:t>
      </w:r>
      <w:r w:rsidR="00E024E8">
        <w:t>.</w:t>
      </w:r>
    </w:p>
    <w:p w14:paraId="750A166E" w14:textId="60F08911" w:rsidR="0053478D" w:rsidRDefault="0053478D" w:rsidP="003C2F83">
      <w:pPr>
        <w:rPr>
          <w:rFonts w:eastAsia="Arial"/>
        </w:rPr>
      </w:pPr>
      <w:r>
        <w:t xml:space="preserve">For more information, see </w:t>
      </w:r>
      <w:hyperlink r:id="rId8" w:history="1">
        <w:r w:rsidRPr="14DB113B">
          <w:rPr>
            <w:rStyle w:val="Hyperlink"/>
          </w:rPr>
          <w:t>Assessment and reporting in Business Studies Stage 6</w:t>
        </w:r>
      </w:hyperlink>
      <w:r>
        <w:t>.</w:t>
      </w:r>
    </w:p>
    <w:p w14:paraId="499DCB4C" w14:textId="15A4D96F" w:rsidR="00642940" w:rsidRDefault="2009F155" w:rsidP="003C2F83">
      <w:pPr>
        <w:rPr>
          <w:color w:val="000000"/>
          <w:shd w:val="clear" w:color="auto" w:fill="FFFFFF"/>
        </w:rPr>
      </w:pPr>
      <w:r w:rsidRPr="156EB4A4">
        <w:rPr>
          <w:rFonts w:eastAsia="Arial"/>
        </w:rPr>
        <w:t>NESA and school assessment policy guidelines should be clearly communicated if this task is set as a formal school-based assessment.</w:t>
      </w:r>
    </w:p>
    <w:p w14:paraId="328556BE" w14:textId="41EA0160" w:rsidR="00502290" w:rsidRDefault="00F26BD9" w:rsidP="003B2BFC">
      <w:pPr>
        <w:rPr>
          <w:rFonts w:eastAsiaTheme="majorEastAsia"/>
          <w:b/>
          <w:bCs/>
          <w:color w:val="002664"/>
          <w:sz w:val="48"/>
          <w:szCs w:val="48"/>
        </w:rPr>
      </w:pPr>
      <w:r>
        <w:rPr>
          <w:color w:val="000000"/>
          <w:shd w:val="clear" w:color="auto" w:fill="FFFFFF"/>
        </w:rPr>
        <w:t xml:space="preserve">Special provisions should be considered for any student who has accommodations that enable the student to work towards the same syllabus outcomes and content as other students of the same stage. More information can be found at </w:t>
      </w:r>
      <w:hyperlink r:id="rId9" w:tgtFrame="_blank" w:history="1">
        <w:r w:rsidR="005C187E">
          <w:rPr>
            <w:color w:val="2F5496"/>
            <w:u w:val="single"/>
            <w:shd w:val="clear" w:color="auto" w:fill="FFFFFF"/>
          </w:rPr>
          <w:t>D</w:t>
        </w:r>
        <w:r>
          <w:rPr>
            <w:color w:val="2F5496"/>
            <w:u w:val="single"/>
            <w:shd w:val="clear" w:color="auto" w:fill="FFFFFF"/>
          </w:rPr>
          <w:t>isability provisions</w:t>
        </w:r>
      </w:hyperlink>
      <w:r>
        <w:rPr>
          <w:color w:val="000000"/>
          <w:shd w:val="clear" w:color="auto" w:fill="FFFFFF"/>
        </w:rPr>
        <w:t>.</w:t>
      </w:r>
      <w:bookmarkStart w:id="1" w:name="_Toc121826135"/>
      <w:r w:rsidR="00502290">
        <w:br w:type="page"/>
      </w:r>
    </w:p>
    <w:p w14:paraId="405D749D" w14:textId="77777777" w:rsidR="00F12D5C" w:rsidRPr="00115698" w:rsidRDefault="00F12D5C" w:rsidP="00E42520">
      <w:pPr>
        <w:pStyle w:val="Heading1"/>
      </w:pPr>
      <w:r w:rsidRPr="00115698">
        <w:lastRenderedPageBreak/>
        <w:t>Task</w:t>
      </w:r>
      <w:r w:rsidRPr="00E42520">
        <w:t xml:space="preserve"> </w:t>
      </w:r>
      <w:r w:rsidR="0064780D" w:rsidRPr="00E42520">
        <w:t>description</w:t>
      </w:r>
      <w:bookmarkEnd w:id="1"/>
    </w:p>
    <w:p w14:paraId="5FEE49C2" w14:textId="5F6E29FF" w:rsidR="00E052BF" w:rsidRPr="00227CE9" w:rsidRDefault="0089143D" w:rsidP="00227CE9">
      <w:r w:rsidRPr="00227CE9">
        <w:rPr>
          <w:b/>
          <w:bCs/>
        </w:rPr>
        <w:t>Type of task</w:t>
      </w:r>
      <w:r w:rsidRPr="00227CE9">
        <w:t>:</w:t>
      </w:r>
      <w:r w:rsidR="005C187E" w:rsidRPr="00227CE9">
        <w:t xml:space="preserve"> s</w:t>
      </w:r>
      <w:r w:rsidR="002C0B81" w:rsidRPr="00227CE9">
        <w:t>timulus</w:t>
      </w:r>
      <w:r w:rsidR="005C187E" w:rsidRPr="00227CE9">
        <w:t>-</w:t>
      </w:r>
      <w:r w:rsidR="002C0B81" w:rsidRPr="00227CE9">
        <w:t>based b</w:t>
      </w:r>
      <w:r w:rsidRPr="00227CE9">
        <w:t>usiness report</w:t>
      </w:r>
    </w:p>
    <w:p w14:paraId="2F3D746E" w14:textId="60652C9D" w:rsidR="0032480E" w:rsidRPr="00227CE9" w:rsidRDefault="4029A31C" w:rsidP="00E42520">
      <w:pPr>
        <w:pStyle w:val="Heading2"/>
      </w:pPr>
      <w:r w:rsidRPr="00227CE9">
        <w:t>Outcomes</w:t>
      </w:r>
    </w:p>
    <w:p w14:paraId="2CF30A8E" w14:textId="3380D7FD" w:rsidR="00763696" w:rsidRPr="005C187E" w:rsidRDefault="4029A31C" w:rsidP="00E42520">
      <w:pPr>
        <w:pStyle w:val="ListBullet"/>
      </w:pPr>
      <w:r w:rsidRPr="005C187E">
        <w:rPr>
          <w:b/>
          <w:bCs/>
        </w:rPr>
        <w:t>H5</w:t>
      </w:r>
      <w:r w:rsidRPr="005C187E">
        <w:t xml:space="preserve"> explains management strategies and their impact on businesses</w:t>
      </w:r>
    </w:p>
    <w:p w14:paraId="712DC3F9" w14:textId="7B81D3AA" w:rsidR="0089143D" w:rsidRDefault="463CFD12" w:rsidP="00E42520">
      <w:pPr>
        <w:pStyle w:val="ListBullet"/>
      </w:pPr>
      <w:r w:rsidRPr="23D8EB27">
        <w:rPr>
          <w:b/>
          <w:bCs/>
        </w:rPr>
        <w:t>H10</w:t>
      </w:r>
      <w:r w:rsidRPr="005C187E">
        <w:t xml:space="preserve"> </w:t>
      </w:r>
      <w:r w:rsidRPr="23D8EB27">
        <w:t>applies mathematical concepts appropriately in business situations</w:t>
      </w:r>
    </w:p>
    <w:p w14:paraId="1F1CBE1E" w14:textId="370B8A86" w:rsidR="00795166" w:rsidRPr="00E42520" w:rsidRDefault="4029A31C" w:rsidP="00E42520">
      <w:pPr>
        <w:pStyle w:val="Heading2"/>
      </w:pPr>
      <w:r w:rsidRPr="00E42520">
        <w:t>Content</w:t>
      </w:r>
    </w:p>
    <w:p w14:paraId="7523F010" w14:textId="49D399B4" w:rsidR="00B16E95" w:rsidRPr="00E42520" w:rsidRDefault="0089143D" w:rsidP="00E42520">
      <w:r w:rsidRPr="00E42520">
        <w:t>Students learn to:</w:t>
      </w:r>
    </w:p>
    <w:p w14:paraId="14D86C93" w14:textId="13E998A7" w:rsidR="008D71DA" w:rsidRPr="00E42520" w:rsidRDefault="0038616F" w:rsidP="00E42520">
      <w:pPr>
        <w:rPr>
          <w:rStyle w:val="Emphasis"/>
        </w:rPr>
      </w:pPr>
      <w:r w:rsidRPr="00E42520">
        <w:rPr>
          <w:rStyle w:val="Emphasis"/>
        </w:rPr>
        <w:t>examine</w:t>
      </w:r>
      <w:r w:rsidR="00B16E95" w:rsidRPr="00E42520">
        <w:rPr>
          <w:rStyle w:val="Emphasis"/>
        </w:rPr>
        <w:t xml:space="preserve"> </w:t>
      </w:r>
      <w:r w:rsidR="008D71DA" w:rsidRPr="00E42520">
        <w:rPr>
          <w:rStyle w:val="Emphasis"/>
        </w:rPr>
        <w:t>contemporary business issues to</w:t>
      </w:r>
      <w:r w:rsidR="00043F88" w:rsidRPr="00E42520">
        <w:rPr>
          <w:rStyle w:val="Emphasis"/>
        </w:rPr>
        <w:t>:</w:t>
      </w:r>
    </w:p>
    <w:p w14:paraId="4F48938B" w14:textId="0E7F0AAF" w:rsidR="006C054D" w:rsidRDefault="00043F88" w:rsidP="00E42520">
      <w:pPr>
        <w:pStyle w:val="ListBullet"/>
      </w:pPr>
      <w:r w:rsidRPr="00043F88">
        <w:t>explain</w:t>
      </w:r>
      <w:r>
        <w:t xml:space="preserve"> </w:t>
      </w:r>
      <w:r w:rsidRPr="00043F88">
        <w:t xml:space="preserve">potential conflicts between short-term </w:t>
      </w:r>
      <w:bookmarkStart w:id="2" w:name="_Hlk171068836"/>
      <w:r w:rsidRPr="00043F88">
        <w:t>and long-term financial</w:t>
      </w:r>
      <w:r w:rsidR="00B37173">
        <w:t xml:space="preserve"> </w:t>
      </w:r>
      <w:r w:rsidR="004576DF">
        <w:t>objectives</w:t>
      </w:r>
    </w:p>
    <w:p w14:paraId="197948E6" w14:textId="50365A32" w:rsidR="00626D48" w:rsidRPr="00E42520" w:rsidRDefault="004576DF" w:rsidP="00E42520">
      <w:pPr>
        <w:rPr>
          <w:rStyle w:val="Emphasis"/>
        </w:rPr>
      </w:pPr>
      <w:r w:rsidRPr="00E42520">
        <w:rPr>
          <w:rStyle w:val="Emphasis"/>
        </w:rPr>
        <w:t xml:space="preserve">investigate aspects of business using </w:t>
      </w:r>
      <w:r w:rsidR="00303C77" w:rsidRPr="00E42520">
        <w:rPr>
          <w:rStyle w:val="Emphasis"/>
        </w:rPr>
        <w:t xml:space="preserve">hypothetical situations and actual business case </w:t>
      </w:r>
      <w:r w:rsidR="00416221" w:rsidRPr="00E42520">
        <w:rPr>
          <w:rStyle w:val="Emphasis"/>
        </w:rPr>
        <w:t>studies to:</w:t>
      </w:r>
    </w:p>
    <w:p w14:paraId="3BA90A96" w14:textId="12C95A49" w:rsidR="00303C77" w:rsidRDefault="00416221" w:rsidP="00E42520">
      <w:pPr>
        <w:pStyle w:val="ListBullet"/>
      </w:pPr>
      <w:r>
        <w:t>recommend strategies to improve financial performance</w:t>
      </w:r>
    </w:p>
    <w:bookmarkEnd w:id="2"/>
    <w:p w14:paraId="21F79891" w14:textId="38705E07" w:rsidR="00135A9B" w:rsidRPr="00E42520" w:rsidRDefault="00135A9B" w:rsidP="00E42520">
      <w:r w:rsidRPr="00E42520">
        <w:t>Students learn about:</w:t>
      </w:r>
    </w:p>
    <w:p w14:paraId="32A4C639" w14:textId="77777777" w:rsidR="00135A9B" w:rsidRPr="00E42520" w:rsidRDefault="00135A9B" w:rsidP="00E42520">
      <w:pPr>
        <w:pStyle w:val="ListBullet"/>
      </w:pPr>
      <w:bookmarkStart w:id="3" w:name="_Hlk171065461"/>
      <w:r w:rsidRPr="00E42520">
        <w:t>roles of financial management – objectives of financial management</w:t>
      </w:r>
    </w:p>
    <w:bookmarkEnd w:id="3"/>
    <w:p w14:paraId="7655407C" w14:textId="77777777" w:rsidR="00135A9B" w:rsidRPr="00E42520" w:rsidRDefault="00135A9B" w:rsidP="00E42520">
      <w:pPr>
        <w:pStyle w:val="ListBullet"/>
      </w:pPr>
      <w:r w:rsidRPr="00E42520">
        <w:t>influences on financial management – internal and external sources of finance</w:t>
      </w:r>
    </w:p>
    <w:p w14:paraId="0F6AFECE" w14:textId="1BE4F7F7" w:rsidR="0089143D" w:rsidRPr="00E42520" w:rsidRDefault="00135A9B" w:rsidP="00E42520">
      <w:pPr>
        <w:pStyle w:val="ListBullet"/>
      </w:pPr>
      <w:r w:rsidRPr="00E42520">
        <w:t>financial management strategies</w:t>
      </w:r>
    </w:p>
    <w:p w14:paraId="2C20DE0D" w14:textId="77777777" w:rsidR="00E42520" w:rsidRDefault="0089143D" w:rsidP="00E42520">
      <w:r w:rsidRPr="00E42520">
        <w:rPr>
          <w:b/>
          <w:bCs/>
        </w:rPr>
        <w:t>Weighting</w:t>
      </w:r>
      <w:r w:rsidRPr="00E42520">
        <w:t>:</w:t>
      </w:r>
      <w:r w:rsidR="00AF1D54" w:rsidRPr="00E42520">
        <w:t xml:space="preserve"> </w:t>
      </w:r>
      <w:r w:rsidR="200E8CBB" w:rsidRPr="00E42520">
        <w:t>25%</w:t>
      </w:r>
    </w:p>
    <w:p w14:paraId="32BFA462" w14:textId="4076E44B" w:rsidR="0073596E" w:rsidRPr="00E42520" w:rsidRDefault="0089143D" w:rsidP="00E42520">
      <w:r w:rsidRPr="00E42520">
        <w:t>The minimum weighting for an individual assessment task is 10%. The maximum is 40%.</w:t>
      </w:r>
      <w:bookmarkStart w:id="4" w:name="_Toc121826137"/>
    </w:p>
    <w:p w14:paraId="12E715C6" w14:textId="529D77D8" w:rsidR="00AF1D54" w:rsidRPr="00AF1D54" w:rsidRDefault="00AF1D54" w:rsidP="00227CE9">
      <w:pPr>
        <w:pStyle w:val="Imageattributioncaption"/>
      </w:pPr>
      <w:hyperlink r:id="rId10" w:history="1">
        <w:r w:rsidRPr="00951D8B">
          <w:rPr>
            <w:rStyle w:val="Hyperlink"/>
          </w:rPr>
          <w:t>Business Studies Stage 6 Syllabus</w:t>
        </w:r>
      </w:hyperlink>
      <w:r w:rsidRPr="00AE4426">
        <w:t xml:space="preserve"> © NSW Education Standards Authority (NESA) for and on behalf of the Crown in right of the State of New South Wales, 2010.</w:t>
      </w:r>
    </w:p>
    <w:p w14:paraId="15E9233E" w14:textId="33A26CEE" w:rsidR="00F06F7E" w:rsidRPr="00115698" w:rsidRDefault="00F06F7E" w:rsidP="00227CE9">
      <w:pPr>
        <w:pStyle w:val="Heading2"/>
      </w:pPr>
      <w:r w:rsidRPr="00115698">
        <w:lastRenderedPageBreak/>
        <w:t>Scenario</w:t>
      </w:r>
    </w:p>
    <w:p w14:paraId="0E06A527" w14:textId="3F2D55CF" w:rsidR="00E0306D" w:rsidRDefault="009A3631" w:rsidP="00F06F7E">
      <w:pPr>
        <w:rPr>
          <w:color w:val="000000" w:themeColor="text1"/>
          <w:lang w:val="en-US"/>
        </w:rPr>
      </w:pPr>
      <w:r w:rsidRPr="009A3631">
        <w:rPr>
          <w:color w:val="000000" w:themeColor="text1"/>
          <w:lang w:val="en-US"/>
        </w:rPr>
        <w:t xml:space="preserve">Due to a rising demand for comfortable and stylish clothing, particularly from individuals working from home, LaLa Clothing has experienced significant growth over the past </w:t>
      </w:r>
      <w:r w:rsidR="00AF1D54">
        <w:rPr>
          <w:color w:val="000000" w:themeColor="text1"/>
          <w:lang w:val="en-US"/>
        </w:rPr>
        <w:t>3</w:t>
      </w:r>
      <w:r w:rsidR="00AF1D54" w:rsidRPr="57F60731">
        <w:rPr>
          <w:color w:val="000000" w:themeColor="text1"/>
          <w:lang w:val="en-US"/>
        </w:rPr>
        <w:t xml:space="preserve"> </w:t>
      </w:r>
      <w:r w:rsidR="00F06F7E" w:rsidRPr="57F60731">
        <w:rPr>
          <w:color w:val="000000" w:themeColor="text1"/>
          <w:lang w:val="en-US"/>
        </w:rPr>
        <w:t>years.</w:t>
      </w:r>
    </w:p>
    <w:p w14:paraId="1C59FA93" w14:textId="77777777" w:rsidR="005C187E" w:rsidRDefault="00F06F7E" w:rsidP="00F06F7E">
      <w:pPr>
        <w:rPr>
          <w:color w:val="000000" w:themeColor="text1"/>
          <w:lang w:val="en-US"/>
        </w:rPr>
      </w:pPr>
      <w:r w:rsidRPr="57F60731">
        <w:rPr>
          <w:color w:val="000000" w:themeColor="text1"/>
          <w:lang w:val="en-US"/>
        </w:rPr>
        <w:t xml:space="preserve">LaLa </w:t>
      </w:r>
      <w:r w:rsidR="00A62C5E" w:rsidRPr="57F60731">
        <w:rPr>
          <w:color w:val="000000" w:themeColor="text1"/>
          <w:lang w:val="en-US"/>
        </w:rPr>
        <w:t>C</w:t>
      </w:r>
      <w:r w:rsidRPr="57F60731">
        <w:rPr>
          <w:color w:val="000000" w:themeColor="text1"/>
          <w:lang w:val="en-US"/>
        </w:rPr>
        <w:t>lothing sell</w:t>
      </w:r>
      <w:r w:rsidR="00600AB7" w:rsidRPr="57F60731">
        <w:rPr>
          <w:color w:val="000000" w:themeColor="text1"/>
          <w:lang w:val="en-US"/>
        </w:rPr>
        <w:t>s</w:t>
      </w:r>
      <w:r w:rsidRPr="57F60731">
        <w:rPr>
          <w:color w:val="000000" w:themeColor="text1"/>
          <w:lang w:val="en-US"/>
        </w:rPr>
        <w:t xml:space="preserve"> its products in a large Australian retail chain. The owners have had interest from overseas retailers and customers</w:t>
      </w:r>
      <w:r w:rsidR="00EC7B8A" w:rsidRPr="57F60731">
        <w:rPr>
          <w:color w:val="000000" w:themeColor="text1"/>
          <w:lang w:val="en-US"/>
        </w:rPr>
        <w:t xml:space="preserve">, </w:t>
      </w:r>
      <w:r w:rsidRPr="57F60731">
        <w:rPr>
          <w:color w:val="000000" w:themeColor="text1"/>
          <w:lang w:val="en-US"/>
        </w:rPr>
        <w:t xml:space="preserve">so have decided to expand </w:t>
      </w:r>
      <w:r w:rsidR="00EC7B8A" w:rsidRPr="57F60731">
        <w:rPr>
          <w:color w:val="000000" w:themeColor="text1"/>
          <w:lang w:val="en-US"/>
        </w:rPr>
        <w:t>their</w:t>
      </w:r>
      <w:r w:rsidRPr="57F60731">
        <w:rPr>
          <w:color w:val="000000" w:themeColor="text1"/>
          <w:lang w:val="en-US"/>
        </w:rPr>
        <w:t xml:space="preserve"> online profile and sales. </w:t>
      </w:r>
      <w:r w:rsidR="00D8455D" w:rsidRPr="57F60731">
        <w:rPr>
          <w:color w:val="000000" w:themeColor="text1"/>
          <w:lang w:val="en-US"/>
        </w:rPr>
        <w:t>Consequently</w:t>
      </w:r>
      <w:r w:rsidRPr="57F60731">
        <w:rPr>
          <w:color w:val="000000" w:themeColor="text1"/>
          <w:lang w:val="en-US"/>
        </w:rPr>
        <w:t xml:space="preserve">, </w:t>
      </w:r>
      <w:r w:rsidR="009E15F3" w:rsidRPr="57F60731">
        <w:rPr>
          <w:color w:val="000000" w:themeColor="text1"/>
          <w:lang w:val="en-US"/>
        </w:rPr>
        <w:t>there is a</w:t>
      </w:r>
      <w:r w:rsidRPr="57F60731">
        <w:rPr>
          <w:color w:val="000000" w:themeColor="text1"/>
          <w:lang w:val="en-US"/>
        </w:rPr>
        <w:t xml:space="preserve"> need to move to bigger business premises. The speed of these changes has put pressure on the financial management function of the business.</w:t>
      </w:r>
    </w:p>
    <w:p w14:paraId="140CB5F7" w14:textId="604A4585" w:rsidR="00552DFA" w:rsidRDefault="00F06F7E" w:rsidP="00F06F7E">
      <w:pPr>
        <w:rPr>
          <w:b/>
          <w:bCs/>
        </w:rPr>
      </w:pPr>
      <w:r w:rsidRPr="2A877AFB">
        <w:rPr>
          <w:color w:val="000000" w:themeColor="text1"/>
          <w:lang w:val="en-US"/>
        </w:rPr>
        <w:t xml:space="preserve">The following </w:t>
      </w:r>
      <w:r w:rsidR="008A5BF8">
        <w:rPr>
          <w:color w:val="000000" w:themeColor="text1"/>
          <w:lang w:val="en-US"/>
        </w:rPr>
        <w:t xml:space="preserve">current </w:t>
      </w:r>
      <w:r w:rsidRPr="2A877AFB">
        <w:rPr>
          <w:color w:val="000000" w:themeColor="text1"/>
          <w:lang w:val="en-US"/>
        </w:rPr>
        <w:t>financial information</w:t>
      </w:r>
      <w:r w:rsidR="008A5BF8">
        <w:rPr>
          <w:color w:val="000000" w:themeColor="text1"/>
          <w:lang w:val="en-US"/>
        </w:rPr>
        <w:t xml:space="preserve"> has been provided</w:t>
      </w:r>
      <w:r w:rsidRPr="2A877AFB">
        <w:rPr>
          <w:color w:val="000000" w:themeColor="text1"/>
          <w:lang w:val="en-US"/>
        </w:rPr>
        <w:t>.</w:t>
      </w:r>
    </w:p>
    <w:p w14:paraId="33BD91CB" w14:textId="41297F3B" w:rsidR="00B7041D" w:rsidRDefault="00B7041D" w:rsidP="00875AB6">
      <w:pPr>
        <w:pStyle w:val="Caption"/>
      </w:pPr>
      <w:bookmarkStart w:id="5" w:name="_Ref182830790"/>
      <w:r>
        <w:t xml:space="preserve">Table </w:t>
      </w:r>
      <w:r>
        <w:fldChar w:fldCharType="begin"/>
      </w:r>
      <w:r>
        <w:instrText xml:space="preserve"> SEQ Table \* ARABIC </w:instrText>
      </w:r>
      <w:r>
        <w:fldChar w:fldCharType="separate"/>
      </w:r>
      <w:r>
        <w:rPr>
          <w:noProof/>
        </w:rPr>
        <w:t>1</w:t>
      </w:r>
      <w:r>
        <w:fldChar w:fldCharType="end"/>
      </w:r>
      <w:bookmarkEnd w:id="5"/>
      <w:r>
        <w:t xml:space="preserve"> – </w:t>
      </w:r>
      <w:r w:rsidRPr="000A6415">
        <w:t>LaLa Clothing’s current financial information</w:t>
      </w:r>
    </w:p>
    <w:tbl>
      <w:tblPr>
        <w:tblStyle w:val="Tableheader"/>
        <w:tblW w:w="5000" w:type="pct"/>
        <w:tblLook w:val="04A0" w:firstRow="1" w:lastRow="0" w:firstColumn="1" w:lastColumn="0" w:noHBand="0" w:noVBand="1"/>
        <w:tblDescription w:val="Ratios are shown for LaLa Clothing and the Industry average.&#10;Ratios provided are current ratio, gross proft ratio, net profit ratio, accounts receviable turnover ratio and expense ratio."/>
      </w:tblPr>
      <w:tblGrid>
        <w:gridCol w:w="5045"/>
        <w:gridCol w:w="2305"/>
        <w:gridCol w:w="2280"/>
      </w:tblGrid>
      <w:tr w:rsidR="00F06F7E" w:rsidRPr="00F06F7E" w14:paraId="04627187" w14:textId="77777777" w:rsidTr="00875AB6">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9" w:type="pct"/>
            <w:hideMark/>
          </w:tcPr>
          <w:p w14:paraId="3FE6A198" w14:textId="3FBDC639" w:rsidR="00F06F7E" w:rsidRPr="00AC641B" w:rsidRDefault="00F06F7E" w:rsidP="003B2BFC">
            <w:pPr>
              <w:rPr>
                <w:lang w:eastAsia="en-AU"/>
              </w:rPr>
            </w:pPr>
            <w:r w:rsidRPr="2A877AFB">
              <w:rPr>
                <w:lang w:eastAsia="en-AU"/>
              </w:rPr>
              <w:t>Ratio</w:t>
            </w:r>
          </w:p>
        </w:tc>
        <w:tc>
          <w:tcPr>
            <w:tcW w:w="1197" w:type="pct"/>
            <w:hideMark/>
          </w:tcPr>
          <w:p w14:paraId="0DD218AB" w14:textId="6A15F261" w:rsidR="00F06F7E" w:rsidRPr="00AC641B" w:rsidRDefault="00F06F7E" w:rsidP="003B2BFC">
            <w:pPr>
              <w:cnfStyle w:val="100000000000" w:firstRow="1" w:lastRow="0" w:firstColumn="0" w:lastColumn="0" w:oddVBand="0" w:evenVBand="0" w:oddHBand="0" w:evenHBand="0" w:firstRowFirstColumn="0" w:firstRowLastColumn="0" w:lastRowFirstColumn="0" w:lastRowLastColumn="0"/>
              <w:rPr>
                <w:lang w:eastAsia="en-AU"/>
              </w:rPr>
            </w:pPr>
            <w:r w:rsidRPr="2A877AFB">
              <w:rPr>
                <w:lang w:eastAsia="en-AU"/>
              </w:rPr>
              <w:t>LaLa</w:t>
            </w:r>
            <w:r w:rsidR="00A62C5E" w:rsidRPr="2A877AFB">
              <w:rPr>
                <w:lang w:eastAsia="en-AU"/>
              </w:rPr>
              <w:t xml:space="preserve"> Clothing</w:t>
            </w:r>
          </w:p>
        </w:tc>
        <w:tc>
          <w:tcPr>
            <w:tcW w:w="1184" w:type="pct"/>
            <w:hideMark/>
          </w:tcPr>
          <w:p w14:paraId="5009006F" w14:textId="69CE75C1" w:rsidR="00F06F7E" w:rsidRPr="00AC641B" w:rsidRDefault="00F06F7E" w:rsidP="003B2BFC">
            <w:pPr>
              <w:cnfStyle w:val="100000000000" w:firstRow="1" w:lastRow="0" w:firstColumn="0" w:lastColumn="0" w:oddVBand="0" w:evenVBand="0" w:oddHBand="0" w:evenHBand="0" w:firstRowFirstColumn="0" w:firstRowLastColumn="0" w:lastRowFirstColumn="0" w:lastRowLastColumn="0"/>
              <w:rPr>
                <w:lang w:eastAsia="en-AU"/>
              </w:rPr>
            </w:pPr>
            <w:r w:rsidRPr="2A877AFB">
              <w:rPr>
                <w:lang w:eastAsia="en-AU"/>
              </w:rPr>
              <w:t>Industry average</w:t>
            </w:r>
          </w:p>
        </w:tc>
      </w:tr>
      <w:tr w:rsidR="00F06F7E" w:rsidRPr="00F06F7E" w14:paraId="31B91C97" w14:textId="77777777" w:rsidTr="00C7057B">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pct"/>
            <w:hideMark/>
          </w:tcPr>
          <w:p w14:paraId="4FA9FB4B" w14:textId="461717D8" w:rsidR="00F06F7E" w:rsidRPr="003B2BFC" w:rsidRDefault="00F06F7E" w:rsidP="003B2BFC">
            <w:pPr>
              <w:rPr>
                <w:b w:val="0"/>
                <w:bCs/>
                <w:lang w:eastAsia="en-AU"/>
              </w:rPr>
            </w:pPr>
            <w:r w:rsidRPr="008B3F47">
              <w:rPr>
                <w:lang w:val="en-US" w:eastAsia="en-AU"/>
              </w:rPr>
              <w:t xml:space="preserve">Current </w:t>
            </w:r>
            <w:r w:rsidR="00C7057B">
              <w:rPr>
                <w:lang w:val="en-US" w:eastAsia="en-AU"/>
              </w:rPr>
              <w:t>r</w:t>
            </w:r>
            <w:r w:rsidRPr="008B3F47">
              <w:rPr>
                <w:lang w:val="en-US" w:eastAsia="en-AU"/>
              </w:rPr>
              <w:t>atio</w:t>
            </w:r>
          </w:p>
        </w:tc>
        <w:tc>
          <w:tcPr>
            <w:tcW w:w="0" w:type="pct"/>
            <w:hideMark/>
          </w:tcPr>
          <w:p w14:paraId="471A4F60" w14:textId="3AE2D593" w:rsidR="00F06F7E" w:rsidRPr="00F06F7E" w:rsidRDefault="00F06F7E" w:rsidP="003B2BFC">
            <w:pPr>
              <w:cnfStyle w:val="000000100000" w:firstRow="0" w:lastRow="0" w:firstColumn="0" w:lastColumn="0" w:oddVBand="0" w:evenVBand="0" w:oddHBand="1" w:evenHBand="0" w:firstRowFirstColumn="0" w:firstRowLastColumn="0" w:lastRowFirstColumn="0" w:lastRowLastColumn="0"/>
              <w:rPr>
                <w:lang w:eastAsia="en-AU"/>
              </w:rPr>
            </w:pPr>
            <w:r w:rsidRPr="2A877AFB">
              <w:rPr>
                <w:lang w:val="en-US" w:eastAsia="en-AU"/>
              </w:rPr>
              <w:t>1.3:1</w:t>
            </w:r>
          </w:p>
        </w:tc>
        <w:tc>
          <w:tcPr>
            <w:tcW w:w="0" w:type="pct"/>
            <w:hideMark/>
          </w:tcPr>
          <w:p w14:paraId="5763FBA0" w14:textId="512514D8" w:rsidR="00F06F7E" w:rsidRPr="00F06F7E" w:rsidRDefault="00F06F7E" w:rsidP="003B2BFC">
            <w:pPr>
              <w:cnfStyle w:val="000000100000" w:firstRow="0" w:lastRow="0" w:firstColumn="0" w:lastColumn="0" w:oddVBand="0" w:evenVBand="0" w:oddHBand="1" w:evenHBand="0" w:firstRowFirstColumn="0" w:firstRowLastColumn="0" w:lastRowFirstColumn="0" w:lastRowLastColumn="0"/>
              <w:rPr>
                <w:lang w:eastAsia="en-AU"/>
              </w:rPr>
            </w:pPr>
            <w:r w:rsidRPr="2A877AFB">
              <w:rPr>
                <w:lang w:val="en-US" w:eastAsia="en-AU"/>
              </w:rPr>
              <w:t>1.5:1</w:t>
            </w:r>
          </w:p>
        </w:tc>
      </w:tr>
      <w:tr w:rsidR="00F06F7E" w:rsidRPr="00F06F7E" w14:paraId="05D0D38D" w14:textId="77777777" w:rsidTr="00875A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9" w:type="pct"/>
            <w:hideMark/>
          </w:tcPr>
          <w:p w14:paraId="258AA32D" w14:textId="43B523B5" w:rsidR="00F06F7E" w:rsidRPr="003B2BFC" w:rsidRDefault="00F06F7E" w:rsidP="003B2BFC">
            <w:pPr>
              <w:rPr>
                <w:b w:val="0"/>
                <w:bCs/>
                <w:color w:val="000000" w:themeColor="text1"/>
                <w:lang w:eastAsia="en-AU"/>
              </w:rPr>
            </w:pPr>
            <w:r w:rsidRPr="008B3F47">
              <w:rPr>
                <w:color w:val="000000" w:themeColor="text1"/>
                <w:lang w:val="en-US" w:eastAsia="en-AU"/>
              </w:rPr>
              <w:t>Gross profit ratio</w:t>
            </w:r>
          </w:p>
        </w:tc>
        <w:tc>
          <w:tcPr>
            <w:tcW w:w="1197" w:type="pct"/>
            <w:hideMark/>
          </w:tcPr>
          <w:p w14:paraId="52A2B26A" w14:textId="222FC123" w:rsidR="00F06F7E" w:rsidRPr="00F06F7E" w:rsidRDefault="00F06F7E" w:rsidP="003B2BFC">
            <w:pPr>
              <w:cnfStyle w:val="000000010000" w:firstRow="0" w:lastRow="0" w:firstColumn="0" w:lastColumn="0" w:oddVBand="0" w:evenVBand="0" w:oddHBand="0" w:evenHBand="1" w:firstRowFirstColumn="0" w:firstRowLastColumn="0" w:lastRowFirstColumn="0" w:lastRowLastColumn="0"/>
              <w:rPr>
                <w:color w:val="000000" w:themeColor="text1"/>
                <w:lang w:eastAsia="en-AU"/>
              </w:rPr>
            </w:pPr>
            <w:r w:rsidRPr="2A877AFB">
              <w:rPr>
                <w:color w:val="000000" w:themeColor="text1"/>
                <w:lang w:val="en-US" w:eastAsia="en-AU"/>
              </w:rPr>
              <w:t>63%</w:t>
            </w:r>
          </w:p>
        </w:tc>
        <w:tc>
          <w:tcPr>
            <w:tcW w:w="1184" w:type="pct"/>
            <w:hideMark/>
          </w:tcPr>
          <w:p w14:paraId="46A367C5" w14:textId="3A418ABB" w:rsidR="00F06F7E" w:rsidRPr="00F06F7E" w:rsidRDefault="00F06F7E" w:rsidP="003B2BFC">
            <w:pPr>
              <w:cnfStyle w:val="000000010000" w:firstRow="0" w:lastRow="0" w:firstColumn="0" w:lastColumn="0" w:oddVBand="0" w:evenVBand="0" w:oddHBand="0" w:evenHBand="1" w:firstRowFirstColumn="0" w:firstRowLastColumn="0" w:lastRowFirstColumn="0" w:lastRowLastColumn="0"/>
              <w:rPr>
                <w:color w:val="000000" w:themeColor="text1"/>
                <w:lang w:eastAsia="en-AU"/>
              </w:rPr>
            </w:pPr>
            <w:r w:rsidRPr="2A877AFB">
              <w:rPr>
                <w:color w:val="000000" w:themeColor="text1"/>
                <w:lang w:val="en-US" w:eastAsia="en-AU"/>
              </w:rPr>
              <w:t>78%</w:t>
            </w:r>
          </w:p>
        </w:tc>
      </w:tr>
      <w:tr w:rsidR="00F06F7E" w:rsidRPr="00F06F7E" w14:paraId="4AE0089F" w14:textId="77777777" w:rsidTr="00875A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9" w:type="pct"/>
            <w:hideMark/>
          </w:tcPr>
          <w:p w14:paraId="375079AD" w14:textId="36FBD653" w:rsidR="00F06F7E" w:rsidRPr="003B2BFC" w:rsidRDefault="00F06F7E" w:rsidP="003B2BFC">
            <w:pPr>
              <w:rPr>
                <w:b w:val="0"/>
                <w:bCs/>
                <w:lang w:eastAsia="en-AU"/>
              </w:rPr>
            </w:pPr>
            <w:r w:rsidRPr="008B3F47">
              <w:rPr>
                <w:lang w:val="en-US" w:eastAsia="en-AU"/>
              </w:rPr>
              <w:t>Net profit ratio</w:t>
            </w:r>
          </w:p>
        </w:tc>
        <w:tc>
          <w:tcPr>
            <w:tcW w:w="1197" w:type="pct"/>
            <w:hideMark/>
          </w:tcPr>
          <w:p w14:paraId="2558B731" w14:textId="144CA242" w:rsidR="00F06F7E" w:rsidRPr="00F06F7E" w:rsidRDefault="00F06F7E" w:rsidP="003B2BFC">
            <w:pPr>
              <w:cnfStyle w:val="000000100000" w:firstRow="0" w:lastRow="0" w:firstColumn="0" w:lastColumn="0" w:oddVBand="0" w:evenVBand="0" w:oddHBand="1" w:evenHBand="0" w:firstRowFirstColumn="0" w:firstRowLastColumn="0" w:lastRowFirstColumn="0" w:lastRowLastColumn="0"/>
              <w:rPr>
                <w:lang w:eastAsia="en-AU"/>
              </w:rPr>
            </w:pPr>
            <w:r w:rsidRPr="2A877AFB">
              <w:rPr>
                <w:lang w:val="en-US" w:eastAsia="en-AU"/>
              </w:rPr>
              <w:t>27%</w:t>
            </w:r>
          </w:p>
        </w:tc>
        <w:tc>
          <w:tcPr>
            <w:tcW w:w="1184" w:type="pct"/>
            <w:hideMark/>
          </w:tcPr>
          <w:p w14:paraId="5778A85E" w14:textId="67F4A913" w:rsidR="00F06F7E" w:rsidRPr="00F06F7E" w:rsidRDefault="00F06F7E" w:rsidP="003B2BFC">
            <w:pPr>
              <w:cnfStyle w:val="000000100000" w:firstRow="0" w:lastRow="0" w:firstColumn="0" w:lastColumn="0" w:oddVBand="0" w:evenVBand="0" w:oddHBand="1" w:evenHBand="0" w:firstRowFirstColumn="0" w:firstRowLastColumn="0" w:lastRowFirstColumn="0" w:lastRowLastColumn="0"/>
              <w:rPr>
                <w:lang w:eastAsia="en-AU"/>
              </w:rPr>
            </w:pPr>
            <w:r w:rsidRPr="2A877AFB">
              <w:rPr>
                <w:lang w:val="en-US" w:eastAsia="en-AU"/>
              </w:rPr>
              <w:t>22%</w:t>
            </w:r>
          </w:p>
        </w:tc>
      </w:tr>
      <w:tr w:rsidR="00F06F7E" w:rsidRPr="00F06F7E" w14:paraId="538F532A" w14:textId="77777777" w:rsidTr="00875AB6">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9" w:type="pct"/>
            <w:hideMark/>
          </w:tcPr>
          <w:p w14:paraId="0FB799E0" w14:textId="064FAB8F" w:rsidR="00F06F7E" w:rsidRPr="003B2BFC" w:rsidRDefault="00F06F7E" w:rsidP="003B2BFC">
            <w:pPr>
              <w:rPr>
                <w:b w:val="0"/>
                <w:bCs/>
                <w:color w:val="000000" w:themeColor="text1"/>
                <w:lang w:eastAsia="en-AU"/>
              </w:rPr>
            </w:pPr>
            <w:r w:rsidRPr="008B3F47">
              <w:rPr>
                <w:color w:val="000000" w:themeColor="text1"/>
                <w:lang w:val="en-US" w:eastAsia="en-AU"/>
              </w:rPr>
              <w:t>Accounts receivable turnover ratio</w:t>
            </w:r>
          </w:p>
        </w:tc>
        <w:tc>
          <w:tcPr>
            <w:tcW w:w="1197" w:type="pct"/>
            <w:hideMark/>
          </w:tcPr>
          <w:p w14:paraId="1196DF40" w14:textId="2C8905C9" w:rsidR="00F06F7E" w:rsidRPr="00F06F7E" w:rsidRDefault="00F06F7E" w:rsidP="003B2BFC">
            <w:pPr>
              <w:cnfStyle w:val="000000010000" w:firstRow="0" w:lastRow="0" w:firstColumn="0" w:lastColumn="0" w:oddVBand="0" w:evenVBand="0" w:oddHBand="0" w:evenHBand="1" w:firstRowFirstColumn="0" w:firstRowLastColumn="0" w:lastRowFirstColumn="0" w:lastRowLastColumn="0"/>
              <w:rPr>
                <w:color w:val="000000" w:themeColor="text1"/>
                <w:lang w:eastAsia="en-AU"/>
              </w:rPr>
            </w:pPr>
            <w:r w:rsidRPr="2A877AFB">
              <w:rPr>
                <w:color w:val="000000" w:themeColor="text1"/>
                <w:lang w:val="en-US" w:eastAsia="en-AU"/>
              </w:rPr>
              <w:t>18</w:t>
            </w:r>
          </w:p>
        </w:tc>
        <w:tc>
          <w:tcPr>
            <w:tcW w:w="1184" w:type="pct"/>
            <w:hideMark/>
          </w:tcPr>
          <w:p w14:paraId="63FF488E" w14:textId="7469875E" w:rsidR="00F06F7E" w:rsidRPr="00F06F7E" w:rsidRDefault="00F06F7E" w:rsidP="003B2BFC">
            <w:pPr>
              <w:cnfStyle w:val="000000010000" w:firstRow="0" w:lastRow="0" w:firstColumn="0" w:lastColumn="0" w:oddVBand="0" w:evenVBand="0" w:oddHBand="0" w:evenHBand="1" w:firstRowFirstColumn="0" w:firstRowLastColumn="0" w:lastRowFirstColumn="0" w:lastRowLastColumn="0"/>
              <w:rPr>
                <w:color w:val="000000" w:themeColor="text1"/>
                <w:lang w:eastAsia="en-AU"/>
              </w:rPr>
            </w:pPr>
            <w:r w:rsidRPr="2A877AFB">
              <w:rPr>
                <w:color w:val="000000" w:themeColor="text1"/>
                <w:lang w:val="en-US" w:eastAsia="en-AU"/>
              </w:rPr>
              <w:t>17</w:t>
            </w:r>
          </w:p>
        </w:tc>
      </w:tr>
      <w:tr w:rsidR="00F06F7E" w:rsidRPr="00F06F7E" w14:paraId="78A779A7" w14:textId="77777777" w:rsidTr="00875AB6">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19" w:type="pct"/>
            <w:hideMark/>
          </w:tcPr>
          <w:p w14:paraId="3C765B75" w14:textId="5D786B4D" w:rsidR="00F06F7E" w:rsidRPr="003B2BFC" w:rsidRDefault="00F06F7E" w:rsidP="003B2BFC">
            <w:pPr>
              <w:rPr>
                <w:b w:val="0"/>
                <w:bCs/>
                <w:lang w:eastAsia="en-AU"/>
              </w:rPr>
            </w:pPr>
            <w:r w:rsidRPr="008B3F47">
              <w:rPr>
                <w:lang w:val="en-US" w:eastAsia="en-AU"/>
              </w:rPr>
              <w:t>Expense ratio</w:t>
            </w:r>
          </w:p>
        </w:tc>
        <w:tc>
          <w:tcPr>
            <w:tcW w:w="1197" w:type="pct"/>
            <w:hideMark/>
          </w:tcPr>
          <w:p w14:paraId="239F723E" w14:textId="63B94C78" w:rsidR="00F06F7E" w:rsidRPr="00F06F7E" w:rsidRDefault="00F06F7E" w:rsidP="003B2BFC">
            <w:pPr>
              <w:cnfStyle w:val="000000100000" w:firstRow="0" w:lastRow="0" w:firstColumn="0" w:lastColumn="0" w:oddVBand="0" w:evenVBand="0" w:oddHBand="1" w:evenHBand="0" w:firstRowFirstColumn="0" w:firstRowLastColumn="0" w:lastRowFirstColumn="0" w:lastRowLastColumn="0"/>
              <w:rPr>
                <w:lang w:eastAsia="en-AU"/>
              </w:rPr>
            </w:pPr>
            <w:r w:rsidRPr="2A877AFB">
              <w:rPr>
                <w:lang w:val="en-US" w:eastAsia="en-AU"/>
              </w:rPr>
              <w:t>22%</w:t>
            </w:r>
          </w:p>
        </w:tc>
        <w:tc>
          <w:tcPr>
            <w:tcW w:w="1184" w:type="pct"/>
            <w:hideMark/>
          </w:tcPr>
          <w:p w14:paraId="36EE8D17" w14:textId="71E47A82" w:rsidR="00F06F7E" w:rsidRPr="00F06F7E" w:rsidRDefault="00F06F7E" w:rsidP="003B2BFC">
            <w:pPr>
              <w:cnfStyle w:val="000000100000" w:firstRow="0" w:lastRow="0" w:firstColumn="0" w:lastColumn="0" w:oddVBand="0" w:evenVBand="0" w:oddHBand="1" w:evenHBand="0" w:firstRowFirstColumn="0" w:firstRowLastColumn="0" w:lastRowFirstColumn="0" w:lastRowLastColumn="0"/>
              <w:rPr>
                <w:lang w:eastAsia="en-AU"/>
              </w:rPr>
            </w:pPr>
            <w:r w:rsidRPr="2A877AFB">
              <w:rPr>
                <w:lang w:val="en-US" w:eastAsia="en-AU"/>
              </w:rPr>
              <w:t>22%</w:t>
            </w:r>
          </w:p>
        </w:tc>
      </w:tr>
    </w:tbl>
    <w:p w14:paraId="20522C45" w14:textId="77777777" w:rsidR="004702CD" w:rsidRPr="004702CD" w:rsidRDefault="004702CD" w:rsidP="004702CD"/>
    <w:p w14:paraId="3EC2FFBC" w14:textId="77777777" w:rsidR="004702CD" w:rsidRDefault="004702CD">
      <w:pPr>
        <w:suppressAutoHyphens w:val="0"/>
        <w:spacing w:before="0" w:after="160" w:line="259" w:lineRule="auto"/>
        <w:rPr>
          <w:rFonts w:eastAsiaTheme="majorEastAsia"/>
          <w:bCs/>
          <w:color w:val="002664"/>
          <w:sz w:val="40"/>
          <w:szCs w:val="52"/>
        </w:rPr>
      </w:pPr>
      <w:r>
        <w:br w:type="page"/>
      </w:r>
    </w:p>
    <w:p w14:paraId="47317E57" w14:textId="0B791262" w:rsidR="00396BB8" w:rsidRPr="00115698" w:rsidRDefault="00396BB8" w:rsidP="00790788">
      <w:pPr>
        <w:pStyle w:val="Heading1"/>
      </w:pPr>
      <w:r w:rsidRPr="00115698">
        <w:lastRenderedPageBreak/>
        <w:t>Task</w:t>
      </w:r>
    </w:p>
    <w:p w14:paraId="581345CE" w14:textId="14027B52" w:rsidR="006A4E72" w:rsidRDefault="00C0002F" w:rsidP="00BD0959">
      <w:pPr>
        <w:rPr>
          <w:lang w:val="en-US"/>
        </w:rPr>
      </w:pPr>
      <w:r w:rsidRPr="00C0002F">
        <w:rPr>
          <w:color w:val="000000" w:themeColor="text1"/>
          <w:lang w:val="en-US"/>
        </w:rPr>
        <w:t>You are a business consultant and the owners of LaLa clothing have come to you seeking</w:t>
      </w:r>
      <w:r>
        <w:rPr>
          <w:color w:val="000000" w:themeColor="text1"/>
          <w:lang w:val="en-US"/>
        </w:rPr>
        <w:t xml:space="preserve"> </w:t>
      </w:r>
      <w:r w:rsidR="00207E94" w:rsidRPr="57F60731">
        <w:rPr>
          <w:color w:val="000000" w:themeColor="text1"/>
          <w:lang w:val="en-US"/>
        </w:rPr>
        <w:t>advice</w:t>
      </w:r>
      <w:r w:rsidR="006E1E9B">
        <w:rPr>
          <w:color w:val="000000" w:themeColor="text1"/>
          <w:lang w:val="en-US"/>
        </w:rPr>
        <w:t xml:space="preserve"> on how to fund their expansion</w:t>
      </w:r>
      <w:r w:rsidR="007F66F5" w:rsidRPr="57F60731">
        <w:rPr>
          <w:color w:val="000000" w:themeColor="text1"/>
          <w:lang w:val="en-US"/>
        </w:rPr>
        <w:t xml:space="preserve">. They have asked that </w:t>
      </w:r>
      <w:r w:rsidR="00F50B8B" w:rsidRPr="57F60731">
        <w:rPr>
          <w:color w:val="000000" w:themeColor="text1"/>
          <w:lang w:val="en-US"/>
        </w:rPr>
        <w:t xml:space="preserve">the financial information provided in </w:t>
      </w:r>
      <w:r w:rsidR="00C7057B">
        <w:rPr>
          <w:color w:val="000000" w:themeColor="text1"/>
          <w:lang w:val="en-US"/>
        </w:rPr>
        <w:fldChar w:fldCharType="begin"/>
      </w:r>
      <w:r w:rsidR="00C7057B">
        <w:rPr>
          <w:color w:val="000000" w:themeColor="text1"/>
          <w:lang w:val="en-US"/>
        </w:rPr>
        <w:instrText xml:space="preserve"> REF _Ref182830790 \h </w:instrText>
      </w:r>
      <w:r w:rsidR="00C7057B">
        <w:rPr>
          <w:color w:val="000000" w:themeColor="text1"/>
          <w:lang w:val="en-US"/>
        </w:rPr>
      </w:r>
      <w:r w:rsidR="00C7057B">
        <w:rPr>
          <w:color w:val="000000" w:themeColor="text1"/>
          <w:lang w:val="en-US"/>
        </w:rPr>
        <w:fldChar w:fldCharType="separate"/>
      </w:r>
      <w:r w:rsidR="00C7057B">
        <w:t xml:space="preserve">Table </w:t>
      </w:r>
      <w:r w:rsidR="00C7057B">
        <w:rPr>
          <w:noProof/>
        </w:rPr>
        <w:t>1</w:t>
      </w:r>
      <w:r w:rsidR="00C7057B">
        <w:rPr>
          <w:color w:val="000000" w:themeColor="text1"/>
          <w:lang w:val="en-US"/>
        </w:rPr>
        <w:fldChar w:fldCharType="end"/>
      </w:r>
      <w:r w:rsidR="00C7057B">
        <w:rPr>
          <w:color w:val="000000" w:themeColor="text1"/>
          <w:lang w:val="en-US"/>
        </w:rPr>
        <w:t xml:space="preserve"> </w:t>
      </w:r>
      <w:r w:rsidR="00F50B8B" w:rsidRPr="57F60731">
        <w:rPr>
          <w:color w:val="000000" w:themeColor="text1"/>
          <w:lang w:val="en-US"/>
        </w:rPr>
        <w:t xml:space="preserve">be </w:t>
      </w:r>
      <w:r w:rsidR="000E64FB" w:rsidRPr="57F60731">
        <w:rPr>
          <w:color w:val="000000" w:themeColor="text1"/>
          <w:lang w:val="en-US"/>
        </w:rPr>
        <w:t xml:space="preserve">considered and </w:t>
      </w:r>
      <w:r w:rsidR="008B0584" w:rsidRPr="57F60731">
        <w:rPr>
          <w:color w:val="000000" w:themeColor="text1"/>
          <w:lang w:val="en-US"/>
        </w:rPr>
        <w:t>referred</w:t>
      </w:r>
      <w:r w:rsidR="00F50B8B" w:rsidRPr="57F60731">
        <w:rPr>
          <w:color w:val="000000" w:themeColor="text1"/>
          <w:lang w:val="en-US"/>
        </w:rPr>
        <w:t xml:space="preserve"> to</w:t>
      </w:r>
      <w:r w:rsidR="007B0D6E" w:rsidRPr="57F60731">
        <w:rPr>
          <w:color w:val="000000" w:themeColor="text1"/>
          <w:lang w:val="en-US"/>
        </w:rPr>
        <w:t xml:space="preserve"> </w:t>
      </w:r>
      <w:r w:rsidR="008B0584" w:rsidRPr="57F60731">
        <w:rPr>
          <w:lang w:val="en-US"/>
        </w:rPr>
        <w:t>when</w:t>
      </w:r>
      <w:r w:rsidR="00396BB8" w:rsidRPr="57F60731">
        <w:rPr>
          <w:lang w:val="en-US"/>
        </w:rPr>
        <w:t xml:space="preserve"> </w:t>
      </w:r>
      <w:r w:rsidR="007B0D6E" w:rsidRPr="57F60731">
        <w:rPr>
          <w:lang w:val="en-US"/>
        </w:rPr>
        <w:t>provid</w:t>
      </w:r>
      <w:r w:rsidR="00DF18F1" w:rsidRPr="57F60731">
        <w:rPr>
          <w:lang w:val="en-US"/>
        </w:rPr>
        <w:t>ing advice</w:t>
      </w:r>
      <w:r w:rsidR="008B0584" w:rsidRPr="57F60731">
        <w:rPr>
          <w:lang w:val="en-US"/>
        </w:rPr>
        <w:t xml:space="preserve"> </w:t>
      </w:r>
      <w:r w:rsidR="007B0D6E" w:rsidRPr="57F60731">
        <w:rPr>
          <w:lang w:val="en-US"/>
        </w:rPr>
        <w:t>to them</w:t>
      </w:r>
      <w:r w:rsidR="00396BB8" w:rsidRPr="57F60731">
        <w:rPr>
          <w:lang w:val="en-US"/>
        </w:rPr>
        <w:t>.</w:t>
      </w:r>
    </w:p>
    <w:p w14:paraId="50C8A1F3" w14:textId="41223335" w:rsidR="00396BB8" w:rsidRDefault="00396BB8" w:rsidP="00BD0959">
      <w:pPr>
        <w:rPr>
          <w:lang w:val="en-US"/>
        </w:rPr>
      </w:pPr>
      <w:r w:rsidRPr="57F60731">
        <w:rPr>
          <w:lang w:val="en-US"/>
        </w:rPr>
        <w:t>In you</w:t>
      </w:r>
      <w:r w:rsidR="0059639A" w:rsidRPr="57F60731">
        <w:rPr>
          <w:lang w:val="en-US"/>
        </w:rPr>
        <w:t>r</w:t>
      </w:r>
      <w:r w:rsidRPr="57F60731">
        <w:rPr>
          <w:lang w:val="en-US"/>
        </w:rPr>
        <w:t xml:space="preserve"> report:</w:t>
      </w:r>
    </w:p>
    <w:p w14:paraId="3BF9D905" w14:textId="474E5EE6" w:rsidR="00396BB8" w:rsidRDefault="5CE84285" w:rsidP="00BD0959">
      <w:pPr>
        <w:pStyle w:val="ListBullet"/>
      </w:pPr>
      <w:r>
        <w:t xml:space="preserve">describe </w:t>
      </w:r>
      <w:r w:rsidR="00C7057B">
        <w:t>one</w:t>
      </w:r>
      <w:r>
        <w:t xml:space="preserve"> internal and </w:t>
      </w:r>
      <w:r w:rsidR="00C7057B">
        <w:t>one</w:t>
      </w:r>
      <w:r w:rsidR="3FBC85F6">
        <w:t xml:space="preserve"> </w:t>
      </w:r>
      <w:r>
        <w:t xml:space="preserve">external source of finance that could be implemented to fund </w:t>
      </w:r>
      <w:r w:rsidR="222E44BB">
        <w:t xml:space="preserve">the </w:t>
      </w:r>
      <w:r>
        <w:t>expansion</w:t>
      </w:r>
    </w:p>
    <w:p w14:paraId="518F4C77" w14:textId="5A5B8A62" w:rsidR="00396BB8" w:rsidRDefault="5CE84285" w:rsidP="00BD0959">
      <w:pPr>
        <w:pStyle w:val="ListBullet"/>
      </w:pPr>
      <w:r w:rsidRPr="523F1368">
        <w:rPr>
          <w:lang w:val="en-US"/>
        </w:rPr>
        <w:t xml:space="preserve">explain conflicts that may arise between LaLa </w:t>
      </w:r>
      <w:r w:rsidR="313D6C63" w:rsidRPr="523F1368">
        <w:rPr>
          <w:lang w:val="en-US"/>
        </w:rPr>
        <w:t>C</w:t>
      </w:r>
      <w:r w:rsidRPr="523F1368">
        <w:rPr>
          <w:lang w:val="en-US"/>
        </w:rPr>
        <w:t>lothing’s short</w:t>
      </w:r>
      <w:r w:rsidR="00CC41AE">
        <w:rPr>
          <w:lang w:val="en-US"/>
        </w:rPr>
        <w:t>-</w:t>
      </w:r>
      <w:r w:rsidRPr="523F1368">
        <w:rPr>
          <w:lang w:val="en-US"/>
        </w:rPr>
        <w:t>term and long-term financial objectives</w:t>
      </w:r>
    </w:p>
    <w:p w14:paraId="0E7B039A" w14:textId="5EDF8414" w:rsidR="00646395" w:rsidRPr="00646395" w:rsidRDefault="008522C8" w:rsidP="00BD0959">
      <w:pPr>
        <w:pStyle w:val="ListBullet"/>
      </w:pPr>
      <w:r>
        <w:rPr>
          <w:lang w:val="en-US"/>
        </w:rPr>
        <w:t>r</w:t>
      </w:r>
      <w:r w:rsidR="00987782">
        <w:rPr>
          <w:lang w:val="en-US"/>
        </w:rPr>
        <w:t>ecommend</w:t>
      </w:r>
      <w:r w:rsidR="5CE84285" w:rsidRPr="523F1368">
        <w:rPr>
          <w:lang w:val="en-US"/>
        </w:rPr>
        <w:t xml:space="preserve"> </w:t>
      </w:r>
      <w:r w:rsidR="313D6C63" w:rsidRPr="523F1368">
        <w:rPr>
          <w:lang w:val="en-US"/>
        </w:rPr>
        <w:t xml:space="preserve">2 </w:t>
      </w:r>
      <w:r w:rsidR="5CE84285" w:rsidRPr="523F1368">
        <w:rPr>
          <w:lang w:val="en-US"/>
        </w:rPr>
        <w:t xml:space="preserve">financial management strategies the owners could use </w:t>
      </w:r>
      <w:r w:rsidR="00A6496C">
        <w:rPr>
          <w:lang w:val="en-US"/>
        </w:rPr>
        <w:t>to</w:t>
      </w:r>
      <w:r w:rsidR="00987782">
        <w:rPr>
          <w:lang w:val="en-US"/>
        </w:rPr>
        <w:t xml:space="preserve"> improve </w:t>
      </w:r>
      <w:r>
        <w:rPr>
          <w:lang w:val="en-US"/>
        </w:rPr>
        <w:t>financial performance</w:t>
      </w:r>
      <w:r w:rsidR="5CE84285" w:rsidRPr="523F1368">
        <w:rPr>
          <w:lang w:val="en-US"/>
        </w:rPr>
        <w:t>.</w:t>
      </w:r>
    </w:p>
    <w:p w14:paraId="65A0468C" w14:textId="1FFAEDAA" w:rsidR="00396BB8" w:rsidRPr="00115698" w:rsidRDefault="00436599" w:rsidP="00BD0959">
      <w:pPr>
        <w:pStyle w:val="Heading2"/>
      </w:pPr>
      <w:r w:rsidRPr="00115698">
        <w:t>R</w:t>
      </w:r>
      <w:r w:rsidR="00396BB8" w:rsidRPr="00115698">
        <w:t>ubric</w:t>
      </w:r>
    </w:p>
    <w:p w14:paraId="50BF61DE" w14:textId="1A1C88A5" w:rsidR="00396BB8" w:rsidRDefault="00396BB8" w:rsidP="00BD0959">
      <w:pPr>
        <w:rPr>
          <w:color w:val="000000"/>
          <w:lang w:val="en-US"/>
        </w:rPr>
      </w:pPr>
      <w:r>
        <w:rPr>
          <w:color w:val="000000"/>
          <w:lang w:val="en-US"/>
        </w:rPr>
        <w:t>Your answer will be assessed on how well you:</w:t>
      </w:r>
    </w:p>
    <w:p w14:paraId="591A68E6" w14:textId="3CD454E3" w:rsidR="00396BB8" w:rsidRDefault="00396BB8" w:rsidP="00BD0959">
      <w:pPr>
        <w:pStyle w:val="ListBullet"/>
        <w:rPr>
          <w:rFonts w:eastAsia="Calibri"/>
        </w:rPr>
      </w:pPr>
      <w:r>
        <w:t xml:space="preserve">demonstrate knowledge and understanding relevant to the </w:t>
      </w:r>
      <w:r w:rsidR="004E0F53">
        <w:t>task</w:t>
      </w:r>
    </w:p>
    <w:p w14:paraId="653724EE" w14:textId="0EDA79BC" w:rsidR="00396BB8" w:rsidRDefault="00396BB8" w:rsidP="00BD0959">
      <w:pPr>
        <w:pStyle w:val="ListBullet"/>
        <w:rPr>
          <w:rFonts w:eastAsia="Calibri"/>
        </w:rPr>
      </w:pPr>
      <w:r>
        <w:t>apply the hypothetical business situation</w:t>
      </w:r>
    </w:p>
    <w:p w14:paraId="0F90B573" w14:textId="6E7CE75A" w:rsidR="00396BB8" w:rsidRDefault="00396BB8" w:rsidP="00BD0959">
      <w:pPr>
        <w:pStyle w:val="ListBullet"/>
        <w:rPr>
          <w:rFonts w:eastAsia="Calibri"/>
        </w:rPr>
      </w:pPr>
      <w:r>
        <w:t>communicate using relevant business terminology and concepts</w:t>
      </w:r>
    </w:p>
    <w:p w14:paraId="3D8DC156" w14:textId="0F9D4285" w:rsidR="00396BB8" w:rsidRDefault="00396BB8" w:rsidP="00BD0959">
      <w:pPr>
        <w:pStyle w:val="ListBullet"/>
        <w:rPr>
          <w:rFonts w:eastAsia="Calibri"/>
        </w:rPr>
      </w:pPr>
      <w:r>
        <w:t>present a sustained, logical and cohesive response in the form of a business report</w:t>
      </w:r>
      <w:r w:rsidR="007C05B1">
        <w:t>.</w:t>
      </w:r>
    </w:p>
    <w:p w14:paraId="41693BFB" w14:textId="444A9F9F" w:rsidR="00396BB8" w:rsidRDefault="00396BB8" w:rsidP="00BD0959">
      <w:pPr>
        <w:pStyle w:val="Heading2"/>
      </w:pPr>
      <w:r w:rsidRPr="00115698">
        <w:t>Key words</w:t>
      </w:r>
    </w:p>
    <w:p w14:paraId="021470E1" w14:textId="020CC744" w:rsidR="00681AA3" w:rsidRPr="00681AA3" w:rsidRDefault="00681AA3" w:rsidP="00681AA3">
      <w:pPr>
        <w:pStyle w:val="FeatureBox2"/>
        <w:rPr>
          <w:color w:val="2F5496" w:themeColor="accent1" w:themeShade="BF"/>
          <w:u w:val="single"/>
        </w:rPr>
      </w:pPr>
      <w:r w:rsidRPr="7B3A5A9E">
        <w:rPr>
          <w:rStyle w:val="Strong"/>
        </w:rPr>
        <w:t>Note</w:t>
      </w:r>
      <w:r>
        <w:t xml:space="preserve">: key word definitions are from NESA’s </w:t>
      </w:r>
      <w:hyperlink r:id="rId11" w:history="1">
        <w:r>
          <w:rPr>
            <w:rStyle w:val="Hyperlink"/>
          </w:rPr>
          <w:t>G</w:t>
        </w:r>
        <w:r w:rsidRPr="7B3A5A9E">
          <w:rPr>
            <w:rStyle w:val="Hyperlink"/>
          </w:rPr>
          <w:t>lossary of key words</w:t>
        </w:r>
      </w:hyperlink>
      <w:r>
        <w:rPr>
          <w:rStyle w:val="Hyperlink"/>
        </w:rPr>
        <w:t>.</w:t>
      </w:r>
    </w:p>
    <w:tbl>
      <w:tblPr>
        <w:tblStyle w:val="Tableheader"/>
        <w:tblW w:w="0" w:type="auto"/>
        <w:tblLook w:val="04A0" w:firstRow="1" w:lastRow="0" w:firstColumn="1" w:lastColumn="0" w:noHBand="0" w:noVBand="1"/>
      </w:tblPr>
      <w:tblGrid>
        <w:gridCol w:w="1838"/>
        <w:gridCol w:w="7790"/>
      </w:tblGrid>
      <w:tr w:rsidR="00561547" w14:paraId="7D676D44" w14:textId="77777777" w:rsidTr="0056154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D527D68" w14:textId="66FE83D6" w:rsidR="00561547" w:rsidRDefault="00561547" w:rsidP="00561547">
            <w:r>
              <w:t>Term</w:t>
            </w:r>
          </w:p>
        </w:tc>
        <w:tc>
          <w:tcPr>
            <w:tcW w:w="7790" w:type="dxa"/>
          </w:tcPr>
          <w:p w14:paraId="20A1E1FD" w14:textId="153237D5" w:rsidR="00561547" w:rsidRDefault="00561547" w:rsidP="00561547">
            <w:pPr>
              <w:cnfStyle w:val="100000000000" w:firstRow="1" w:lastRow="0" w:firstColumn="0" w:lastColumn="0" w:oddVBand="0" w:evenVBand="0" w:oddHBand="0" w:evenHBand="0" w:firstRowFirstColumn="0" w:firstRowLastColumn="0" w:lastRowFirstColumn="0" w:lastRowLastColumn="0"/>
            </w:pPr>
            <w:r>
              <w:t>Definition</w:t>
            </w:r>
          </w:p>
        </w:tc>
      </w:tr>
      <w:tr w:rsidR="00561547" w14:paraId="6A8D0A5F" w14:textId="77777777" w:rsidTr="00561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3D7B90D" w14:textId="7BD576C8" w:rsidR="00561547" w:rsidRDefault="00561547" w:rsidP="00561547">
            <w:r>
              <w:t>Describe</w:t>
            </w:r>
          </w:p>
        </w:tc>
        <w:tc>
          <w:tcPr>
            <w:tcW w:w="7790" w:type="dxa"/>
          </w:tcPr>
          <w:p w14:paraId="05E2D835" w14:textId="3D336BA3" w:rsidR="00561547" w:rsidRDefault="00561547" w:rsidP="00561547">
            <w:pPr>
              <w:cnfStyle w:val="000000100000" w:firstRow="0" w:lastRow="0" w:firstColumn="0" w:lastColumn="0" w:oddVBand="0" w:evenVBand="0" w:oddHBand="1" w:evenHBand="0" w:firstRowFirstColumn="0" w:firstRowLastColumn="0" w:lastRowFirstColumn="0" w:lastRowLastColumn="0"/>
            </w:pPr>
            <w:r w:rsidRPr="57F60731">
              <w:t>provide characteristics and features</w:t>
            </w:r>
            <w:r>
              <w:t>.</w:t>
            </w:r>
          </w:p>
        </w:tc>
      </w:tr>
      <w:tr w:rsidR="00561547" w14:paraId="73792192" w14:textId="77777777" w:rsidTr="0056154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3FD3C34A" w14:textId="6E5561B2" w:rsidR="00561547" w:rsidRDefault="00561547" w:rsidP="00561547">
            <w:r>
              <w:lastRenderedPageBreak/>
              <w:t>Explain</w:t>
            </w:r>
          </w:p>
        </w:tc>
        <w:tc>
          <w:tcPr>
            <w:tcW w:w="7790" w:type="dxa"/>
          </w:tcPr>
          <w:p w14:paraId="39F7D37C" w14:textId="3BEE39FD" w:rsidR="00561547" w:rsidRPr="00561547" w:rsidRDefault="00561547" w:rsidP="00561547">
            <w:pPr>
              <w:cnfStyle w:val="000000010000" w:firstRow="0" w:lastRow="0" w:firstColumn="0" w:lastColumn="0" w:oddVBand="0" w:evenVBand="0" w:oddHBand="0" w:evenHBand="1" w:firstRowFirstColumn="0" w:firstRowLastColumn="0" w:lastRowFirstColumn="0" w:lastRowLastColumn="0"/>
              <w:rPr>
                <w:color w:val="222222"/>
              </w:rPr>
            </w:pPr>
            <w:r w:rsidRPr="57F60731">
              <w:t>r</w:t>
            </w:r>
            <w:r w:rsidRPr="57F60731">
              <w:rPr>
                <w:color w:val="222222"/>
              </w:rPr>
              <w:t xml:space="preserve">elate cause and effect; make the relationships between things evident; provide why </w:t>
            </w:r>
            <w:r>
              <w:rPr>
                <w:color w:val="222222"/>
              </w:rPr>
              <w:t>and/</w:t>
            </w:r>
            <w:r w:rsidRPr="57F60731">
              <w:rPr>
                <w:color w:val="222222"/>
              </w:rPr>
              <w:t>or how</w:t>
            </w:r>
            <w:r>
              <w:rPr>
                <w:color w:val="222222"/>
              </w:rPr>
              <w:t>.</w:t>
            </w:r>
          </w:p>
        </w:tc>
      </w:tr>
      <w:tr w:rsidR="00561547" w14:paraId="26040D77" w14:textId="77777777" w:rsidTr="0056154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C0DD99A" w14:textId="7D16B576" w:rsidR="00561547" w:rsidRDefault="00561547" w:rsidP="00561547">
            <w:r>
              <w:t>Recommend</w:t>
            </w:r>
          </w:p>
        </w:tc>
        <w:tc>
          <w:tcPr>
            <w:tcW w:w="7790" w:type="dxa"/>
          </w:tcPr>
          <w:p w14:paraId="4A61D3B8" w14:textId="4A47B4C1" w:rsidR="00561547" w:rsidRDefault="00561547" w:rsidP="00561547">
            <w:pPr>
              <w:cnfStyle w:val="000000100000" w:firstRow="0" w:lastRow="0" w:firstColumn="0" w:lastColumn="0" w:oddVBand="0" w:evenVBand="0" w:oddHBand="1" w:evenHBand="0" w:firstRowFirstColumn="0" w:firstRowLastColumn="0" w:lastRowFirstColumn="0" w:lastRowLastColumn="0"/>
            </w:pPr>
            <w:r>
              <w:rPr>
                <w:color w:val="000000"/>
                <w:shd w:val="clear" w:color="auto" w:fill="FFFFFF"/>
              </w:rPr>
              <w:t>provide reasons in favour.</w:t>
            </w:r>
          </w:p>
        </w:tc>
      </w:tr>
    </w:tbl>
    <w:p w14:paraId="06322D7E" w14:textId="3D169DB0" w:rsidR="00AB4438" w:rsidRDefault="00ED6E29" w:rsidP="003B2BFC">
      <w:pPr>
        <w:pStyle w:val="FeatureBox2"/>
        <w:rPr>
          <w:rFonts w:eastAsiaTheme="majorEastAsia"/>
          <w:color w:val="002664"/>
          <w:sz w:val="48"/>
          <w:szCs w:val="48"/>
        </w:rPr>
      </w:pPr>
      <w:r w:rsidRPr="003B2BFC">
        <w:rPr>
          <w:rStyle w:val="Strong"/>
        </w:rPr>
        <w:t>Note:</w:t>
      </w:r>
      <w:r w:rsidRPr="003B2BFC">
        <w:t xml:space="preserve"> </w:t>
      </w:r>
      <w:r w:rsidR="00E447B1">
        <w:t>t</w:t>
      </w:r>
      <w:r>
        <w:t xml:space="preserve">he </w:t>
      </w:r>
      <w:hyperlink r:id="rId12" w:anchor=":~:text=Business%20report%20%E2%80%93%20teacher%20guide%20(DOCX%20170%20KB)" w:history="1">
        <w:r w:rsidR="00D92F5B" w:rsidRPr="00D92F5B">
          <w:rPr>
            <w:rStyle w:val="Hyperlink"/>
          </w:rPr>
          <w:t>business report – teacher guide</w:t>
        </w:r>
      </w:hyperlink>
      <w:r w:rsidR="00D92F5B">
        <w:t xml:space="preserve"> </w:t>
      </w:r>
      <w:r>
        <w:t>is designed to support teachers and students in successfully planning and writing a business report. It contains an outline of the requirements of a high-quality business report, explanation of the place of the business report in assessment, a series of learning activities to support teaching the business report and a sample response.</w:t>
      </w:r>
      <w:r w:rsidR="00AB4438">
        <w:br w:type="page"/>
      </w:r>
    </w:p>
    <w:p w14:paraId="4E07EABA" w14:textId="77777777" w:rsidR="00F12D5C" w:rsidRPr="00115698" w:rsidRDefault="00F12D5C" w:rsidP="00E42520">
      <w:pPr>
        <w:pStyle w:val="Heading1"/>
      </w:pPr>
      <w:r w:rsidRPr="00115698">
        <w:lastRenderedPageBreak/>
        <w:t>Marking guidelines</w:t>
      </w:r>
      <w:bookmarkEnd w:id="4"/>
    </w:p>
    <w:p w14:paraId="190476DA" w14:textId="289E980A" w:rsidR="00EF2A1D" w:rsidRDefault="45D5438F" w:rsidP="00EF2A1D">
      <w:pPr>
        <w:pStyle w:val="FeatureBox2"/>
      </w:pPr>
      <w:r w:rsidRPr="003B2BFC">
        <w:rPr>
          <w:b/>
          <w:bCs/>
        </w:rPr>
        <w:t>N</w:t>
      </w:r>
      <w:r w:rsidR="2552DEB2" w:rsidRPr="003B2BFC">
        <w:rPr>
          <w:b/>
          <w:bCs/>
        </w:rPr>
        <w:t>ote</w:t>
      </w:r>
      <w:r w:rsidR="1262624F" w:rsidRPr="2E0B373E">
        <w:rPr>
          <w:b/>
          <w:bCs/>
        </w:rPr>
        <w:t>:</w:t>
      </w:r>
      <w:r w:rsidR="2552DEB2">
        <w:t xml:space="preserve"> </w:t>
      </w:r>
      <w:r w:rsidR="00B7041D">
        <w:t>m</w:t>
      </w:r>
      <w:r w:rsidR="35FC1FA3">
        <w:t>ark allocation should reflect HSC marking guidelines for this task type</w:t>
      </w:r>
      <w:r w:rsidR="65211C0E">
        <w:t>.</w:t>
      </w:r>
      <w:r w:rsidR="00EF2A1D">
        <w:t xml:space="preserve"> For more information, see </w:t>
      </w:r>
      <w:hyperlink r:id="rId13" w:history="1">
        <w:r w:rsidR="00EF2A1D">
          <w:rPr>
            <w:rStyle w:val="Hyperlink"/>
          </w:rPr>
          <w:t>HSC exam papers</w:t>
        </w:r>
      </w:hyperlink>
      <w:r w:rsidR="00EF2A1D">
        <w:t xml:space="preserve"> and refer to past </w:t>
      </w:r>
      <w:r w:rsidR="00227CE9">
        <w:t>b</w:t>
      </w:r>
      <w:r w:rsidR="00EF2A1D">
        <w:t xml:space="preserve">usiness </w:t>
      </w:r>
      <w:r w:rsidR="00227CE9">
        <w:t>s</w:t>
      </w:r>
      <w:r w:rsidR="00EF2A1D">
        <w:t>tudies HSC examination marking guidelines for Section III.</w:t>
      </w:r>
    </w:p>
    <w:p w14:paraId="25F37693" w14:textId="60C33EEF" w:rsidR="00B7041D" w:rsidRDefault="00B7041D" w:rsidP="00227CE9">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 </w:t>
      </w:r>
      <w:r w:rsidR="0097746A">
        <w:t>a</w:t>
      </w:r>
      <w:r w:rsidRPr="00013AA0">
        <w:t>ssessment marking guidelines</w:t>
      </w:r>
    </w:p>
    <w:tbl>
      <w:tblPr>
        <w:tblStyle w:val="Tableheader"/>
        <w:tblW w:w="5000" w:type="pct"/>
        <w:tblLayout w:type="fixed"/>
        <w:tblLook w:val="04A0" w:firstRow="1" w:lastRow="0" w:firstColumn="1" w:lastColumn="0" w:noHBand="0" w:noVBand="1"/>
        <w:tblDescription w:val="Marking guidelines for assessment task, including the grade and marking guideline descriptors."/>
      </w:tblPr>
      <w:tblGrid>
        <w:gridCol w:w="988"/>
        <w:gridCol w:w="8642"/>
      </w:tblGrid>
      <w:tr w:rsidR="001D7496" w:rsidRPr="00B7041D" w14:paraId="3622069B" w14:textId="77777777" w:rsidTr="62F4E6F9">
        <w:trPr>
          <w:cnfStyle w:val="100000000000" w:firstRow="1" w:lastRow="0" w:firstColumn="0" w:lastColumn="0" w:oddVBand="0" w:evenVBand="0" w:oddHBand="0"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37C66C43" w14:textId="77777777" w:rsidR="001D7496" w:rsidRPr="00B7041D" w:rsidRDefault="001D7496" w:rsidP="00B7041D">
            <w:r w:rsidRPr="00B7041D">
              <w:t>Grade</w:t>
            </w:r>
          </w:p>
        </w:tc>
        <w:tc>
          <w:tcPr>
            <w:tcW w:w="4487" w:type="pct"/>
          </w:tcPr>
          <w:p w14:paraId="52342952" w14:textId="19D4A87D" w:rsidR="001D7496" w:rsidRPr="00B7041D" w:rsidRDefault="001D7496" w:rsidP="00B7041D">
            <w:pPr>
              <w:cnfStyle w:val="100000000000" w:firstRow="1" w:lastRow="0" w:firstColumn="0" w:lastColumn="0" w:oddVBand="0" w:evenVBand="0" w:oddHBand="0" w:evenHBand="0" w:firstRowFirstColumn="0" w:firstRowLastColumn="0" w:lastRowFirstColumn="0" w:lastRowLastColumn="0"/>
            </w:pPr>
            <w:r w:rsidRPr="00B7041D">
              <w:t xml:space="preserve">Marking </w:t>
            </w:r>
            <w:r w:rsidR="00B41C9E" w:rsidRPr="00B7041D">
              <w:t>criteria</w:t>
            </w:r>
          </w:p>
        </w:tc>
      </w:tr>
      <w:tr w:rsidR="001D7496" w14:paraId="4B3BB945" w14:textId="77777777" w:rsidTr="62F4E6F9">
        <w:trPr>
          <w:cnfStyle w:val="000000100000" w:firstRow="0" w:lastRow="0" w:firstColumn="0" w:lastColumn="0" w:oddVBand="0" w:evenVBand="0" w:oddHBand="1" w:evenHBand="0" w:firstRowFirstColumn="0" w:firstRowLastColumn="0" w:lastRowFirstColumn="0" w:lastRowLastColumn="0"/>
          <w:trHeight w:val="595"/>
        </w:trPr>
        <w:tc>
          <w:tcPr>
            <w:cnfStyle w:val="001000000000" w:firstRow="0" w:lastRow="0" w:firstColumn="1" w:lastColumn="0" w:oddVBand="0" w:evenVBand="0" w:oddHBand="0" w:evenHBand="0" w:firstRowFirstColumn="0" w:firstRowLastColumn="0" w:lastRowFirstColumn="0" w:lastRowLastColumn="0"/>
            <w:tcW w:w="513" w:type="pct"/>
          </w:tcPr>
          <w:p w14:paraId="52643DA7" w14:textId="77777777" w:rsidR="001D7496" w:rsidRPr="00B7041D" w:rsidRDefault="001D7496" w:rsidP="00B7041D">
            <w:r w:rsidRPr="00B7041D">
              <w:t>A</w:t>
            </w:r>
          </w:p>
        </w:tc>
        <w:tc>
          <w:tcPr>
            <w:tcW w:w="4487" w:type="pct"/>
          </w:tcPr>
          <w:p w14:paraId="478DBC3B" w14:textId="2A8897BF" w:rsidR="000A6574" w:rsidRPr="00B7041D" w:rsidRDefault="213DFAA3" w:rsidP="00B7041D">
            <w:pPr>
              <w:pStyle w:val="ListBullet"/>
              <w:cnfStyle w:val="000000100000" w:firstRow="0" w:lastRow="0" w:firstColumn="0" w:lastColumn="0" w:oddVBand="0" w:evenVBand="0" w:oddHBand="1" w:evenHBand="0" w:firstRowFirstColumn="0" w:firstRowLastColumn="0" w:lastRowFirstColumn="0" w:lastRowLastColumn="0"/>
            </w:pPr>
            <w:r w:rsidRPr="00B7041D">
              <w:t>Demonstrates detailed, comprehensive knowledge of</w:t>
            </w:r>
            <w:r w:rsidR="4724BE9D" w:rsidRPr="00B7041D">
              <w:t xml:space="preserve"> </w:t>
            </w:r>
            <w:r w:rsidRPr="00B7041D">
              <w:t>appropriate internal</w:t>
            </w:r>
            <w:r w:rsidR="005332FC" w:rsidRPr="00B7041D">
              <w:t xml:space="preserve"> </w:t>
            </w:r>
            <w:r w:rsidR="0097746A">
              <w:t xml:space="preserve">and </w:t>
            </w:r>
            <w:r w:rsidRPr="00B7041D">
              <w:t>external source</w:t>
            </w:r>
            <w:r w:rsidR="006319C6" w:rsidRPr="00B7041D">
              <w:t>s</w:t>
            </w:r>
            <w:r w:rsidRPr="00B7041D">
              <w:t xml:space="preserve"> of finance to fund expansion</w:t>
            </w:r>
          </w:p>
          <w:p w14:paraId="0B0A5020" w14:textId="7AA3DD51" w:rsidR="000A6574" w:rsidRPr="00B7041D" w:rsidRDefault="213DFAA3" w:rsidP="00B7041D">
            <w:pPr>
              <w:pStyle w:val="ListBullet"/>
              <w:cnfStyle w:val="000000100000" w:firstRow="0" w:lastRow="0" w:firstColumn="0" w:lastColumn="0" w:oddVBand="0" w:evenVBand="0" w:oddHBand="1" w:evenHBand="0" w:firstRowFirstColumn="0" w:firstRowLastColumn="0" w:lastRowFirstColumn="0" w:lastRowLastColumn="0"/>
            </w:pPr>
            <w:r w:rsidRPr="00B7041D">
              <w:t>Provides detailed explanation of possible conflicts between short-term and long-term financial objectives</w:t>
            </w:r>
          </w:p>
          <w:p w14:paraId="15B2A772" w14:textId="362F3088" w:rsidR="00D54757" w:rsidRPr="00B7041D" w:rsidRDefault="4EB0A0F1" w:rsidP="00B7041D">
            <w:pPr>
              <w:pStyle w:val="ListBullet"/>
              <w:cnfStyle w:val="000000100000" w:firstRow="0" w:lastRow="0" w:firstColumn="0" w:lastColumn="0" w:oddVBand="0" w:evenVBand="0" w:oddHBand="1" w:evenHBand="0" w:firstRowFirstColumn="0" w:firstRowLastColumn="0" w:lastRowFirstColumn="0" w:lastRowLastColumn="0"/>
            </w:pPr>
            <w:r w:rsidRPr="00B7041D">
              <w:t>M</w:t>
            </w:r>
            <w:r w:rsidR="213DFAA3" w:rsidRPr="00B7041D">
              <w:t xml:space="preserve">akes detailed, informed </w:t>
            </w:r>
            <w:r w:rsidR="00300CF9" w:rsidRPr="00B7041D">
              <w:t>recommendations</w:t>
            </w:r>
            <w:r w:rsidR="213DFAA3" w:rsidRPr="00B7041D">
              <w:t xml:space="preserve"> about</w:t>
            </w:r>
            <w:r w:rsidR="273D319D" w:rsidRPr="00B7041D">
              <w:t xml:space="preserve"> </w:t>
            </w:r>
            <w:r w:rsidR="213DFAA3" w:rsidRPr="00B7041D">
              <w:t>financial management strategies suited to</w:t>
            </w:r>
            <w:r w:rsidR="1ED35F69" w:rsidRPr="00B7041D">
              <w:t xml:space="preserve"> the</w:t>
            </w:r>
            <w:r w:rsidR="213DFAA3" w:rsidRPr="00B7041D">
              <w:t xml:space="preserve"> business</w:t>
            </w:r>
            <w:r w:rsidR="1ED35F69" w:rsidRPr="00B7041D">
              <w:t>’</w:t>
            </w:r>
            <w:r w:rsidR="213DFAA3" w:rsidRPr="00B7041D">
              <w:t xml:space="preserve"> growth</w:t>
            </w:r>
          </w:p>
          <w:p w14:paraId="4F2D10E0" w14:textId="024B1743" w:rsidR="00D54757" w:rsidRPr="00B7041D" w:rsidRDefault="00587D79" w:rsidP="00B7041D">
            <w:pPr>
              <w:pStyle w:val="ListBullet"/>
              <w:cnfStyle w:val="000000100000" w:firstRow="0" w:lastRow="0" w:firstColumn="0" w:lastColumn="0" w:oddVBand="0" w:evenVBand="0" w:oddHBand="1" w:evenHBand="0" w:firstRowFirstColumn="0" w:firstRowLastColumn="0" w:lastRowFirstColumn="0" w:lastRowLastColumn="0"/>
            </w:pPr>
            <w:r w:rsidRPr="00B7041D">
              <w:t>Accurately</w:t>
            </w:r>
            <w:r w:rsidR="00B5507A" w:rsidRPr="00B7041D">
              <w:t xml:space="preserve"> </w:t>
            </w:r>
            <w:r w:rsidR="213DFAA3" w:rsidRPr="00B7041D">
              <w:t>interpret</w:t>
            </w:r>
            <w:r w:rsidR="00B5507A" w:rsidRPr="00B7041D">
              <w:t>s</w:t>
            </w:r>
            <w:r w:rsidR="213DFAA3" w:rsidRPr="00B7041D">
              <w:t xml:space="preserve"> </w:t>
            </w:r>
            <w:r w:rsidR="00D95D70" w:rsidRPr="00B7041D">
              <w:t xml:space="preserve">information provided </w:t>
            </w:r>
            <w:r w:rsidR="213DFAA3" w:rsidRPr="00B7041D">
              <w:t xml:space="preserve">and </w:t>
            </w:r>
            <w:r w:rsidRPr="00B7041D">
              <w:t xml:space="preserve">effectively </w:t>
            </w:r>
            <w:r w:rsidR="213DFAA3" w:rsidRPr="00B7041D">
              <w:t>appl</w:t>
            </w:r>
            <w:r w:rsidR="00B5507A" w:rsidRPr="00B7041D">
              <w:t>ies</w:t>
            </w:r>
            <w:r w:rsidR="213DFAA3" w:rsidRPr="00B7041D">
              <w:t xml:space="preserve"> numerical data to business problems and </w:t>
            </w:r>
            <w:r w:rsidR="62F7797C" w:rsidRPr="00B7041D">
              <w:t>management</w:t>
            </w:r>
          </w:p>
          <w:p w14:paraId="6A9E053C" w14:textId="3842F47D" w:rsidR="001D7496" w:rsidRDefault="51C3508B" w:rsidP="00B7041D">
            <w:pPr>
              <w:pStyle w:val="ListBullet"/>
              <w:cnfStyle w:val="000000100000" w:firstRow="0" w:lastRow="0" w:firstColumn="0" w:lastColumn="0" w:oddVBand="0" w:evenVBand="0" w:oddHBand="1" w:evenHBand="0" w:firstRowFirstColumn="0" w:firstRowLastColumn="0" w:lastRowFirstColumn="0" w:lastRowLastColumn="0"/>
            </w:pPr>
            <w:r w:rsidRPr="00B7041D">
              <w:t>Presents a sustained, logical and cohesive business report integrating relevant business terminology and concepts</w:t>
            </w:r>
          </w:p>
        </w:tc>
      </w:tr>
      <w:tr w:rsidR="001D7496" w14:paraId="689D6BCC" w14:textId="77777777" w:rsidTr="62F4E6F9">
        <w:trPr>
          <w:cnfStyle w:val="000000010000" w:firstRow="0" w:lastRow="0" w:firstColumn="0" w:lastColumn="0" w:oddVBand="0" w:evenVBand="0" w:oddHBand="0" w:evenHBand="1"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4D3F6A2D" w14:textId="77777777" w:rsidR="001D7496" w:rsidRPr="00B7041D" w:rsidRDefault="001D7496" w:rsidP="00B7041D">
            <w:r w:rsidRPr="00B7041D">
              <w:t>B</w:t>
            </w:r>
          </w:p>
        </w:tc>
        <w:tc>
          <w:tcPr>
            <w:tcW w:w="4487" w:type="pct"/>
          </w:tcPr>
          <w:p w14:paraId="67D0CAA4" w14:textId="010CB21B" w:rsidR="00244016" w:rsidRPr="00B7041D" w:rsidRDefault="60B30677" w:rsidP="00B7041D">
            <w:pPr>
              <w:pStyle w:val="ListBullet"/>
              <w:cnfStyle w:val="000000010000" w:firstRow="0" w:lastRow="0" w:firstColumn="0" w:lastColumn="0" w:oddVBand="0" w:evenVBand="0" w:oddHBand="0" w:evenHBand="1" w:firstRowFirstColumn="0" w:firstRowLastColumn="0" w:lastRowFirstColumn="0" w:lastRowLastColumn="0"/>
            </w:pPr>
            <w:r w:rsidRPr="00B7041D">
              <w:t xml:space="preserve">Demonstrates thorough knowledge </w:t>
            </w:r>
            <w:r w:rsidR="00F55361" w:rsidRPr="00B7041D">
              <w:t>of</w:t>
            </w:r>
            <w:r w:rsidR="65566CB3" w:rsidRPr="00B7041D">
              <w:t xml:space="preserve"> </w:t>
            </w:r>
            <w:r w:rsidR="00CE39BA" w:rsidRPr="00B7041D">
              <w:t xml:space="preserve">appropriate </w:t>
            </w:r>
            <w:r w:rsidRPr="00B7041D">
              <w:t>internal</w:t>
            </w:r>
            <w:r w:rsidR="00CE39BA" w:rsidRPr="00B7041D">
              <w:t xml:space="preserve"> </w:t>
            </w:r>
            <w:r w:rsidRPr="00B7041D">
              <w:t>and</w:t>
            </w:r>
            <w:r w:rsidR="00CE39BA" w:rsidRPr="00B7041D">
              <w:t xml:space="preserve"> </w:t>
            </w:r>
            <w:r w:rsidRPr="00B7041D">
              <w:t>external source</w:t>
            </w:r>
            <w:r w:rsidR="00E94C10" w:rsidRPr="00B7041D">
              <w:t>s</w:t>
            </w:r>
            <w:r w:rsidRPr="00B7041D">
              <w:t xml:space="preserve"> of finance to fund expansion</w:t>
            </w:r>
          </w:p>
          <w:p w14:paraId="4FFADE2D" w14:textId="768453EA" w:rsidR="00244016" w:rsidRPr="00B7041D" w:rsidRDefault="00DA3AA4" w:rsidP="00B7041D">
            <w:pPr>
              <w:pStyle w:val="ListBullet"/>
              <w:cnfStyle w:val="000000010000" w:firstRow="0" w:lastRow="0" w:firstColumn="0" w:lastColumn="0" w:oddVBand="0" w:evenVBand="0" w:oddHBand="0" w:evenHBand="1" w:firstRowFirstColumn="0" w:firstRowLastColumn="0" w:lastRowFirstColumn="0" w:lastRowLastColumn="0"/>
            </w:pPr>
            <w:r w:rsidRPr="00B7041D">
              <w:t>E</w:t>
            </w:r>
            <w:r w:rsidR="60B30677" w:rsidRPr="00B7041D">
              <w:t>xpla</w:t>
            </w:r>
            <w:r w:rsidR="00FE673A" w:rsidRPr="00B7041D">
              <w:t>in</w:t>
            </w:r>
            <w:r w:rsidRPr="00B7041D">
              <w:t>s</w:t>
            </w:r>
            <w:r w:rsidR="60B30677" w:rsidRPr="00B7041D">
              <w:t xml:space="preserve"> possible conflicts between short-term and long-term financial objectives</w:t>
            </w:r>
          </w:p>
          <w:p w14:paraId="662A5410" w14:textId="13AA011E" w:rsidR="00244016" w:rsidRPr="00B7041D" w:rsidRDefault="60B30677" w:rsidP="00B7041D">
            <w:pPr>
              <w:pStyle w:val="ListBullet"/>
              <w:cnfStyle w:val="000000010000" w:firstRow="0" w:lastRow="0" w:firstColumn="0" w:lastColumn="0" w:oddVBand="0" w:evenVBand="0" w:oddHBand="0" w:evenHBand="1" w:firstRowFirstColumn="0" w:firstRowLastColumn="0" w:lastRowFirstColumn="0" w:lastRowLastColumn="0"/>
            </w:pPr>
            <w:r w:rsidRPr="00B7041D">
              <w:t xml:space="preserve">Makes informed </w:t>
            </w:r>
            <w:r w:rsidR="006233E6" w:rsidRPr="00B7041D">
              <w:t>recommendations</w:t>
            </w:r>
            <w:r w:rsidRPr="00B7041D">
              <w:t xml:space="preserve"> about</w:t>
            </w:r>
            <w:r w:rsidR="5AB8A334" w:rsidRPr="00B7041D">
              <w:t xml:space="preserve"> </w:t>
            </w:r>
            <w:r w:rsidRPr="00B7041D">
              <w:t>financial management strategies suited to business</w:t>
            </w:r>
            <w:r w:rsidR="42DCB7C8" w:rsidRPr="00B7041D">
              <w:t>’</w:t>
            </w:r>
            <w:r w:rsidRPr="00B7041D">
              <w:t xml:space="preserve"> growth</w:t>
            </w:r>
          </w:p>
          <w:p w14:paraId="00E7E35A" w14:textId="0976CC4C" w:rsidR="00244016" w:rsidRPr="00B7041D" w:rsidRDefault="00587D79" w:rsidP="00B7041D">
            <w:pPr>
              <w:pStyle w:val="ListBullet"/>
              <w:cnfStyle w:val="000000010000" w:firstRow="0" w:lastRow="0" w:firstColumn="0" w:lastColumn="0" w:oddVBand="0" w:evenVBand="0" w:oddHBand="0" w:evenHBand="1" w:firstRowFirstColumn="0" w:firstRowLastColumn="0" w:lastRowFirstColumn="0" w:lastRowLastColumn="0"/>
            </w:pPr>
            <w:r w:rsidRPr="00B7041D">
              <w:t>Interprets</w:t>
            </w:r>
            <w:r w:rsidR="00E011B9" w:rsidRPr="00B7041D">
              <w:t xml:space="preserve"> </w:t>
            </w:r>
            <w:r w:rsidR="00D95D70" w:rsidRPr="00B7041D">
              <w:t xml:space="preserve">information provided </w:t>
            </w:r>
            <w:r w:rsidR="00E011B9" w:rsidRPr="00B7041D">
              <w:t>and applies numerical data to business problems and management</w:t>
            </w:r>
          </w:p>
          <w:p w14:paraId="14D91F96" w14:textId="1CAFDC9D" w:rsidR="001D7496" w:rsidRDefault="60B30677" w:rsidP="00B7041D">
            <w:pPr>
              <w:pStyle w:val="ListBullet"/>
              <w:cnfStyle w:val="000000010000" w:firstRow="0" w:lastRow="0" w:firstColumn="0" w:lastColumn="0" w:oddVBand="0" w:evenVBand="0" w:oddHBand="0" w:evenHBand="1" w:firstRowFirstColumn="0" w:firstRowLastColumn="0" w:lastRowFirstColumn="0" w:lastRowLastColumn="0"/>
            </w:pPr>
            <w:r w:rsidRPr="00B7041D">
              <w:t>Presents a logical business report using relevant business terminology and</w:t>
            </w:r>
            <w:r w:rsidRPr="523F1368">
              <w:t xml:space="preserve"> </w:t>
            </w:r>
            <w:r w:rsidRPr="523F1368">
              <w:lastRenderedPageBreak/>
              <w:t>concepts</w:t>
            </w:r>
          </w:p>
        </w:tc>
      </w:tr>
      <w:tr w:rsidR="001D7496" w14:paraId="3A589274" w14:textId="77777777" w:rsidTr="62F4E6F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7A3D54B0" w14:textId="77777777" w:rsidR="001D7496" w:rsidRPr="00B7041D" w:rsidRDefault="001D7496" w:rsidP="00B7041D">
            <w:r w:rsidRPr="00B7041D">
              <w:lastRenderedPageBreak/>
              <w:t>C</w:t>
            </w:r>
          </w:p>
        </w:tc>
        <w:tc>
          <w:tcPr>
            <w:tcW w:w="4487" w:type="pct"/>
          </w:tcPr>
          <w:p w14:paraId="0050BB15" w14:textId="61125193" w:rsidR="00244016" w:rsidRPr="00B7041D" w:rsidRDefault="60B30677" w:rsidP="00B7041D">
            <w:pPr>
              <w:pStyle w:val="ListBullet"/>
              <w:cnfStyle w:val="000000100000" w:firstRow="0" w:lastRow="0" w:firstColumn="0" w:lastColumn="0" w:oddVBand="0" w:evenVBand="0" w:oddHBand="1" w:evenHBand="0" w:firstRowFirstColumn="0" w:firstRowLastColumn="0" w:lastRowFirstColumn="0" w:lastRowLastColumn="0"/>
            </w:pPr>
            <w:r w:rsidRPr="00B7041D">
              <w:t xml:space="preserve">Provides </w:t>
            </w:r>
            <w:r w:rsidR="00E94C10" w:rsidRPr="00B7041D">
              <w:t xml:space="preserve">sound understanding of </w:t>
            </w:r>
            <w:r w:rsidR="000B0035" w:rsidRPr="00B7041D">
              <w:t xml:space="preserve">appropriate </w:t>
            </w:r>
            <w:r w:rsidRPr="00B7041D">
              <w:t>internal</w:t>
            </w:r>
            <w:r w:rsidR="000B0035" w:rsidRPr="00B7041D">
              <w:t xml:space="preserve"> </w:t>
            </w:r>
            <w:r w:rsidRPr="00B7041D">
              <w:t>and</w:t>
            </w:r>
            <w:r w:rsidR="000B0035" w:rsidRPr="00B7041D">
              <w:t xml:space="preserve"> </w:t>
            </w:r>
            <w:r w:rsidRPr="00B7041D">
              <w:t>external source</w:t>
            </w:r>
            <w:r w:rsidR="00FA6CD1" w:rsidRPr="00B7041D">
              <w:t>s</w:t>
            </w:r>
            <w:r w:rsidRPr="00B7041D">
              <w:t xml:space="preserve"> of finance to fund an expansion</w:t>
            </w:r>
          </w:p>
          <w:p w14:paraId="3425BC91" w14:textId="3F29BE7E" w:rsidR="00244016" w:rsidRPr="00B7041D" w:rsidRDefault="00A72194" w:rsidP="00B7041D">
            <w:pPr>
              <w:pStyle w:val="ListBullet"/>
              <w:cnfStyle w:val="000000100000" w:firstRow="0" w:lastRow="0" w:firstColumn="0" w:lastColumn="0" w:oddVBand="0" w:evenVBand="0" w:oddHBand="1" w:evenHBand="0" w:firstRowFirstColumn="0" w:firstRowLastColumn="0" w:lastRowFirstColumn="0" w:lastRowLastColumn="0"/>
            </w:pPr>
            <w:r w:rsidRPr="00B7041D">
              <w:t xml:space="preserve">Attempts to explain </w:t>
            </w:r>
            <w:r w:rsidR="60B30677" w:rsidRPr="00B7041D">
              <w:t>possible conflicts between short-term and long-term financial objectives</w:t>
            </w:r>
          </w:p>
          <w:p w14:paraId="26BFD966" w14:textId="220415B4" w:rsidR="00244016" w:rsidRPr="00B7041D" w:rsidRDefault="0023122F" w:rsidP="00B7041D">
            <w:pPr>
              <w:pStyle w:val="ListBullet"/>
              <w:cnfStyle w:val="000000100000" w:firstRow="0" w:lastRow="0" w:firstColumn="0" w:lastColumn="0" w:oddVBand="0" w:evenVBand="0" w:oddHBand="1" w:evenHBand="0" w:firstRowFirstColumn="0" w:firstRowLastColumn="0" w:lastRowFirstColumn="0" w:lastRowLastColumn="0"/>
            </w:pPr>
            <w:r w:rsidRPr="00B7041D">
              <w:t>Attempt</w:t>
            </w:r>
            <w:r w:rsidR="00E00BBF" w:rsidRPr="00B7041D">
              <w:t>s</w:t>
            </w:r>
            <w:r w:rsidRPr="00B7041D">
              <w:t xml:space="preserve"> to</w:t>
            </w:r>
            <w:r w:rsidR="60B30677" w:rsidRPr="00B7041D">
              <w:t xml:space="preserve"> make a </w:t>
            </w:r>
            <w:r w:rsidR="00AF7866" w:rsidRPr="00B7041D">
              <w:t>recommendation</w:t>
            </w:r>
            <w:r w:rsidR="60B30677" w:rsidRPr="00B7041D">
              <w:t xml:space="preserve"> about</w:t>
            </w:r>
            <w:r w:rsidR="5AB8A334" w:rsidRPr="00B7041D">
              <w:t xml:space="preserve"> </w:t>
            </w:r>
            <w:r w:rsidR="60B30677" w:rsidRPr="00B7041D">
              <w:t>financial management strategies suited to business growth</w:t>
            </w:r>
          </w:p>
          <w:p w14:paraId="2903F44D" w14:textId="314E0A21" w:rsidR="00244016" w:rsidRPr="00B7041D" w:rsidRDefault="00DD23F9" w:rsidP="00B7041D">
            <w:pPr>
              <w:pStyle w:val="ListBullet"/>
              <w:cnfStyle w:val="000000100000" w:firstRow="0" w:lastRow="0" w:firstColumn="0" w:lastColumn="0" w:oddVBand="0" w:evenVBand="0" w:oddHBand="1" w:evenHBand="0" w:firstRowFirstColumn="0" w:firstRowLastColumn="0" w:lastRowFirstColumn="0" w:lastRowLastColumn="0"/>
            </w:pPr>
            <w:r w:rsidRPr="00B7041D">
              <w:t>Attempts to interpret</w:t>
            </w:r>
            <w:r w:rsidR="60B30677" w:rsidRPr="00B7041D">
              <w:t xml:space="preserve"> information provided </w:t>
            </w:r>
            <w:r w:rsidR="00F91F86" w:rsidRPr="00B7041D">
              <w:t xml:space="preserve">and apply </w:t>
            </w:r>
            <w:r w:rsidR="60B30677" w:rsidRPr="00B7041D">
              <w:t xml:space="preserve">numerical data to business problems </w:t>
            </w:r>
            <w:r w:rsidR="7F094078" w:rsidRPr="00B7041D">
              <w:t>and management</w:t>
            </w:r>
          </w:p>
          <w:p w14:paraId="1DE6CD24" w14:textId="647F36A4" w:rsidR="001D7496" w:rsidRDefault="60B30677" w:rsidP="00B7041D">
            <w:pPr>
              <w:pStyle w:val="ListBullet"/>
              <w:cnfStyle w:val="000000100000" w:firstRow="0" w:lastRow="0" w:firstColumn="0" w:lastColumn="0" w:oddVBand="0" w:evenVBand="0" w:oddHBand="1" w:evenHBand="0" w:firstRowFirstColumn="0" w:firstRowLastColumn="0" w:lastRowFirstColumn="0" w:lastRowLastColumn="0"/>
            </w:pPr>
            <w:r w:rsidRPr="00B7041D">
              <w:t>Communicates in business report format using business terminology and concepts</w:t>
            </w:r>
          </w:p>
        </w:tc>
      </w:tr>
      <w:tr w:rsidR="001D7496" w14:paraId="733CC5E1" w14:textId="77777777" w:rsidTr="62F4E6F9">
        <w:trPr>
          <w:cnfStyle w:val="000000010000" w:firstRow="0" w:lastRow="0" w:firstColumn="0" w:lastColumn="0" w:oddVBand="0" w:evenVBand="0" w:oddHBand="0" w:evenHBand="1"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513" w:type="pct"/>
          </w:tcPr>
          <w:p w14:paraId="72F744B4" w14:textId="77777777" w:rsidR="001D7496" w:rsidRPr="00B7041D" w:rsidRDefault="001D7496" w:rsidP="00B7041D">
            <w:r w:rsidRPr="00B7041D">
              <w:t>D</w:t>
            </w:r>
          </w:p>
        </w:tc>
        <w:tc>
          <w:tcPr>
            <w:tcW w:w="4487" w:type="pct"/>
          </w:tcPr>
          <w:p w14:paraId="7CD86898" w14:textId="54B56FA6" w:rsidR="00442171" w:rsidRPr="00B7041D" w:rsidRDefault="593B6BAE" w:rsidP="00B7041D">
            <w:pPr>
              <w:pStyle w:val="ListBullet"/>
              <w:cnfStyle w:val="000000010000" w:firstRow="0" w:lastRow="0" w:firstColumn="0" w:lastColumn="0" w:oddVBand="0" w:evenVBand="0" w:oddHBand="0" w:evenHBand="1" w:firstRowFirstColumn="0" w:firstRowLastColumn="0" w:lastRowFirstColumn="0" w:lastRowLastColumn="0"/>
            </w:pPr>
            <w:r w:rsidRPr="00B7041D">
              <w:t xml:space="preserve">Refers to </w:t>
            </w:r>
            <w:r w:rsidR="00C24C03" w:rsidRPr="00B7041D">
              <w:t>an</w:t>
            </w:r>
            <w:r w:rsidRPr="00B7041D">
              <w:t xml:space="preserve"> internal and</w:t>
            </w:r>
            <w:r w:rsidR="00C24C03" w:rsidRPr="00B7041D">
              <w:t>/or</w:t>
            </w:r>
            <w:r w:rsidRPr="00B7041D">
              <w:t xml:space="preserve"> external source of finance</w:t>
            </w:r>
          </w:p>
          <w:p w14:paraId="153187DB" w14:textId="3F6D651F" w:rsidR="00442171" w:rsidRPr="00B7041D" w:rsidRDefault="593B6BAE" w:rsidP="00B7041D">
            <w:pPr>
              <w:pStyle w:val="ListBullet"/>
              <w:cnfStyle w:val="000000010000" w:firstRow="0" w:lastRow="0" w:firstColumn="0" w:lastColumn="0" w:oddVBand="0" w:evenVBand="0" w:oddHBand="0" w:evenHBand="1" w:firstRowFirstColumn="0" w:firstRowLastColumn="0" w:lastRowFirstColumn="0" w:lastRowLastColumn="0"/>
            </w:pPr>
            <w:r w:rsidRPr="00B7041D">
              <w:t>Describe</w:t>
            </w:r>
            <w:r w:rsidR="2EC983BA" w:rsidRPr="00B7041D">
              <w:t>s</w:t>
            </w:r>
            <w:r w:rsidRPr="00B7041D">
              <w:t xml:space="preserve"> </w:t>
            </w:r>
            <w:r w:rsidR="00003821" w:rsidRPr="00B7041D">
              <w:t xml:space="preserve">a </w:t>
            </w:r>
            <w:r w:rsidRPr="00B7041D">
              <w:t>short-term</w:t>
            </w:r>
            <w:r w:rsidR="00003821" w:rsidRPr="00B7041D">
              <w:t xml:space="preserve"> financial objective</w:t>
            </w:r>
            <w:r w:rsidR="000B0035" w:rsidRPr="00B7041D">
              <w:t xml:space="preserve"> or</w:t>
            </w:r>
            <w:r w:rsidR="00003821" w:rsidRPr="00B7041D">
              <w:t xml:space="preserve"> </w:t>
            </w:r>
            <w:r w:rsidRPr="00B7041D">
              <w:t xml:space="preserve">long-term financial objective </w:t>
            </w:r>
            <w:r w:rsidR="00003821" w:rsidRPr="00B7041D">
              <w:t>or</w:t>
            </w:r>
            <w:r w:rsidRPr="00B7041D">
              <w:t xml:space="preserve"> possible conflict</w:t>
            </w:r>
          </w:p>
          <w:p w14:paraId="2835A11F" w14:textId="40917EE3" w:rsidR="00442171" w:rsidRPr="00B7041D" w:rsidRDefault="593B6BAE" w:rsidP="00B7041D">
            <w:pPr>
              <w:pStyle w:val="ListBullet"/>
              <w:cnfStyle w:val="000000010000" w:firstRow="0" w:lastRow="0" w:firstColumn="0" w:lastColumn="0" w:oddVBand="0" w:evenVBand="0" w:oddHBand="0" w:evenHBand="1" w:firstRowFirstColumn="0" w:firstRowLastColumn="0" w:lastRowFirstColumn="0" w:lastRowLastColumn="0"/>
            </w:pPr>
            <w:r w:rsidRPr="00B7041D">
              <w:t>Describes</w:t>
            </w:r>
            <w:r w:rsidR="00B52BFC" w:rsidRPr="00B7041D">
              <w:t xml:space="preserve"> </w:t>
            </w:r>
            <w:r w:rsidRPr="00B7041D">
              <w:t>financial management strategies</w:t>
            </w:r>
          </w:p>
          <w:p w14:paraId="2C72DD75" w14:textId="3BDBCE5E" w:rsidR="00442171" w:rsidRPr="00B7041D" w:rsidRDefault="593B6BAE" w:rsidP="00B7041D">
            <w:pPr>
              <w:pStyle w:val="ListBullet"/>
              <w:cnfStyle w:val="000000010000" w:firstRow="0" w:lastRow="0" w:firstColumn="0" w:lastColumn="0" w:oddVBand="0" w:evenVBand="0" w:oddHBand="0" w:evenHBand="1" w:firstRowFirstColumn="0" w:firstRowLastColumn="0" w:lastRowFirstColumn="0" w:lastRowLastColumn="0"/>
            </w:pPr>
            <w:r w:rsidRPr="00B7041D">
              <w:t>Makes limited use of information and numerical data provided relevant to the question</w:t>
            </w:r>
          </w:p>
          <w:p w14:paraId="1313A20F" w14:textId="34DDF52E" w:rsidR="001D7496" w:rsidRDefault="004C12BF" w:rsidP="00B7041D">
            <w:pPr>
              <w:pStyle w:val="ListBullet"/>
              <w:cnfStyle w:val="000000010000" w:firstRow="0" w:lastRow="0" w:firstColumn="0" w:lastColumn="0" w:oddVBand="0" w:evenVBand="0" w:oddHBand="0" w:evenHBand="1" w:firstRowFirstColumn="0" w:firstRowLastColumn="0" w:lastRowFirstColumn="0" w:lastRowLastColumn="0"/>
            </w:pPr>
            <w:r w:rsidRPr="00B7041D">
              <w:t>Communicates using</w:t>
            </w:r>
            <w:r w:rsidR="593B6BAE" w:rsidRPr="00B7041D">
              <w:t xml:space="preserve"> some features of a business report and some business terminology or concepts</w:t>
            </w:r>
          </w:p>
        </w:tc>
      </w:tr>
      <w:tr w:rsidR="001D7496" w14:paraId="63C7F13E" w14:textId="77777777" w:rsidTr="62F4E6F9">
        <w:trPr>
          <w:cnfStyle w:val="000000100000" w:firstRow="0" w:lastRow="0" w:firstColumn="0" w:lastColumn="0" w:oddVBand="0" w:evenVBand="0" w:oddHBand="1" w:evenHBand="0" w:firstRowFirstColumn="0" w:firstRowLastColumn="0" w:lastRowFirstColumn="0" w:lastRowLastColumn="0"/>
          <w:trHeight w:val="585"/>
        </w:trPr>
        <w:tc>
          <w:tcPr>
            <w:cnfStyle w:val="001000000000" w:firstRow="0" w:lastRow="0" w:firstColumn="1" w:lastColumn="0" w:oddVBand="0" w:evenVBand="0" w:oddHBand="0" w:evenHBand="0" w:firstRowFirstColumn="0" w:firstRowLastColumn="0" w:lastRowFirstColumn="0" w:lastRowLastColumn="0"/>
            <w:tcW w:w="513" w:type="pct"/>
          </w:tcPr>
          <w:p w14:paraId="7D803DEC" w14:textId="77777777" w:rsidR="001D7496" w:rsidRPr="00B7041D" w:rsidRDefault="001D7496" w:rsidP="00B7041D">
            <w:r w:rsidRPr="00B7041D">
              <w:t>E</w:t>
            </w:r>
          </w:p>
        </w:tc>
        <w:tc>
          <w:tcPr>
            <w:tcW w:w="4487" w:type="pct"/>
          </w:tcPr>
          <w:p w14:paraId="305FC299" w14:textId="55681D0B" w:rsidR="00442171" w:rsidRPr="00B7041D" w:rsidRDefault="593B6BAE" w:rsidP="00B7041D">
            <w:pPr>
              <w:pStyle w:val="ListBullet"/>
              <w:cnfStyle w:val="000000100000" w:firstRow="0" w:lastRow="0" w:firstColumn="0" w:lastColumn="0" w:oddVBand="0" w:evenVBand="0" w:oddHBand="1" w:evenHBand="0" w:firstRowFirstColumn="0" w:firstRowLastColumn="0" w:lastRowFirstColumn="0" w:lastRowLastColumn="0"/>
            </w:pPr>
            <w:r w:rsidRPr="00B7041D">
              <w:t>Refers to financial management</w:t>
            </w:r>
          </w:p>
          <w:p w14:paraId="3BD48A3C" w14:textId="6A7F1080" w:rsidR="001D7496" w:rsidRDefault="593B6BAE" w:rsidP="00B7041D">
            <w:pPr>
              <w:pStyle w:val="ListBullet"/>
              <w:cnfStyle w:val="000000100000" w:firstRow="0" w:lastRow="0" w:firstColumn="0" w:lastColumn="0" w:oddVBand="0" w:evenVBand="0" w:oddHBand="1" w:evenHBand="0" w:firstRowFirstColumn="0" w:firstRowLastColumn="0" w:lastRowFirstColumn="0" w:lastRowLastColumn="0"/>
            </w:pPr>
            <w:r w:rsidRPr="00B7041D">
              <w:t>Uses basic business terminology</w:t>
            </w:r>
          </w:p>
        </w:tc>
      </w:tr>
    </w:tbl>
    <w:p w14:paraId="1C6D576A" w14:textId="77777777" w:rsidR="005F1DD1" w:rsidRDefault="005F1DD1">
      <w:pPr>
        <w:spacing w:before="0" w:after="160" w:line="259" w:lineRule="auto"/>
        <w:rPr>
          <w:rFonts w:eastAsia="Times New Roman"/>
          <w:b/>
          <w:bCs/>
          <w:color w:val="002664"/>
          <w:sz w:val="48"/>
          <w:szCs w:val="48"/>
          <w:lang w:eastAsia="en-AU"/>
        </w:rPr>
      </w:pPr>
      <w:r>
        <w:rPr>
          <w:b/>
          <w:bCs/>
          <w:color w:val="002664"/>
          <w:sz w:val="48"/>
          <w:szCs w:val="48"/>
        </w:rPr>
        <w:br w:type="page"/>
      </w:r>
    </w:p>
    <w:p w14:paraId="40C45095" w14:textId="7CE40073" w:rsidR="003C510E" w:rsidRPr="00115698" w:rsidRDefault="003C510E" w:rsidP="00E42520">
      <w:pPr>
        <w:pStyle w:val="Heading1"/>
      </w:pPr>
      <w:r w:rsidRPr="00115698">
        <w:lastRenderedPageBreak/>
        <w:t>Student support material</w:t>
      </w:r>
    </w:p>
    <w:p w14:paraId="46544430" w14:textId="5ED42EB2" w:rsidR="003C510E" w:rsidRDefault="003C510E" w:rsidP="00227CE9">
      <w:pPr>
        <w:rPr>
          <w:color w:val="000000"/>
          <w:shd w:val="clear" w:color="auto" w:fill="FFFFFF"/>
        </w:rPr>
      </w:pPr>
      <w:hyperlink r:id="rId14" w:tgtFrame="_blank" w:history="1">
        <w:r>
          <w:rPr>
            <w:color w:val="2F5496"/>
            <w:u w:val="single"/>
          </w:rPr>
          <w:t>Digital Learning Selector</w:t>
        </w:r>
      </w:hyperlink>
      <w:r>
        <w:t xml:space="preserve">: </w:t>
      </w:r>
      <w:r w:rsidR="002A4EE8">
        <w:t>c</w:t>
      </w:r>
      <w:r>
        <w:t>ontains ideas for integrating ICT into teaching practice and templates to support students</w:t>
      </w:r>
      <w:r w:rsidR="003A2764">
        <w:t xml:space="preserve"> </w:t>
      </w:r>
      <w:r w:rsidR="003A2764">
        <w:rPr>
          <w:color w:val="000000"/>
          <w:shd w:val="clear" w:color="auto" w:fill="FFFFFF"/>
        </w:rPr>
        <w:t xml:space="preserve">such as </w:t>
      </w:r>
      <w:hyperlink r:id="rId15" w:tgtFrame="_blank" w:history="1">
        <w:r w:rsidR="003A2764">
          <w:rPr>
            <w:color w:val="2F5496"/>
            <w:u w:val="single"/>
            <w:shd w:val="clear" w:color="auto" w:fill="FFFFFF"/>
          </w:rPr>
          <w:t>scaffolds</w:t>
        </w:r>
      </w:hyperlink>
      <w:r w:rsidR="003A2764">
        <w:rPr>
          <w:color w:val="000000"/>
          <w:shd w:val="clear" w:color="auto" w:fill="FFFFFF"/>
        </w:rPr>
        <w:t>.</w:t>
      </w:r>
    </w:p>
    <w:p w14:paraId="28CA662C" w14:textId="77777777" w:rsidR="00E42520" w:rsidRDefault="00E42520">
      <w:pPr>
        <w:suppressAutoHyphens w:val="0"/>
        <w:spacing w:before="0" w:after="160" w:line="259" w:lineRule="auto"/>
        <w:rPr>
          <w:rFonts w:eastAsiaTheme="majorEastAsia"/>
          <w:bCs/>
          <w:color w:val="002664"/>
          <w:sz w:val="40"/>
          <w:szCs w:val="52"/>
        </w:rPr>
      </w:pPr>
      <w:bookmarkStart w:id="6" w:name="_Toc121826139"/>
      <w:r>
        <w:br w:type="page"/>
      </w:r>
    </w:p>
    <w:p w14:paraId="3647CA44" w14:textId="03F3532C" w:rsidR="00A8296F" w:rsidRPr="00115698" w:rsidRDefault="00A8296F" w:rsidP="00E42520">
      <w:pPr>
        <w:pStyle w:val="Heading1"/>
      </w:pPr>
      <w:r w:rsidRPr="00115698">
        <w:lastRenderedPageBreak/>
        <w:t xml:space="preserve">Support and </w:t>
      </w:r>
      <w:r w:rsidR="00A27E95" w:rsidRPr="00115698">
        <w:t>alignment</w:t>
      </w:r>
      <w:bookmarkEnd w:id="6"/>
    </w:p>
    <w:p w14:paraId="6863C1BE" w14:textId="77777777" w:rsidR="00E42520" w:rsidRPr="00FF4C19" w:rsidRDefault="00E42520" w:rsidP="00E42520">
      <w:r w:rsidRPr="00FF4C19">
        <w:rPr>
          <w:b/>
          <w:bCs/>
        </w:rPr>
        <w:t>Resource evaluation and support</w:t>
      </w:r>
      <w:r w:rsidRPr="00FF4C19">
        <w:t xml:space="preserve">: </w:t>
      </w:r>
      <w:r>
        <w:t>a</w:t>
      </w:r>
      <w:r w:rsidRPr="00FF4C19">
        <w:t xml:space="preserve">ll curriculum resources are prepared through a rigorous process. Resources are periodically reviewed as part of our ongoing evaluation plan to ensure currency, relevance and effectiveness. For additional support or advice contact the HSIE curriculum team by emailing </w:t>
      </w:r>
      <w:hyperlink r:id="rId16" w:history="1">
        <w:r w:rsidRPr="00FF4C19">
          <w:rPr>
            <w:rStyle w:val="Hyperlink"/>
            <w:rFonts w:eastAsia="Arial"/>
          </w:rPr>
          <w:t>hsie@det.nsw.edu.au</w:t>
        </w:r>
      </w:hyperlink>
      <w:r w:rsidRPr="00E17839">
        <w:t>.</w:t>
      </w:r>
    </w:p>
    <w:p w14:paraId="560C8B96" w14:textId="77777777" w:rsidR="00E42520" w:rsidRPr="00BF0D1D" w:rsidRDefault="00E42520" w:rsidP="00E42520">
      <w:pPr>
        <w:rPr>
          <w:rFonts w:eastAsia="Arial"/>
          <w:b/>
          <w:bCs/>
        </w:rPr>
      </w:pPr>
      <w:r w:rsidRPr="00BF0D1D">
        <w:rPr>
          <w:rFonts w:eastAsia="Arial"/>
          <w:b/>
          <w:bCs/>
        </w:rPr>
        <w:t>Differentiation</w:t>
      </w:r>
      <w:r w:rsidRPr="00BF0D1D">
        <w:rPr>
          <w:rFonts w:eastAsia="Arial"/>
        </w:rPr>
        <w:t>: further advice to support Aboriginal and</w:t>
      </w:r>
      <w:r>
        <w:rPr>
          <w:rFonts w:eastAsia="Arial"/>
        </w:rPr>
        <w:t>/or</w:t>
      </w:r>
      <w:r w:rsidRPr="00BF0D1D">
        <w:rPr>
          <w:rFonts w:eastAsia="Arial"/>
        </w:rPr>
        <w:t xml:space="preserve"> Torres Strait Islander students, EAL</w:t>
      </w:r>
      <w:r>
        <w:rPr>
          <w:rFonts w:eastAsia="Arial"/>
        </w:rPr>
        <w:t>/</w:t>
      </w:r>
      <w:r w:rsidRPr="00BF0D1D">
        <w:rPr>
          <w:rFonts w:eastAsia="Arial"/>
        </w:rPr>
        <w:t xml:space="preserve">D students, students with a disability and/or additional needs and High Potential and gifted students can be found on the </w:t>
      </w:r>
      <w:hyperlink r:id="rId17"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18" w:history="1">
        <w:r w:rsidRPr="00BF0D1D">
          <w:rPr>
            <w:rStyle w:val="Hyperlink"/>
            <w:rFonts w:eastAsia="Arial"/>
          </w:rPr>
          <w:t>Inclusion and differentiation</w:t>
        </w:r>
        <w:r>
          <w:rPr>
            <w:rStyle w:val="Hyperlink"/>
            <w:rFonts w:eastAsia="Arial"/>
          </w:rPr>
          <w:t xml:space="preserve"> advice</w:t>
        </w:r>
        <w:r w:rsidRPr="00BF0D1D">
          <w:rPr>
            <w:rStyle w:val="Hyperlink"/>
            <w:rFonts w:eastAsia="Arial"/>
          </w:rPr>
          <w:t xml:space="preserve"> 7–10</w:t>
        </w:r>
      </w:hyperlink>
      <w:r w:rsidRPr="00BF0D1D">
        <w:rPr>
          <w:rFonts w:eastAsia="Arial"/>
        </w:rPr>
        <w:t xml:space="preserve"> webpage.</w:t>
      </w:r>
    </w:p>
    <w:p w14:paraId="3A53D31B" w14:textId="77777777" w:rsidR="00E42520" w:rsidRPr="00BF0D1D" w:rsidRDefault="00E42520" w:rsidP="00E42520">
      <w:pPr>
        <w:rPr>
          <w:rFonts w:eastAsia="Arial"/>
          <w:b/>
          <w:bCs/>
        </w:rPr>
      </w:pPr>
      <w:r w:rsidRPr="00BF0D1D">
        <w:rPr>
          <w:rFonts w:eastAsia="Arial"/>
          <w:b/>
          <w:bCs/>
        </w:rPr>
        <w:t>Assessment</w:t>
      </w:r>
      <w:r w:rsidRPr="00BF0D1D">
        <w:rPr>
          <w:rFonts w:eastAsia="Arial"/>
        </w:rPr>
        <w:t xml:space="preserve">: further advice to support formative assessment is available on the </w:t>
      </w:r>
      <w:hyperlink r:id="rId19" w:history="1">
        <w:r w:rsidRPr="00BF0D1D">
          <w:rPr>
            <w:rStyle w:val="Hyperlink"/>
            <w:rFonts w:eastAsia="Arial"/>
          </w:rPr>
          <w:t>Planning</w:t>
        </w:r>
        <w:r>
          <w:rPr>
            <w:rStyle w:val="Hyperlink"/>
            <w:rFonts w:eastAsia="Arial"/>
          </w:rPr>
          <w:t>,</w:t>
        </w:r>
        <w:r w:rsidRPr="00BF0D1D">
          <w:rPr>
            <w:rStyle w:val="Hyperlink"/>
            <w:rFonts w:eastAsia="Arial"/>
          </w:rPr>
          <w:t xml:space="preserve"> programming and assessing 7–12</w:t>
        </w:r>
      </w:hyperlink>
      <w:r w:rsidRPr="00BF0D1D">
        <w:rPr>
          <w:rFonts w:eastAsia="Arial"/>
        </w:rPr>
        <w:t xml:space="preserve"> webpage. This includes the </w:t>
      </w:r>
      <w:hyperlink r:id="rId20" w:history="1">
        <w:r w:rsidRPr="00BF0D1D">
          <w:rPr>
            <w:rStyle w:val="Hyperlink"/>
            <w:rFonts w:eastAsia="Arial"/>
          </w:rPr>
          <w:t>Classroom assessment advice 7–10</w:t>
        </w:r>
      </w:hyperlink>
      <w:r w:rsidRPr="00BF0D1D">
        <w:rPr>
          <w:rFonts w:eastAsia="Arial"/>
        </w:rPr>
        <w:t xml:space="preserve">. For summative assessment tasks, the </w:t>
      </w:r>
      <w:hyperlink r:id="rId21" w:history="1">
        <w:r>
          <w:rPr>
            <w:rStyle w:val="Hyperlink"/>
            <w:rFonts w:eastAsia="Arial"/>
          </w:rPr>
          <w:t>A</w:t>
        </w:r>
        <w:r w:rsidRPr="00BF0D1D">
          <w:rPr>
            <w:rStyle w:val="Hyperlink"/>
            <w:rFonts w:eastAsia="Arial"/>
          </w:rPr>
          <w:t>ssessment task advice 7–10</w:t>
        </w:r>
      </w:hyperlink>
      <w:r w:rsidRPr="00BF0D1D">
        <w:rPr>
          <w:rFonts w:eastAsia="Arial"/>
        </w:rPr>
        <w:t xml:space="preserve"> webpage is available.</w:t>
      </w:r>
    </w:p>
    <w:p w14:paraId="3CD695F0" w14:textId="77777777" w:rsidR="00E42520" w:rsidRDefault="00E42520" w:rsidP="00E42520">
      <w:pPr>
        <w:rPr>
          <w:rFonts w:eastAsia="Arial"/>
        </w:rPr>
      </w:pPr>
      <w:r w:rsidRPr="00BF0D1D">
        <w:rPr>
          <w:rFonts w:eastAsia="Arial"/>
          <w:b/>
          <w:bCs/>
        </w:rPr>
        <w:t>Explicit teaching</w:t>
      </w:r>
      <w:r w:rsidRPr="00BF0D1D">
        <w:rPr>
          <w:rFonts w:eastAsia="Arial"/>
        </w:rPr>
        <w:t xml:space="preserve">: further advice to support explicit teaching is available on the </w:t>
      </w:r>
      <w:hyperlink r:id="rId22" w:history="1">
        <w:r w:rsidRPr="00BF0D1D">
          <w:rPr>
            <w:rStyle w:val="Hyperlink"/>
            <w:rFonts w:eastAsia="Arial"/>
          </w:rPr>
          <w:t>Explicit teaching</w:t>
        </w:r>
      </w:hyperlink>
      <w:r w:rsidRPr="00BF0D1D">
        <w:rPr>
          <w:rFonts w:eastAsia="Arial"/>
        </w:rPr>
        <w:t xml:space="preserve"> webpage. This includes the CESE </w:t>
      </w:r>
      <w:hyperlink r:id="rId23" w:history="1">
        <w:r w:rsidRPr="00BF0D1D">
          <w:rPr>
            <w:rStyle w:val="Hyperlink"/>
            <w:rFonts w:eastAsia="Arial"/>
          </w:rPr>
          <w:t>Explicit teaching – Driving learning and engagement</w:t>
        </w:r>
      </w:hyperlink>
      <w:r w:rsidRPr="00BF0D1D">
        <w:rPr>
          <w:rFonts w:eastAsia="Arial"/>
        </w:rPr>
        <w:t xml:space="preserve"> webpage.</w:t>
      </w:r>
    </w:p>
    <w:p w14:paraId="1814D3A8" w14:textId="77777777" w:rsidR="00E42520" w:rsidRPr="00FF4C19" w:rsidRDefault="00E42520" w:rsidP="00E42520">
      <w:r w:rsidRPr="00FF4C19">
        <w:rPr>
          <w:rFonts w:eastAsia="Arial"/>
          <w:b/>
          <w:bCs/>
        </w:rPr>
        <w:t>Alignment to system priorities and/or needs</w:t>
      </w:r>
      <w:r w:rsidRPr="009C4CA0">
        <w:rPr>
          <w:rFonts w:eastAsia="Arial"/>
          <w:bCs/>
        </w:rPr>
        <w:t>:</w:t>
      </w:r>
      <w:r w:rsidRPr="00FF4C19">
        <w:rPr>
          <w:rFonts w:eastAsia="Arial"/>
        </w:rPr>
        <w:t xml:space="preserve"> </w:t>
      </w:r>
      <w:hyperlink r:id="rId24">
        <w:r w:rsidRPr="00FF4C19">
          <w:rPr>
            <w:rStyle w:val="Hyperlink"/>
          </w:rPr>
          <w:t>School Excellence Policy</w:t>
        </w:r>
      </w:hyperlink>
      <w:r w:rsidRPr="00FF4C19">
        <w:rPr>
          <w:rFonts w:eastAsia="Arial"/>
        </w:rPr>
        <w:t xml:space="preserve">, </w:t>
      </w:r>
      <w:hyperlink r:id="rId25" w:history="1">
        <w:r w:rsidRPr="00770E6A">
          <w:rPr>
            <w:rStyle w:val="Hyperlink"/>
          </w:rPr>
          <w:t>Our Plan for NSW Public Education</w:t>
        </w:r>
      </w:hyperlink>
      <w:hyperlink r:id="rId26">
        <w:r w:rsidRPr="00FF4C19">
          <w:rPr>
            <w:rStyle w:val="Hyperlink"/>
            <w:color w:val="auto"/>
            <w:u w:val="none"/>
          </w:rPr>
          <w:t>.</w:t>
        </w:r>
      </w:hyperlink>
    </w:p>
    <w:p w14:paraId="720883FC" w14:textId="77777777" w:rsidR="00E42520" w:rsidRPr="00FF4C19" w:rsidRDefault="00E42520" w:rsidP="00E42520">
      <w:r w:rsidRPr="00FF4C19">
        <w:rPr>
          <w:b/>
          <w:bCs/>
        </w:rPr>
        <w:t>Alignment to the School Excellence Framework</w:t>
      </w:r>
      <w:r w:rsidRPr="00FF4C19">
        <w:t xml:space="preserve">: </w:t>
      </w:r>
      <w:r>
        <w:t>t</w:t>
      </w:r>
      <w:r w:rsidRPr="00FF4C19">
        <w:t xml:space="preserve">his resource supports the </w:t>
      </w:r>
      <w:hyperlink r:id="rId27" w:history="1">
        <w:r w:rsidRPr="00FF4C19">
          <w:rPr>
            <w:rStyle w:val="Hyperlink"/>
          </w:rPr>
          <w:t>School Excellence Framework</w:t>
        </w:r>
      </w:hyperlink>
      <w:r w:rsidRPr="00FF4C19">
        <w:t xml:space="preserve"> element of assessment (formative assessment, summative assessment, student engagement).</w:t>
      </w:r>
    </w:p>
    <w:p w14:paraId="4BBC3DFA" w14:textId="77777777" w:rsidR="00E42520" w:rsidRPr="00FF4C19" w:rsidRDefault="00E42520" w:rsidP="00E42520">
      <w:r w:rsidRPr="00FF4C19">
        <w:rPr>
          <w:b/>
          <w:bCs/>
        </w:rPr>
        <w:t>Alignment to Australian Professional Teaching Standards</w:t>
      </w:r>
      <w:r w:rsidRPr="00FF4C19">
        <w:t xml:space="preserve">: </w:t>
      </w:r>
      <w:r>
        <w:t>t</w:t>
      </w:r>
      <w:r w:rsidRPr="00FF4C19">
        <w:t xml:space="preserve">his resource supports teachers to address </w:t>
      </w:r>
      <w:hyperlink r:id="rId28" w:history="1">
        <w:r w:rsidRPr="00FF4C19">
          <w:rPr>
            <w:rStyle w:val="Hyperlink"/>
          </w:rPr>
          <w:t>Australian Professional Teaching Standards</w:t>
        </w:r>
      </w:hyperlink>
      <w:r w:rsidRPr="00FF4C19">
        <w:t xml:space="preserve"> 5.1.2, 5.4.2.</w:t>
      </w:r>
    </w:p>
    <w:p w14:paraId="0FA27B29" w14:textId="77777777" w:rsidR="00E42520" w:rsidRPr="00FF4C19" w:rsidRDefault="00E42520" w:rsidP="00E42520">
      <w:r w:rsidRPr="00FF4C19">
        <w:rPr>
          <w:b/>
          <w:bCs/>
        </w:rPr>
        <w:t xml:space="preserve">NSW </w:t>
      </w:r>
      <w:r>
        <w:rPr>
          <w:b/>
          <w:bCs/>
        </w:rPr>
        <w:t>s</w:t>
      </w:r>
      <w:r w:rsidRPr="00FF4C19">
        <w:rPr>
          <w:b/>
          <w:bCs/>
        </w:rPr>
        <w:t>yllabus</w:t>
      </w:r>
      <w:r w:rsidRPr="00FF4C19">
        <w:t xml:space="preserve">: </w:t>
      </w:r>
      <w:r w:rsidRPr="002871F9">
        <w:t>Business Studies Stage 6 Syllabus (2010)</w:t>
      </w:r>
    </w:p>
    <w:p w14:paraId="576C2C77" w14:textId="669EC30F" w:rsidR="00446B5F" w:rsidRDefault="00A8296F" w:rsidP="00446B5F">
      <w:r w:rsidRPr="00A8296F">
        <w:rPr>
          <w:b/>
          <w:bCs/>
        </w:rPr>
        <w:t>Syllabus outcomes</w:t>
      </w:r>
      <w:r>
        <w:t>:</w:t>
      </w:r>
      <w:r w:rsidR="00790788">
        <w:t xml:space="preserve"> </w:t>
      </w:r>
      <w:r w:rsidR="00E84E6C">
        <w:t>H5,</w:t>
      </w:r>
      <w:r>
        <w:t xml:space="preserve"> </w:t>
      </w:r>
      <w:r w:rsidR="00446B5F">
        <w:t>H8, H10</w:t>
      </w:r>
    </w:p>
    <w:p w14:paraId="6AB37E76" w14:textId="77777777" w:rsidR="00790788" w:rsidRPr="00FF4C19" w:rsidRDefault="00790788" w:rsidP="00790788">
      <w:bookmarkStart w:id="7" w:name="_Toc121826140"/>
      <w:r w:rsidRPr="00FF4C19">
        <w:rPr>
          <w:b/>
          <w:bCs/>
        </w:rPr>
        <w:t>Author</w:t>
      </w:r>
      <w:r w:rsidRPr="00FF4C19">
        <w:t>: HSIE Curriculum Team</w:t>
      </w:r>
    </w:p>
    <w:p w14:paraId="7A9251B5" w14:textId="77777777" w:rsidR="00E42520" w:rsidRPr="00FF4C19" w:rsidRDefault="00E42520" w:rsidP="00E42520">
      <w:r w:rsidRPr="00FF4C19">
        <w:rPr>
          <w:b/>
          <w:bCs/>
        </w:rPr>
        <w:t>Publisher</w:t>
      </w:r>
      <w:r w:rsidRPr="00FF4C19">
        <w:t>: State of NSW, Department of Education</w:t>
      </w:r>
    </w:p>
    <w:p w14:paraId="5A558E01" w14:textId="77777777" w:rsidR="00E42520" w:rsidRPr="00FF4C19" w:rsidRDefault="00E42520" w:rsidP="00E42520">
      <w:r w:rsidRPr="00FF4C19">
        <w:rPr>
          <w:b/>
          <w:bCs/>
        </w:rPr>
        <w:t>Resource</w:t>
      </w:r>
      <w:r w:rsidRPr="00FF4C19">
        <w:t>: Assessment task notification</w:t>
      </w:r>
    </w:p>
    <w:p w14:paraId="1F35A2F1" w14:textId="77777777" w:rsidR="00E42520" w:rsidRPr="00FF4C19" w:rsidRDefault="00E42520" w:rsidP="00E42520">
      <w:r w:rsidRPr="00FF4C19">
        <w:rPr>
          <w:b/>
          <w:bCs/>
        </w:rPr>
        <w:lastRenderedPageBreak/>
        <w:t>Related resources</w:t>
      </w:r>
      <w:r w:rsidRPr="00FF4C19">
        <w:t xml:space="preserve">: </w:t>
      </w:r>
      <w:r>
        <w:t>f</w:t>
      </w:r>
      <w:r w:rsidRPr="00FF4C19">
        <w:t xml:space="preserve">urther resources to support Stage 6 </w:t>
      </w:r>
      <w:r>
        <w:t>b</w:t>
      </w:r>
      <w:r w:rsidRPr="00FF4C19">
        <w:t xml:space="preserve">usiness </w:t>
      </w:r>
      <w:r>
        <w:t>s</w:t>
      </w:r>
      <w:r w:rsidRPr="00FF4C19">
        <w:t xml:space="preserve">tudies can be found on the </w:t>
      </w:r>
      <w:hyperlink r:id="rId29" w:history="1">
        <w:r w:rsidRPr="00FF4C19">
          <w:rPr>
            <w:rStyle w:val="Hyperlink"/>
            <w:rFonts w:eastAsia="Calibri" w:cs="Times New Roman"/>
          </w:rPr>
          <w:t xml:space="preserve">HSIE </w:t>
        </w:r>
        <w:r>
          <w:rPr>
            <w:rStyle w:val="Hyperlink"/>
            <w:rFonts w:eastAsia="Calibri" w:cs="Times New Roman"/>
          </w:rPr>
          <w:t xml:space="preserve">K–12 </w:t>
        </w:r>
        <w:r w:rsidRPr="00FF4C19">
          <w:rPr>
            <w:rStyle w:val="Hyperlink"/>
            <w:rFonts w:eastAsia="Calibri" w:cs="Times New Roman"/>
          </w:rPr>
          <w:t>curriculum page</w:t>
        </w:r>
      </w:hyperlink>
      <w:r w:rsidRPr="00FF4C19">
        <w:t>.</w:t>
      </w:r>
    </w:p>
    <w:p w14:paraId="67B8C493" w14:textId="77777777" w:rsidR="00E42520" w:rsidRPr="00FF4C19" w:rsidRDefault="00E42520" w:rsidP="00E42520">
      <w:r w:rsidRPr="00FF4C19">
        <w:rPr>
          <w:b/>
          <w:bCs/>
        </w:rPr>
        <w:t>Professional learning</w:t>
      </w:r>
      <w:r w:rsidRPr="00FF4C19">
        <w:t xml:space="preserve">: </w:t>
      </w:r>
      <w:r>
        <w:t>r</w:t>
      </w:r>
      <w:r w:rsidRPr="00FF4C19">
        <w:t xml:space="preserve">elevant professional learning is available through </w:t>
      </w:r>
      <w:hyperlink r:id="rId30" w:history="1">
        <w:r w:rsidRPr="00FF4C19">
          <w:rPr>
            <w:rStyle w:val="Hyperlink"/>
          </w:rPr>
          <w:t>HSC Professional Learning</w:t>
        </w:r>
      </w:hyperlink>
      <w:r w:rsidRPr="00FF4C19">
        <w:t xml:space="preserve"> and the </w:t>
      </w:r>
      <w:hyperlink r:id="rId31" w:history="1">
        <w:r w:rsidRPr="00FF4C19">
          <w:rPr>
            <w:rStyle w:val="Hyperlink"/>
          </w:rPr>
          <w:t xml:space="preserve">HSIE </w:t>
        </w:r>
        <w:r>
          <w:rPr>
            <w:rStyle w:val="Hyperlink"/>
          </w:rPr>
          <w:t>S</w:t>
        </w:r>
        <w:r w:rsidRPr="00FF4C19">
          <w:rPr>
            <w:rStyle w:val="Hyperlink"/>
          </w:rPr>
          <w:t>tatewide staffroom</w:t>
        </w:r>
      </w:hyperlink>
      <w:r w:rsidRPr="00FF4C19">
        <w:rPr>
          <w:rStyle w:val="Hyperlink"/>
        </w:rPr>
        <w:t>.</w:t>
      </w:r>
    </w:p>
    <w:p w14:paraId="365A311E" w14:textId="77777777" w:rsidR="00E42520" w:rsidRPr="00FF4C19" w:rsidRDefault="00E42520" w:rsidP="00E42520">
      <w:r w:rsidRPr="00FF4C19">
        <w:rPr>
          <w:b/>
          <w:bCs/>
        </w:rPr>
        <w:t>Creation date</w:t>
      </w:r>
      <w:r w:rsidRPr="00FF4C19">
        <w:t>: 26</w:t>
      </w:r>
      <w:r>
        <w:t xml:space="preserve"> June </w:t>
      </w:r>
      <w:r w:rsidRPr="00FF4C19">
        <w:t>2023</w:t>
      </w:r>
    </w:p>
    <w:p w14:paraId="1DEED970" w14:textId="77777777" w:rsidR="00E42520" w:rsidRDefault="00E42520">
      <w:pPr>
        <w:suppressAutoHyphens w:val="0"/>
        <w:spacing w:before="0" w:after="160" w:line="259" w:lineRule="auto"/>
        <w:rPr>
          <w:rFonts w:eastAsiaTheme="majorEastAsia"/>
          <w:bCs/>
          <w:color w:val="002664"/>
          <w:sz w:val="40"/>
          <w:szCs w:val="52"/>
        </w:rPr>
      </w:pPr>
      <w:r>
        <w:br w:type="page"/>
      </w:r>
    </w:p>
    <w:p w14:paraId="18A8BF1D" w14:textId="77FC1CEE" w:rsidR="00A8296F" w:rsidRPr="00115698" w:rsidRDefault="00A8296F" w:rsidP="00E42520">
      <w:pPr>
        <w:pStyle w:val="Heading1"/>
      </w:pPr>
      <w:r w:rsidRPr="00115698">
        <w:lastRenderedPageBreak/>
        <w:t>References</w:t>
      </w:r>
      <w:bookmarkEnd w:id="7"/>
    </w:p>
    <w:p w14:paraId="11B1EF11" w14:textId="77777777" w:rsidR="002A4EE8" w:rsidRPr="005D14B9" w:rsidRDefault="002A4EE8" w:rsidP="002A4EE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22D077C" w14:textId="77777777" w:rsidR="002A4EE8" w:rsidRPr="005D14B9" w:rsidRDefault="002A4EE8" w:rsidP="002A4EE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Please refer to the NESA Copyright Disclaimer for more information </w:t>
      </w:r>
      <w:hyperlink r:id="rId32" w:tgtFrame="_blank" w:tooltip="https://educationstandards.nsw.edu.au/wps/portal/nesa/mini-footer/copyright" w:history="1">
        <w:r w:rsidRPr="005D14B9">
          <w:rPr>
            <w:rFonts w:eastAsia="Calibri"/>
            <w:color w:val="001C4A"/>
            <w:u w:val="single"/>
          </w:rPr>
          <w:t>https://educationstandards.nsw.edu.au/wps/portal/nesa/mini-footer/copyright</w:t>
        </w:r>
      </w:hyperlink>
      <w:r w:rsidRPr="005D14B9">
        <w:rPr>
          <w:rFonts w:eastAsia="Calibri"/>
        </w:rPr>
        <w:t>.</w:t>
      </w:r>
    </w:p>
    <w:p w14:paraId="4485159C" w14:textId="77777777" w:rsidR="002A4EE8" w:rsidRPr="005D14B9" w:rsidRDefault="002A4EE8" w:rsidP="002A4EE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5D14B9">
        <w:rPr>
          <w:rFonts w:eastAsia="Calibri"/>
        </w:rPr>
        <w:t xml:space="preserve">NESA holds the only official and up-to-date versions of the NSW Curriculum and syllabus documents. Please visit the NSW Education Standards Authority (NESA) website </w:t>
      </w:r>
      <w:hyperlink r:id="rId33" w:history="1">
        <w:r w:rsidRPr="005D14B9">
          <w:rPr>
            <w:rFonts w:eastAsia="Calibri"/>
            <w:color w:val="001C4A"/>
            <w:u w:val="single"/>
          </w:rPr>
          <w:t>https://educationstandards.nsw.edu.au</w:t>
        </w:r>
      </w:hyperlink>
      <w:r w:rsidRPr="005D14B9">
        <w:rPr>
          <w:rFonts w:eastAsia="Calibri"/>
        </w:rPr>
        <w:t xml:space="preserve"> and the NSW Curriculum website </w:t>
      </w:r>
      <w:hyperlink r:id="rId34" w:history="1">
        <w:r w:rsidRPr="005D14B9">
          <w:rPr>
            <w:rFonts w:eastAsia="Calibri"/>
            <w:color w:val="001C4A"/>
            <w:u w:val="single"/>
          </w:rPr>
          <w:t>https://curriculum.nsw.edu.au</w:t>
        </w:r>
      </w:hyperlink>
      <w:r w:rsidRPr="005D14B9">
        <w:rPr>
          <w:rFonts w:eastAsia="Calibri"/>
        </w:rPr>
        <w:t>.</w:t>
      </w:r>
    </w:p>
    <w:p w14:paraId="409ADB5D" w14:textId="77777777" w:rsidR="002A4EE8" w:rsidRPr="005D14B9" w:rsidRDefault="002A4EE8" w:rsidP="002A4EE8">
      <w:pPr>
        <w:rPr>
          <w:rFonts w:eastAsia="Calibri"/>
        </w:rPr>
      </w:pPr>
      <w:hyperlink r:id="rId35" w:tgtFrame="_blank" w:history="1">
        <w:r>
          <w:rPr>
            <w:color w:val="2F5496"/>
            <w:u w:val="single"/>
            <w:shd w:val="clear" w:color="auto" w:fill="FFFFFF"/>
          </w:rPr>
          <w:t>Business Studies Stage 6 Syllabus</w:t>
        </w:r>
      </w:hyperlink>
      <w:r w:rsidRPr="00C21078">
        <w:t xml:space="preserve"> </w:t>
      </w:r>
      <w:r w:rsidRPr="005D14B9">
        <w:rPr>
          <w:rFonts w:eastAsia="Calibri"/>
        </w:rPr>
        <w:t>© NSW Education Standards Authority (NESA) for and on behalf of the Crown in right of the State of New South Wales, 20</w:t>
      </w:r>
      <w:r>
        <w:rPr>
          <w:rFonts w:eastAsia="Calibri"/>
        </w:rPr>
        <w:t>10</w:t>
      </w:r>
      <w:r w:rsidRPr="005D14B9">
        <w:rPr>
          <w:rFonts w:eastAsia="Calibri"/>
        </w:rPr>
        <w:t>.</w:t>
      </w:r>
    </w:p>
    <w:p w14:paraId="1701EB7A" w14:textId="77777777" w:rsidR="00D93E7E" w:rsidRDefault="00D93E7E" w:rsidP="00D93E7E">
      <w:r>
        <w:t xml:space="preserve">NSW Government and NSW Education Standards Authority (NESA) (n.d.a) </w:t>
      </w:r>
      <w:hyperlink r:id="rId36" w:history="1">
        <w:r w:rsidRPr="00BC627E">
          <w:rPr>
            <w:rStyle w:val="Hyperlink"/>
            <w:i/>
            <w:iCs/>
          </w:rPr>
          <w:t>Disability provisions</w:t>
        </w:r>
      </w:hyperlink>
      <w:r>
        <w:t>, NESA website, accessed 29 November 2023.</w:t>
      </w:r>
    </w:p>
    <w:p w14:paraId="3FB377CB" w14:textId="77777777" w:rsidR="00D93E7E" w:rsidRDefault="00D93E7E" w:rsidP="00D93E7E">
      <w:r>
        <w:t xml:space="preserve">NESA (n.d.b) </w:t>
      </w:r>
      <w:hyperlink r:id="rId37" w:history="1">
        <w:r w:rsidRPr="00B36333">
          <w:rPr>
            <w:rStyle w:val="Hyperlink"/>
            <w:i/>
            <w:iCs/>
          </w:rPr>
          <w:t>HSC exam papers</w:t>
        </w:r>
      </w:hyperlink>
      <w:r>
        <w:t>, NESA website, accessed 29 November 2023.</w:t>
      </w:r>
    </w:p>
    <w:p w14:paraId="630783BB" w14:textId="77777777" w:rsidR="00D93E7E" w:rsidRDefault="00D93E7E" w:rsidP="00D93E7E">
      <w:r>
        <w:t xml:space="preserve">NESA (n.d.c) </w:t>
      </w:r>
      <w:hyperlink r:id="rId38" w:history="1">
        <w:r w:rsidRPr="00B36333">
          <w:rPr>
            <w:rStyle w:val="Hyperlink"/>
            <w:i/>
            <w:iCs/>
          </w:rPr>
          <w:t>Glossary of key words</w:t>
        </w:r>
      </w:hyperlink>
      <w:r>
        <w:t>, NESA website, accessed 5 December 2023.</w:t>
      </w:r>
    </w:p>
    <w:p w14:paraId="325586BC" w14:textId="77777777" w:rsidR="00D93E7E" w:rsidRDefault="00D93E7E" w:rsidP="00D93E7E">
      <w:r>
        <w:t xml:space="preserve">NESA (2012) </w:t>
      </w:r>
      <w:hyperlink r:id="rId39" w:history="1">
        <w:r w:rsidRPr="00B36333">
          <w:rPr>
            <w:rStyle w:val="Hyperlink"/>
            <w:i/>
            <w:iCs/>
          </w:rPr>
          <w:t>Assessment and reporting in Business Studies Stage 6</w:t>
        </w:r>
      </w:hyperlink>
      <w:r>
        <w:t>, NESA website, accessed 29 November 2023.</w:t>
      </w:r>
    </w:p>
    <w:p w14:paraId="6D22DD55" w14:textId="1E99750D" w:rsidR="00D93E7E" w:rsidRDefault="00D93E7E" w:rsidP="002A4EE8">
      <w:pPr>
        <w:sectPr w:rsidR="00D93E7E" w:rsidSect="00115698">
          <w:headerReference w:type="default" r:id="rId40"/>
          <w:footerReference w:type="even" r:id="rId41"/>
          <w:footerReference w:type="default" r:id="rId42"/>
          <w:headerReference w:type="first" r:id="rId43"/>
          <w:footerReference w:type="first" r:id="rId44"/>
          <w:pgSz w:w="11906" w:h="16838"/>
          <w:pgMar w:top="1134" w:right="1134" w:bottom="1134" w:left="1134" w:header="709" w:footer="709" w:gutter="0"/>
          <w:pgNumType w:start="1"/>
          <w:cols w:space="708"/>
          <w:titlePg/>
          <w:docGrid w:linePitch="360"/>
        </w:sectPr>
      </w:pPr>
      <w:r>
        <w:t>NESA (2022) ‘</w:t>
      </w:r>
      <w:hyperlink r:id="rId45" w:history="1">
        <w:r w:rsidRPr="00BF46B9">
          <w:rPr>
            <w:rStyle w:val="Hyperlink"/>
          </w:rPr>
          <w:t>Proficient Teacher Standard descriptors’</w:t>
        </w:r>
      </w:hyperlink>
      <w:r>
        <w:t xml:space="preserve">, </w:t>
      </w:r>
      <w:r w:rsidRPr="00BF46B9">
        <w:rPr>
          <w:i/>
          <w:iCs/>
        </w:rPr>
        <w:t>The Standards</w:t>
      </w:r>
      <w:r>
        <w:t>, NESA website, accessed 26 June 2023.</w:t>
      </w:r>
    </w:p>
    <w:p w14:paraId="559B20C8" w14:textId="0BFE1EDD" w:rsidR="002A4EE8" w:rsidRPr="00397CCA" w:rsidRDefault="002A4EE8" w:rsidP="002A4EE8">
      <w:pPr>
        <w:rPr>
          <w:rFonts w:eastAsia="Calibri"/>
          <w:b/>
          <w:bCs/>
          <w:szCs w:val="22"/>
        </w:rPr>
      </w:pPr>
      <w:r w:rsidRPr="00397CCA">
        <w:rPr>
          <w:rFonts w:eastAsia="Calibri"/>
          <w:b/>
          <w:bCs/>
          <w:szCs w:val="22"/>
        </w:rPr>
        <w:lastRenderedPageBreak/>
        <w:t>© State of New South Wales (Department of Education), 202</w:t>
      </w:r>
      <w:r w:rsidR="001C6D7B">
        <w:rPr>
          <w:rFonts w:eastAsia="Calibri"/>
          <w:b/>
          <w:bCs/>
          <w:szCs w:val="22"/>
        </w:rPr>
        <w:t>5</w:t>
      </w:r>
    </w:p>
    <w:p w14:paraId="3B456F6C" w14:textId="77777777" w:rsidR="002A4EE8" w:rsidRPr="00397CCA" w:rsidRDefault="002A4EE8" w:rsidP="002A4EE8">
      <w:pPr>
        <w:rPr>
          <w:rFonts w:eastAsia="Calibri"/>
        </w:rPr>
      </w:pPr>
      <w:r w:rsidRPr="00397CCA">
        <w:rPr>
          <w:rFonts w:eastAsia="Calibri"/>
        </w:rPr>
        <w:t xml:space="preserve">The copyright material published in this resource is subject to the </w:t>
      </w:r>
      <w:r w:rsidRPr="00397CCA">
        <w:rPr>
          <w:rFonts w:eastAsia="Calibri"/>
          <w:i/>
          <w:iCs/>
        </w:rPr>
        <w:t>Copyright Act 1968</w:t>
      </w:r>
      <w:r w:rsidRPr="00397CCA">
        <w:rPr>
          <w:rFonts w:eastAsia="Calibri"/>
        </w:rPr>
        <w:t xml:space="preserve"> (Cth) and is owned by the NSW Department of Education or, where indicated, by a party other than the NSW Department of Education (third-party material).</w:t>
      </w:r>
    </w:p>
    <w:p w14:paraId="71D0691C" w14:textId="77777777" w:rsidR="002A4EE8" w:rsidRPr="00397CCA" w:rsidRDefault="002A4EE8" w:rsidP="002A4EE8">
      <w:pPr>
        <w:rPr>
          <w:rFonts w:eastAsia="Calibri"/>
        </w:rPr>
      </w:pPr>
      <w:r w:rsidRPr="00397CCA">
        <w:rPr>
          <w:rFonts w:eastAsia="Calibri"/>
        </w:rPr>
        <w:t xml:space="preserve">Copyright material available in this resource and owned by the NSW Department of Education is licensed under a </w:t>
      </w:r>
      <w:hyperlink r:id="rId46" w:history="1">
        <w:r w:rsidRPr="00397CCA">
          <w:rPr>
            <w:rFonts w:eastAsia="Calibri"/>
            <w:color w:val="001C4A"/>
            <w:u w:val="single"/>
          </w:rPr>
          <w:t>Creative Commons Attribution 4.0 International (CC BY 4.0) license</w:t>
        </w:r>
      </w:hyperlink>
      <w:r w:rsidRPr="00397CCA">
        <w:rPr>
          <w:rFonts w:eastAsia="Calibri"/>
        </w:rPr>
        <w:t>.</w:t>
      </w:r>
    </w:p>
    <w:p w14:paraId="635D4012" w14:textId="77777777" w:rsidR="002A4EE8" w:rsidRPr="00397CCA" w:rsidRDefault="002A4EE8" w:rsidP="002A4EE8">
      <w:pPr>
        <w:rPr>
          <w:rFonts w:eastAsia="Calibri"/>
        </w:rPr>
      </w:pPr>
      <w:r w:rsidRPr="00397CCA">
        <w:rPr>
          <w:rFonts w:eastAsia="Calibri"/>
          <w:noProof/>
        </w:rPr>
        <w:drawing>
          <wp:inline distT="0" distB="0" distL="0" distR="0" wp14:anchorId="37AD96B3" wp14:editId="393EC94F">
            <wp:extent cx="1225550" cy="425450"/>
            <wp:effectExtent l="0" t="0" r="0" b="0"/>
            <wp:docPr id="2080732162" name="Picture 32" descr="Creative Commons Attribution license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reative Commons Attribution license logo.">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25550" cy="425450"/>
                    </a:xfrm>
                    <a:prstGeom prst="rect">
                      <a:avLst/>
                    </a:prstGeom>
                    <a:noFill/>
                    <a:ln>
                      <a:noFill/>
                    </a:ln>
                  </pic:spPr>
                </pic:pic>
              </a:graphicData>
            </a:graphic>
          </wp:inline>
        </w:drawing>
      </w:r>
    </w:p>
    <w:p w14:paraId="0B6FD7C5" w14:textId="77777777" w:rsidR="002A4EE8" w:rsidRPr="00397CCA" w:rsidRDefault="002A4EE8" w:rsidP="002A4EE8">
      <w:pPr>
        <w:rPr>
          <w:rFonts w:eastAsia="Calibri"/>
        </w:rPr>
      </w:pPr>
      <w:r w:rsidRPr="00397CCA">
        <w:rPr>
          <w:rFonts w:eastAsia="Calibri"/>
        </w:rPr>
        <w:t>This license allows you to share and adapt the material for any purpose, even commercially.</w:t>
      </w:r>
    </w:p>
    <w:p w14:paraId="5CB56340" w14:textId="2F80B106" w:rsidR="002A4EE8" w:rsidRPr="00397CCA" w:rsidRDefault="002A4EE8" w:rsidP="002A4EE8">
      <w:pPr>
        <w:rPr>
          <w:rFonts w:eastAsia="Calibri"/>
        </w:rPr>
      </w:pPr>
      <w:r w:rsidRPr="00397CCA">
        <w:rPr>
          <w:rFonts w:eastAsia="Calibri"/>
        </w:rPr>
        <w:t>Attribution should be given to © State of New South Wales (Department of Education), 202</w:t>
      </w:r>
      <w:r w:rsidR="001C6D7B">
        <w:rPr>
          <w:rFonts w:eastAsia="Calibri"/>
        </w:rPr>
        <w:t>5</w:t>
      </w:r>
      <w:r w:rsidRPr="00397CCA">
        <w:rPr>
          <w:rFonts w:eastAsia="Calibri"/>
        </w:rPr>
        <w:t>.</w:t>
      </w:r>
    </w:p>
    <w:p w14:paraId="35AD816A" w14:textId="77777777" w:rsidR="002A4EE8" w:rsidRPr="00397CCA" w:rsidRDefault="002A4EE8" w:rsidP="002A4EE8">
      <w:pPr>
        <w:rPr>
          <w:rFonts w:eastAsia="Calibri"/>
        </w:rPr>
      </w:pPr>
      <w:r w:rsidRPr="00397CCA">
        <w:rPr>
          <w:rFonts w:eastAsia="Calibri"/>
        </w:rPr>
        <w:t>Material in this resource not available under a Creative Commons license:</w:t>
      </w:r>
    </w:p>
    <w:p w14:paraId="5C4AA050" w14:textId="77777777" w:rsidR="002A4EE8" w:rsidRPr="00397CCA" w:rsidRDefault="002A4EE8" w:rsidP="002A4EE8">
      <w:pPr>
        <w:pStyle w:val="ListBullet"/>
        <w:numPr>
          <w:ilvl w:val="0"/>
          <w:numId w:val="4"/>
        </w:numPr>
      </w:pPr>
      <w:r w:rsidRPr="00397CCA">
        <w:t>the NSW Department of Education logo, other logos and trademark-protected material</w:t>
      </w:r>
    </w:p>
    <w:p w14:paraId="35F510FA" w14:textId="77777777" w:rsidR="002A4EE8" w:rsidRPr="00397CCA" w:rsidRDefault="002A4EE8" w:rsidP="002A4EE8">
      <w:pPr>
        <w:pStyle w:val="ListBullet"/>
        <w:numPr>
          <w:ilvl w:val="0"/>
          <w:numId w:val="4"/>
        </w:numPr>
      </w:pPr>
      <w:r w:rsidRPr="00397CCA">
        <w:t>material owned by a third party that has been reproduced with permission. You will need to obtain permission from the third party to reuse its material.</w:t>
      </w:r>
    </w:p>
    <w:p w14:paraId="15992096" w14:textId="77777777" w:rsidR="002A4EE8" w:rsidRPr="00397CCA" w:rsidRDefault="002A4EE8" w:rsidP="002A4EE8">
      <w:pPr>
        <w:pBdr>
          <w:top w:val="single" w:sz="24" w:space="10" w:color="CCEDFC"/>
          <w:left w:val="single" w:sz="24" w:space="10" w:color="CCEDFC"/>
          <w:bottom w:val="single" w:sz="24" w:space="10" w:color="CCEDFC"/>
          <w:right w:val="single" w:sz="24" w:space="10" w:color="CCEDFC"/>
        </w:pBdr>
        <w:shd w:val="clear" w:color="auto" w:fill="CCEDFC"/>
        <w:rPr>
          <w:rFonts w:eastAsia="Calibri"/>
          <w:b/>
          <w:bCs/>
        </w:rPr>
      </w:pPr>
      <w:r w:rsidRPr="00397CCA">
        <w:rPr>
          <w:rFonts w:eastAsia="Calibri"/>
          <w:b/>
          <w:bCs/>
        </w:rPr>
        <w:t>Links to third-party material and websites</w:t>
      </w:r>
    </w:p>
    <w:p w14:paraId="2E83E532" w14:textId="77777777" w:rsidR="002A4EE8" w:rsidRPr="00397CCA" w:rsidRDefault="002A4EE8" w:rsidP="002A4EE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97CCA">
        <w:rPr>
          <w:rFonts w:eastAsia="Calibri"/>
        </w:rP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3DDA5E4" w14:textId="6F84B282" w:rsidR="00A8296F" w:rsidRPr="002A4EE8" w:rsidRDefault="002A4EE8" w:rsidP="002A4EE8">
      <w:pPr>
        <w:pBdr>
          <w:top w:val="single" w:sz="24" w:space="10" w:color="CCEDFC"/>
          <w:left w:val="single" w:sz="24" w:space="10" w:color="CCEDFC"/>
          <w:bottom w:val="single" w:sz="24" w:space="10" w:color="CCEDFC"/>
          <w:right w:val="single" w:sz="24" w:space="10" w:color="CCEDFC"/>
        </w:pBdr>
        <w:shd w:val="clear" w:color="auto" w:fill="CCEDFC"/>
        <w:rPr>
          <w:rFonts w:eastAsia="Calibri"/>
        </w:rPr>
      </w:pPr>
      <w:r w:rsidRPr="00397CCA">
        <w:rPr>
          <w:rFonts w:eastAsia="Calibri"/>
        </w:rP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00397CCA">
        <w:rPr>
          <w:rFonts w:eastAsia="Calibri"/>
        </w:rPr>
        <w:t>where</w:t>
      </w:r>
      <w:proofErr w:type="gramEnd"/>
      <w:r w:rsidRPr="00397CCA">
        <w:rPr>
          <w:rFonts w:eastAsia="Calibri"/>
        </w:rPr>
        <w:t xml:space="preserve"> permitted by the </w:t>
      </w:r>
      <w:r w:rsidRPr="00397CCA">
        <w:rPr>
          <w:rFonts w:eastAsia="Calibri"/>
          <w:i/>
          <w:iCs/>
        </w:rPr>
        <w:t>Copyright Act 1968</w:t>
      </w:r>
      <w:r w:rsidRPr="00397CCA">
        <w:rPr>
          <w:rFonts w:eastAsia="Calibri"/>
        </w:rPr>
        <w:t xml:space="preserve"> (Cth). The department accepts no responsibility for content on third-party websites.</w:t>
      </w:r>
    </w:p>
    <w:sectPr w:rsidR="00A8296F" w:rsidRPr="002A4EE8" w:rsidSect="00115698">
      <w:headerReference w:type="first" r:id="rId48"/>
      <w:footerReference w:type="first" r:id="rId49"/>
      <w:pgSz w:w="11906" w:h="16838"/>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0D8FC1" w14:textId="77777777" w:rsidR="00147253" w:rsidRDefault="00147253" w:rsidP="00E51733">
      <w:r>
        <w:separator/>
      </w:r>
    </w:p>
  </w:endnote>
  <w:endnote w:type="continuationSeparator" w:id="0">
    <w:p w14:paraId="7666A834" w14:textId="77777777" w:rsidR="00147253" w:rsidRDefault="00147253" w:rsidP="00E51733">
      <w:r>
        <w:continuationSeparator/>
      </w:r>
    </w:p>
  </w:endnote>
  <w:endnote w:type="continuationNotice" w:id="1">
    <w:p w14:paraId="201754D5" w14:textId="77777777" w:rsidR="00147253" w:rsidRDefault="0014725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BC612132-CB0F-434D-9A4A-AC94AC2DF15A}"/>
  </w:font>
  <w:font w:name="Calibri">
    <w:panose1 w:val="020F0502020204030204"/>
    <w:charset w:val="00"/>
    <w:family w:val="swiss"/>
    <w:pitch w:val="variable"/>
    <w:sig w:usb0="E4002EFF" w:usb1="C200247B" w:usb2="00000009" w:usb3="00000000" w:csb0="000001FF" w:csb1="00000000"/>
    <w:embedRegular r:id="rId2" w:fontKey="{75C147C1-792D-4B9E-9F55-FD484960F920}"/>
    <w:embedBold r:id="rId3" w:fontKey="{A8A5060A-528E-46BF-9489-F3768F1A17E9}"/>
    <w:embedItalic r:id="rId4" w:fontKey="{370F81D3-59E1-4BAF-A0D4-39F7A166E87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AD3AD35A-10C8-43BA-BF5E-F2BEEF1FA634}"/>
  </w:font>
  <w:font w:name="Calibri Light">
    <w:panose1 w:val="020F0302020204030204"/>
    <w:charset w:val="00"/>
    <w:family w:val="swiss"/>
    <w:pitch w:val="variable"/>
    <w:sig w:usb0="E4002EFF" w:usb1="C200247B" w:usb2="00000009" w:usb3="00000000" w:csb0="000001FF" w:csb1="00000000"/>
    <w:embedRegular r:id="rId6" w:fontKey="{2F10D31B-317E-4F23-A92D-1B3480B87B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86688C" w14:textId="2E1BDB2C" w:rsidR="00F66145" w:rsidRPr="00E56264" w:rsidRDefault="00677835" w:rsidP="00B53FCE">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D08D2">
      <w:rPr>
        <w:noProof/>
      </w:rPr>
      <w:t>Jan-25</w:t>
    </w:r>
    <w:r w:rsidRPr="00E56264">
      <w:rPr>
        <w:color w:val="2B579A"/>
        <w:shd w:val="clear" w:color="auto" w:fill="E6E6E6"/>
      </w:rPr>
      <w:fldChar w:fldCharType="end"/>
    </w:r>
    <w:r w:rsidRPr="00E56264">
      <w:ptab w:relativeTo="margin" w:alignment="right" w:leader="none"/>
    </w:r>
    <w:r w:rsidRPr="00E56264">
      <w:rPr>
        <w:color w:val="2B579A"/>
        <w:shd w:val="clear" w:color="auto" w:fill="E6E6E6"/>
      </w:rPr>
      <w:fldChar w:fldCharType="begin"/>
    </w:r>
    <w:r w:rsidRPr="00E56264">
      <w:instrText xml:space="preserve"> PAGE  \* Arabic  \* MERGEFORMAT </w:instrText>
    </w:r>
    <w:r w:rsidRPr="00E56264">
      <w:rPr>
        <w:color w:val="2B579A"/>
        <w:shd w:val="clear" w:color="auto" w:fill="E6E6E6"/>
      </w:rPr>
      <w:fldChar w:fldCharType="separate"/>
    </w:r>
    <w:r w:rsidRPr="00E56264">
      <w:t>2</w:t>
    </w:r>
    <w:r w:rsidRPr="00E56264">
      <w:rPr>
        <w:color w:val="2B579A"/>
        <w:shd w:val="clear" w:color="auto" w:fill="E6E6E6"/>
      </w:rPr>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CEC9FA" w14:textId="63FF79A3" w:rsidR="00F66145" w:rsidRPr="00115698" w:rsidRDefault="00115698" w:rsidP="00115698">
    <w:pPr>
      <w:tabs>
        <w:tab w:val="center" w:pos="4513"/>
        <w:tab w:val="right" w:pos="9026"/>
        <w:tab w:val="right" w:pos="10773"/>
      </w:tabs>
      <w:spacing w:after="0" w:line="23" w:lineRule="atLeast"/>
      <w:ind w:right="-567"/>
      <w:rPr>
        <w:rFonts w:eastAsia="Calibri"/>
        <w:sz w:val="18"/>
        <w:szCs w:val="18"/>
      </w:rPr>
    </w:pPr>
    <w:r w:rsidRPr="00115698">
      <w:rPr>
        <w:rFonts w:eastAsia="Calibri"/>
        <w:sz w:val="18"/>
        <w:szCs w:val="18"/>
      </w:rPr>
      <w:t xml:space="preserve">© NSW Department of Education, </w:t>
    </w:r>
    <w:r w:rsidRPr="00115698">
      <w:rPr>
        <w:rFonts w:eastAsia="Calibri"/>
        <w:sz w:val="18"/>
        <w:szCs w:val="18"/>
      </w:rPr>
      <w:fldChar w:fldCharType="begin"/>
    </w:r>
    <w:r w:rsidRPr="00115698">
      <w:rPr>
        <w:rFonts w:eastAsia="Calibri"/>
        <w:sz w:val="18"/>
        <w:szCs w:val="18"/>
      </w:rPr>
      <w:instrText xml:space="preserve"> DATE  \@ "MMM-yy"  \* MERGEFORMAT </w:instrText>
    </w:r>
    <w:r w:rsidRPr="00115698">
      <w:rPr>
        <w:rFonts w:eastAsia="Calibri"/>
        <w:sz w:val="18"/>
        <w:szCs w:val="18"/>
      </w:rPr>
      <w:fldChar w:fldCharType="separate"/>
    </w:r>
    <w:r w:rsidR="00BD08D2">
      <w:rPr>
        <w:rFonts w:eastAsia="Calibri"/>
        <w:noProof/>
        <w:sz w:val="18"/>
        <w:szCs w:val="18"/>
      </w:rPr>
      <w:t>Jan-25</w:t>
    </w:r>
    <w:r w:rsidRPr="00115698">
      <w:rPr>
        <w:rFonts w:eastAsia="Calibri"/>
        <w:sz w:val="18"/>
        <w:szCs w:val="18"/>
      </w:rPr>
      <w:fldChar w:fldCharType="end"/>
    </w:r>
    <w:r w:rsidRPr="00115698">
      <w:rPr>
        <w:rFonts w:eastAsia="Calibri"/>
        <w:sz w:val="18"/>
        <w:szCs w:val="18"/>
      </w:rPr>
      <w:ptab w:relativeTo="margin" w:alignment="right" w:leader="none"/>
    </w:r>
    <w:r w:rsidRPr="00115698">
      <w:rPr>
        <w:rFonts w:eastAsia="Calibri"/>
        <w:b/>
        <w:noProof/>
        <w:sz w:val="28"/>
        <w:szCs w:val="28"/>
      </w:rPr>
      <w:drawing>
        <wp:inline distT="0" distB="0" distL="0" distR="0" wp14:anchorId="3847099D" wp14:editId="18489BC3">
          <wp:extent cx="574675" cy="193675"/>
          <wp:effectExtent l="0" t="0" r="0" b="0"/>
          <wp:docPr id="4" name="Picture 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4675" cy="193675"/>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F111DA" w14:textId="143CA15D" w:rsidR="00D773ED" w:rsidRPr="00F102CA" w:rsidRDefault="00F102CA" w:rsidP="00F102CA">
    <w:pPr>
      <w:pStyle w:val="Footer"/>
      <w:jc w:val="right"/>
      <w:rPr>
        <w:rFonts w:eastAsia="Calibri"/>
        <w:bCs/>
        <w:color w:val="002664"/>
      </w:rPr>
    </w:pPr>
    <w:r w:rsidRPr="00F102CA">
      <w:rPr>
        <w:rFonts w:eastAsia="Calibri"/>
        <w:bCs/>
        <w:noProof/>
        <w:color w:val="002664"/>
      </w:rPr>
      <w:drawing>
        <wp:inline distT="0" distB="0" distL="0" distR="0" wp14:anchorId="1BDA597C" wp14:editId="0BADEDDA">
          <wp:extent cx="838200" cy="908050"/>
          <wp:effectExtent l="0" t="0" r="0" b="6350"/>
          <wp:docPr id="999804247" name="Graphic 2" descr="NSW Government logo."/>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834390" cy="906145"/>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122000" w14:textId="6B627E68" w:rsidR="002A4EE8" w:rsidRPr="002A4EE8" w:rsidRDefault="002A4EE8" w:rsidP="002A4E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F35709" w14:textId="77777777" w:rsidR="00147253" w:rsidRDefault="00147253" w:rsidP="00E51733">
      <w:r>
        <w:separator/>
      </w:r>
    </w:p>
  </w:footnote>
  <w:footnote w:type="continuationSeparator" w:id="0">
    <w:p w14:paraId="41587966" w14:textId="77777777" w:rsidR="00147253" w:rsidRDefault="00147253" w:rsidP="00E51733">
      <w:r>
        <w:continuationSeparator/>
      </w:r>
    </w:p>
  </w:footnote>
  <w:footnote w:type="continuationNotice" w:id="1">
    <w:p w14:paraId="0964B0AD" w14:textId="77777777" w:rsidR="00147253" w:rsidRDefault="00147253">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853F81" w14:textId="073DCAF4" w:rsidR="001C386F" w:rsidRPr="00115698" w:rsidRDefault="00DF2202" w:rsidP="00DF2202">
    <w:pPr>
      <w:pBdr>
        <w:bottom w:val="single" w:sz="8" w:space="10" w:color="D3D3D3"/>
      </w:pBdr>
      <w:spacing w:before="0" w:after="240" w:line="276" w:lineRule="auto"/>
      <w:jc w:val="right"/>
      <w:rPr>
        <w:rFonts w:eastAsia="Calibri"/>
        <w:bCs/>
        <w:sz w:val="18"/>
        <w:szCs w:val="18"/>
      </w:rPr>
    </w:pPr>
    <w:r w:rsidRPr="00DF2202">
      <w:rPr>
        <w:rFonts w:eastAsia="Calibri"/>
        <w:bCs/>
        <w:sz w:val="18"/>
        <w:szCs w:val="18"/>
      </w:rPr>
      <w:t>Business studies Year 12 – business report – sample assessment task</w:t>
    </w:r>
    <w:r>
      <w:rPr>
        <w:rFonts w:eastAsia="Calibri"/>
        <w:bCs/>
        <w:sz w:val="18"/>
        <w:szCs w:val="18"/>
      </w:rPr>
      <w:t xml:space="preserve"> – </w:t>
    </w:r>
    <w:r w:rsidRPr="00DF2202">
      <w:rPr>
        <w:rFonts w:eastAsia="Calibri"/>
        <w:bCs/>
        <w:sz w:val="18"/>
        <w:szCs w:val="18"/>
      </w:rPr>
      <w:t>Finance</w:t>
    </w:r>
    <w:r>
      <w:rPr>
        <w:rFonts w:eastAsia="Calibri"/>
        <w:bCs/>
        <w:sz w:val="18"/>
        <w:szCs w:val="18"/>
      </w:rPr>
      <w:t xml:space="preserve"> </w:t>
    </w:r>
    <w:r w:rsidR="00115698" w:rsidRPr="00115698">
      <w:rPr>
        <w:rFonts w:eastAsia="Calibri"/>
        <w:bCs/>
        <w:sz w:val="18"/>
        <w:szCs w:val="18"/>
      </w:rPr>
      <w:t xml:space="preserve">| </w:t>
    </w:r>
    <w:r w:rsidR="00115698" w:rsidRPr="00115698">
      <w:rPr>
        <w:rFonts w:eastAsia="Calibri"/>
        <w:bCs/>
        <w:sz w:val="18"/>
        <w:szCs w:val="18"/>
      </w:rPr>
      <w:fldChar w:fldCharType="begin"/>
    </w:r>
    <w:r w:rsidR="00115698" w:rsidRPr="00115698">
      <w:rPr>
        <w:rFonts w:eastAsia="Calibri"/>
        <w:bCs/>
        <w:sz w:val="18"/>
        <w:szCs w:val="18"/>
      </w:rPr>
      <w:instrText xml:space="preserve"> PAGE   \* MERGEFORMAT </w:instrText>
    </w:r>
    <w:r w:rsidR="00115698" w:rsidRPr="00115698">
      <w:rPr>
        <w:rFonts w:eastAsia="Calibri"/>
        <w:bCs/>
        <w:sz w:val="18"/>
        <w:szCs w:val="18"/>
      </w:rPr>
      <w:fldChar w:fldCharType="separate"/>
    </w:r>
    <w:r w:rsidR="00115698" w:rsidRPr="00115698">
      <w:rPr>
        <w:rFonts w:eastAsia="Calibri"/>
        <w:bCs/>
        <w:sz w:val="18"/>
        <w:szCs w:val="18"/>
      </w:rPr>
      <w:t>2</w:t>
    </w:r>
    <w:r w:rsidR="00115698" w:rsidRPr="00115698">
      <w:rPr>
        <w:rFonts w:eastAsia="Calibri"/>
        <w:bCs/>
        <w:noProof/>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9E6DA5" w14:textId="0AB417F1" w:rsidR="00D773ED" w:rsidRPr="002239AB" w:rsidRDefault="00BD08D2" w:rsidP="002239AB">
    <w:pPr>
      <w:pStyle w:val="Header"/>
      <w:spacing w:after="0"/>
    </w:pPr>
    <w:r>
      <w:pict w14:anchorId="451214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2239AB" w:rsidRPr="009D43DD">
      <w:t>NSW Department of Education</w:t>
    </w:r>
    <w:r w:rsidR="002239AB"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59EB6F" w14:textId="0C0E425B" w:rsidR="002A4EE8" w:rsidRPr="002A4EE8" w:rsidRDefault="002A4EE8" w:rsidP="002A4EE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E"/>
    <w:multiLevelType w:val="singleLevel"/>
    <w:tmpl w:val="D416FFD0"/>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F45AC4A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B86DB1"/>
    <w:multiLevelType w:val="hybridMultilevel"/>
    <w:tmpl w:val="D400B55C"/>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FC400BA"/>
    <w:multiLevelType w:val="hybridMultilevel"/>
    <w:tmpl w:val="195EA1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FE037F5"/>
    <w:multiLevelType w:val="hybridMultilevel"/>
    <w:tmpl w:val="45727BF2"/>
    <w:lvl w:ilvl="0" w:tplc="0C090003">
      <w:start w:val="1"/>
      <w:numFmt w:val="bullet"/>
      <w:lvlText w:val="o"/>
      <w:lvlJc w:val="left"/>
      <w:pPr>
        <w:ind w:left="360" w:hanging="360"/>
      </w:pPr>
      <w:rPr>
        <w:rFonts w:ascii="Courier New" w:hAnsi="Courier New" w:cs="Courier New"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0640D04"/>
    <w:multiLevelType w:val="hybridMultilevel"/>
    <w:tmpl w:val="FF40E8AE"/>
    <w:lvl w:ilvl="0" w:tplc="0C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 w15:restartNumberingAfterBreak="0">
    <w:nsid w:val="11FE75F7"/>
    <w:multiLevelType w:val="hybridMultilevel"/>
    <w:tmpl w:val="75801D20"/>
    <w:lvl w:ilvl="0" w:tplc="D6C83022">
      <w:start w:val="1"/>
      <w:numFmt w:val="bullet"/>
      <w:lvlText w:val=""/>
      <w:lvlJc w:val="left"/>
      <w:pPr>
        <w:ind w:left="720" w:hanging="360"/>
      </w:pPr>
      <w:rPr>
        <w:rFonts w:ascii="Symbol" w:hAnsi="Symbol" w:hint="default"/>
      </w:rPr>
    </w:lvl>
    <w:lvl w:ilvl="1" w:tplc="D4241382">
      <w:start w:val="1"/>
      <w:numFmt w:val="bullet"/>
      <w:lvlText w:val="o"/>
      <w:lvlJc w:val="left"/>
      <w:pPr>
        <w:ind w:left="1440" w:hanging="360"/>
      </w:pPr>
      <w:rPr>
        <w:rFonts w:ascii="Courier New" w:hAnsi="Courier New" w:hint="default"/>
      </w:rPr>
    </w:lvl>
    <w:lvl w:ilvl="2" w:tplc="A286931C">
      <w:start w:val="1"/>
      <w:numFmt w:val="bullet"/>
      <w:lvlText w:val=""/>
      <w:lvlJc w:val="left"/>
      <w:pPr>
        <w:ind w:left="2160" w:hanging="360"/>
      </w:pPr>
      <w:rPr>
        <w:rFonts w:ascii="Wingdings" w:hAnsi="Wingdings" w:hint="default"/>
      </w:rPr>
    </w:lvl>
    <w:lvl w:ilvl="3" w:tplc="18B2B41A">
      <w:start w:val="1"/>
      <w:numFmt w:val="bullet"/>
      <w:lvlText w:val=""/>
      <w:lvlJc w:val="left"/>
      <w:pPr>
        <w:ind w:left="2880" w:hanging="360"/>
      </w:pPr>
      <w:rPr>
        <w:rFonts w:ascii="Symbol" w:hAnsi="Symbol" w:hint="default"/>
      </w:rPr>
    </w:lvl>
    <w:lvl w:ilvl="4" w:tplc="D6EA47D2">
      <w:start w:val="1"/>
      <w:numFmt w:val="bullet"/>
      <w:lvlText w:val="o"/>
      <w:lvlJc w:val="left"/>
      <w:pPr>
        <w:ind w:left="3600" w:hanging="360"/>
      </w:pPr>
      <w:rPr>
        <w:rFonts w:ascii="Courier New" w:hAnsi="Courier New" w:hint="default"/>
      </w:rPr>
    </w:lvl>
    <w:lvl w:ilvl="5" w:tplc="CA70A51C">
      <w:start w:val="1"/>
      <w:numFmt w:val="bullet"/>
      <w:lvlText w:val=""/>
      <w:lvlJc w:val="left"/>
      <w:pPr>
        <w:ind w:left="4320" w:hanging="360"/>
      </w:pPr>
      <w:rPr>
        <w:rFonts w:ascii="Wingdings" w:hAnsi="Wingdings" w:hint="default"/>
      </w:rPr>
    </w:lvl>
    <w:lvl w:ilvl="6" w:tplc="ADB20938">
      <w:start w:val="1"/>
      <w:numFmt w:val="bullet"/>
      <w:lvlText w:val=""/>
      <w:lvlJc w:val="left"/>
      <w:pPr>
        <w:ind w:left="5040" w:hanging="360"/>
      </w:pPr>
      <w:rPr>
        <w:rFonts w:ascii="Symbol" w:hAnsi="Symbol" w:hint="default"/>
      </w:rPr>
    </w:lvl>
    <w:lvl w:ilvl="7" w:tplc="2D52E9A4">
      <w:start w:val="1"/>
      <w:numFmt w:val="bullet"/>
      <w:lvlText w:val="o"/>
      <w:lvlJc w:val="left"/>
      <w:pPr>
        <w:ind w:left="5760" w:hanging="360"/>
      </w:pPr>
      <w:rPr>
        <w:rFonts w:ascii="Courier New" w:hAnsi="Courier New" w:hint="default"/>
      </w:rPr>
    </w:lvl>
    <w:lvl w:ilvl="8" w:tplc="E2E03518">
      <w:start w:val="1"/>
      <w:numFmt w:val="bullet"/>
      <w:lvlText w:val=""/>
      <w:lvlJc w:val="left"/>
      <w:pPr>
        <w:ind w:left="6480" w:hanging="360"/>
      </w:pPr>
      <w:rPr>
        <w:rFonts w:ascii="Wingdings" w:hAnsi="Wingdings" w:hint="default"/>
      </w:rPr>
    </w:lvl>
  </w:abstractNum>
  <w:abstractNum w:abstractNumId="8"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3F35D5C"/>
    <w:multiLevelType w:val="hybridMultilevel"/>
    <w:tmpl w:val="ABB4BF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B080411"/>
    <w:multiLevelType w:val="hybridMultilevel"/>
    <w:tmpl w:val="5CF6B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B4F3F5A"/>
    <w:multiLevelType w:val="hybridMultilevel"/>
    <w:tmpl w:val="518611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625FC"/>
    <w:multiLevelType w:val="hybridMultilevel"/>
    <w:tmpl w:val="2F9E38FA"/>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306B3D38"/>
    <w:multiLevelType w:val="hybridMultilevel"/>
    <w:tmpl w:val="976207CC"/>
    <w:lvl w:ilvl="0" w:tplc="7AE055F0">
      <w:start w:val="1"/>
      <w:numFmt w:val="bullet"/>
      <w:lvlText w:val=""/>
      <w:lvlJc w:val="left"/>
      <w:pPr>
        <w:ind w:left="720" w:hanging="360"/>
      </w:pPr>
      <w:rPr>
        <w:rFonts w:ascii="Symbol" w:hAnsi="Symbol" w:hint="default"/>
      </w:rPr>
    </w:lvl>
    <w:lvl w:ilvl="1" w:tplc="648EFD5E">
      <w:start w:val="1"/>
      <w:numFmt w:val="bullet"/>
      <w:lvlText w:val="o"/>
      <w:lvlJc w:val="left"/>
      <w:pPr>
        <w:ind w:left="1440" w:hanging="360"/>
      </w:pPr>
      <w:rPr>
        <w:rFonts w:ascii="Courier New" w:hAnsi="Courier New" w:hint="default"/>
      </w:rPr>
    </w:lvl>
    <w:lvl w:ilvl="2" w:tplc="B6E4BAE4">
      <w:start w:val="1"/>
      <w:numFmt w:val="bullet"/>
      <w:lvlText w:val=""/>
      <w:lvlJc w:val="left"/>
      <w:pPr>
        <w:ind w:left="2160" w:hanging="360"/>
      </w:pPr>
      <w:rPr>
        <w:rFonts w:ascii="Wingdings" w:hAnsi="Wingdings" w:hint="default"/>
      </w:rPr>
    </w:lvl>
    <w:lvl w:ilvl="3" w:tplc="5A5619CA">
      <w:start w:val="1"/>
      <w:numFmt w:val="bullet"/>
      <w:lvlText w:val=""/>
      <w:lvlJc w:val="left"/>
      <w:pPr>
        <w:ind w:left="2880" w:hanging="360"/>
      </w:pPr>
      <w:rPr>
        <w:rFonts w:ascii="Symbol" w:hAnsi="Symbol" w:hint="default"/>
      </w:rPr>
    </w:lvl>
    <w:lvl w:ilvl="4" w:tplc="D94AA8B2">
      <w:start w:val="1"/>
      <w:numFmt w:val="bullet"/>
      <w:lvlText w:val="o"/>
      <w:lvlJc w:val="left"/>
      <w:pPr>
        <w:ind w:left="3600" w:hanging="360"/>
      </w:pPr>
      <w:rPr>
        <w:rFonts w:ascii="Courier New" w:hAnsi="Courier New" w:hint="default"/>
      </w:rPr>
    </w:lvl>
    <w:lvl w:ilvl="5" w:tplc="43881718">
      <w:start w:val="1"/>
      <w:numFmt w:val="bullet"/>
      <w:lvlText w:val=""/>
      <w:lvlJc w:val="left"/>
      <w:pPr>
        <w:ind w:left="4320" w:hanging="360"/>
      </w:pPr>
      <w:rPr>
        <w:rFonts w:ascii="Wingdings" w:hAnsi="Wingdings" w:hint="default"/>
      </w:rPr>
    </w:lvl>
    <w:lvl w:ilvl="6" w:tplc="5ED480FC">
      <w:start w:val="1"/>
      <w:numFmt w:val="bullet"/>
      <w:lvlText w:val=""/>
      <w:lvlJc w:val="left"/>
      <w:pPr>
        <w:ind w:left="5040" w:hanging="360"/>
      </w:pPr>
      <w:rPr>
        <w:rFonts w:ascii="Symbol" w:hAnsi="Symbol" w:hint="default"/>
      </w:rPr>
    </w:lvl>
    <w:lvl w:ilvl="7" w:tplc="CC58DD48">
      <w:start w:val="1"/>
      <w:numFmt w:val="bullet"/>
      <w:lvlText w:val="o"/>
      <w:lvlJc w:val="left"/>
      <w:pPr>
        <w:ind w:left="5760" w:hanging="360"/>
      </w:pPr>
      <w:rPr>
        <w:rFonts w:ascii="Courier New" w:hAnsi="Courier New" w:hint="default"/>
      </w:rPr>
    </w:lvl>
    <w:lvl w:ilvl="8" w:tplc="A184EEAA">
      <w:start w:val="1"/>
      <w:numFmt w:val="bullet"/>
      <w:lvlText w:val=""/>
      <w:lvlJc w:val="left"/>
      <w:pPr>
        <w:ind w:left="6480" w:hanging="360"/>
      </w:pPr>
      <w:rPr>
        <w:rFonts w:ascii="Wingdings" w:hAnsi="Wingdings" w:hint="default"/>
      </w:rPr>
    </w:lvl>
  </w:abstractNum>
  <w:abstractNum w:abstractNumId="15" w15:restartNumberingAfterBreak="0">
    <w:nsid w:val="345731B4"/>
    <w:multiLevelType w:val="hybridMultilevel"/>
    <w:tmpl w:val="F4D2C3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70D347C"/>
    <w:multiLevelType w:val="hybridMultilevel"/>
    <w:tmpl w:val="63B214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7915CD"/>
    <w:multiLevelType w:val="hybridMultilevel"/>
    <w:tmpl w:val="23B689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4224F7"/>
    <w:multiLevelType w:val="hybridMultilevel"/>
    <w:tmpl w:val="94DEA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2B84BF1"/>
    <w:multiLevelType w:val="multilevel"/>
    <w:tmpl w:val="575827FC"/>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54533291"/>
    <w:multiLevelType w:val="hybridMultilevel"/>
    <w:tmpl w:val="3B4415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5F72A46"/>
    <w:multiLevelType w:val="hybridMultilevel"/>
    <w:tmpl w:val="DAE2A6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90E3547"/>
    <w:multiLevelType w:val="hybridMultilevel"/>
    <w:tmpl w:val="56E627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5AF93AEA"/>
    <w:multiLevelType w:val="hybridMultilevel"/>
    <w:tmpl w:val="A24A8D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C491707"/>
    <w:multiLevelType w:val="hybridMultilevel"/>
    <w:tmpl w:val="783E6944"/>
    <w:lvl w:ilvl="0" w:tplc="0C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3100FE5"/>
    <w:multiLevelType w:val="hybridMultilevel"/>
    <w:tmpl w:val="DFC8AF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A3A5A2B"/>
    <w:multiLevelType w:val="hybridMultilevel"/>
    <w:tmpl w:val="E5A6B2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76969597">
    <w:abstractNumId w:val="7"/>
  </w:num>
  <w:num w:numId="2" w16cid:durableId="1248464812">
    <w:abstractNumId w:val="14"/>
  </w:num>
  <w:num w:numId="3" w16cid:durableId="1608924822">
    <w:abstractNumId w:val="19"/>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1198662686">
    <w:abstractNumId w:val="8"/>
  </w:num>
  <w:num w:numId="5" w16cid:durableId="231041416">
    <w:abstractNumId w:val="25"/>
  </w:num>
  <w:num w:numId="6" w16cid:durableId="963073155">
    <w:abstractNumId w:val="13"/>
  </w:num>
  <w:num w:numId="7" w16cid:durableId="223108406">
    <w:abstractNumId w:val="15"/>
  </w:num>
  <w:num w:numId="8" w16cid:durableId="1168251487">
    <w:abstractNumId w:val="20"/>
  </w:num>
  <w:num w:numId="9" w16cid:durableId="744034245">
    <w:abstractNumId w:val="9"/>
  </w:num>
  <w:num w:numId="10" w16cid:durableId="716051447">
    <w:abstractNumId w:val="22"/>
  </w:num>
  <w:num w:numId="11" w16cid:durableId="994727899">
    <w:abstractNumId w:val="2"/>
  </w:num>
  <w:num w:numId="12" w16cid:durableId="1268730214">
    <w:abstractNumId w:val="5"/>
  </w:num>
  <w:num w:numId="13" w16cid:durableId="1329168094">
    <w:abstractNumId w:val="2"/>
  </w:num>
  <w:num w:numId="14" w16cid:durableId="1926306909">
    <w:abstractNumId w:val="21"/>
  </w:num>
  <w:num w:numId="15" w16cid:durableId="505219066">
    <w:abstractNumId w:val="16"/>
  </w:num>
  <w:num w:numId="16" w16cid:durableId="1829394828">
    <w:abstractNumId w:val="4"/>
  </w:num>
  <w:num w:numId="17" w16cid:durableId="1458908911">
    <w:abstractNumId w:val="17"/>
  </w:num>
  <w:num w:numId="18" w16cid:durableId="492913684">
    <w:abstractNumId w:val="26"/>
  </w:num>
  <w:num w:numId="19" w16cid:durableId="755247330">
    <w:abstractNumId w:val="11"/>
  </w:num>
  <w:num w:numId="20" w16cid:durableId="1443768020">
    <w:abstractNumId w:val="23"/>
  </w:num>
  <w:num w:numId="21" w16cid:durableId="1603681450">
    <w:abstractNumId w:val="27"/>
  </w:num>
  <w:num w:numId="22" w16cid:durableId="1477990220">
    <w:abstractNumId w:val="18"/>
  </w:num>
  <w:num w:numId="23" w16cid:durableId="2012558702">
    <w:abstractNumId w:val="6"/>
  </w:num>
  <w:num w:numId="24" w16cid:durableId="1749694963">
    <w:abstractNumId w:val="3"/>
  </w:num>
  <w:num w:numId="25" w16cid:durableId="1951158594">
    <w:abstractNumId w:val="19"/>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6" w16cid:durableId="487676963">
    <w:abstractNumId w:val="1"/>
  </w:num>
  <w:num w:numId="27" w16cid:durableId="1071855099">
    <w:abstractNumId w:val="1"/>
  </w:num>
  <w:num w:numId="28" w16cid:durableId="389303177">
    <w:abstractNumId w:val="8"/>
  </w:num>
  <w:num w:numId="29" w16cid:durableId="89013669">
    <w:abstractNumId w:val="25"/>
  </w:num>
  <w:num w:numId="30" w16cid:durableId="187791487">
    <w:abstractNumId w:val="0"/>
  </w:num>
  <w:num w:numId="31" w16cid:durableId="802623168">
    <w:abstractNumId w:val="25"/>
  </w:num>
  <w:num w:numId="32" w16cid:durableId="532042574">
    <w:abstractNumId w:val="13"/>
  </w:num>
  <w:num w:numId="33" w16cid:durableId="1778213311">
    <w:abstractNumId w:val="10"/>
  </w:num>
  <w:num w:numId="34" w16cid:durableId="1543133253">
    <w:abstractNumId w:val="12"/>
  </w:num>
  <w:num w:numId="35" w16cid:durableId="286544308">
    <w:abstractNumId w:val="2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3222"/>
    <w:rsid w:val="00001D58"/>
    <w:rsid w:val="00003821"/>
    <w:rsid w:val="000059AF"/>
    <w:rsid w:val="000064E5"/>
    <w:rsid w:val="000113E0"/>
    <w:rsid w:val="000114D8"/>
    <w:rsid w:val="00013FF2"/>
    <w:rsid w:val="00014886"/>
    <w:rsid w:val="00015486"/>
    <w:rsid w:val="0001660E"/>
    <w:rsid w:val="000228CA"/>
    <w:rsid w:val="0002311E"/>
    <w:rsid w:val="000236B9"/>
    <w:rsid w:val="000252CB"/>
    <w:rsid w:val="00042FCF"/>
    <w:rsid w:val="00043F88"/>
    <w:rsid w:val="00045F0D"/>
    <w:rsid w:val="0004750C"/>
    <w:rsid w:val="00047862"/>
    <w:rsid w:val="00053222"/>
    <w:rsid w:val="00054BAF"/>
    <w:rsid w:val="00061B1B"/>
    <w:rsid w:val="00061D5B"/>
    <w:rsid w:val="00073946"/>
    <w:rsid w:val="00074F0F"/>
    <w:rsid w:val="00074FD5"/>
    <w:rsid w:val="0007751F"/>
    <w:rsid w:val="00077CDD"/>
    <w:rsid w:val="00085114"/>
    <w:rsid w:val="0008611F"/>
    <w:rsid w:val="00087D95"/>
    <w:rsid w:val="0009247B"/>
    <w:rsid w:val="000958AF"/>
    <w:rsid w:val="00096BA3"/>
    <w:rsid w:val="000A0362"/>
    <w:rsid w:val="000A1D28"/>
    <w:rsid w:val="000A6136"/>
    <w:rsid w:val="000A6574"/>
    <w:rsid w:val="000B0035"/>
    <w:rsid w:val="000B379C"/>
    <w:rsid w:val="000B3E35"/>
    <w:rsid w:val="000B5C32"/>
    <w:rsid w:val="000C0216"/>
    <w:rsid w:val="000C0662"/>
    <w:rsid w:val="000C086D"/>
    <w:rsid w:val="000C1B93"/>
    <w:rsid w:val="000C24ED"/>
    <w:rsid w:val="000D3BBE"/>
    <w:rsid w:val="000D6352"/>
    <w:rsid w:val="000D6A60"/>
    <w:rsid w:val="000D7466"/>
    <w:rsid w:val="000E64FB"/>
    <w:rsid w:val="000E72EA"/>
    <w:rsid w:val="000F0F26"/>
    <w:rsid w:val="000F265D"/>
    <w:rsid w:val="000F2D31"/>
    <w:rsid w:val="000F4B33"/>
    <w:rsid w:val="000F5BE6"/>
    <w:rsid w:val="00100C09"/>
    <w:rsid w:val="00102BAD"/>
    <w:rsid w:val="00104EA1"/>
    <w:rsid w:val="00112528"/>
    <w:rsid w:val="001132ED"/>
    <w:rsid w:val="0011499C"/>
    <w:rsid w:val="00115698"/>
    <w:rsid w:val="00115D8F"/>
    <w:rsid w:val="001175F0"/>
    <w:rsid w:val="001236FA"/>
    <w:rsid w:val="0013130E"/>
    <w:rsid w:val="00135A9B"/>
    <w:rsid w:val="00137FE0"/>
    <w:rsid w:val="00140E28"/>
    <w:rsid w:val="001412A3"/>
    <w:rsid w:val="001445EE"/>
    <w:rsid w:val="00147253"/>
    <w:rsid w:val="001601E4"/>
    <w:rsid w:val="0016603B"/>
    <w:rsid w:val="00184AAA"/>
    <w:rsid w:val="0018531B"/>
    <w:rsid w:val="00190C6F"/>
    <w:rsid w:val="0019581E"/>
    <w:rsid w:val="0019587B"/>
    <w:rsid w:val="001967BF"/>
    <w:rsid w:val="001A28D1"/>
    <w:rsid w:val="001A2D64"/>
    <w:rsid w:val="001A3009"/>
    <w:rsid w:val="001B2650"/>
    <w:rsid w:val="001B2C1C"/>
    <w:rsid w:val="001C12F7"/>
    <w:rsid w:val="001C35EC"/>
    <w:rsid w:val="001C386F"/>
    <w:rsid w:val="001C6D7B"/>
    <w:rsid w:val="001C7E97"/>
    <w:rsid w:val="001D5230"/>
    <w:rsid w:val="001D7496"/>
    <w:rsid w:val="001E0242"/>
    <w:rsid w:val="001E26B9"/>
    <w:rsid w:val="001E79EB"/>
    <w:rsid w:val="001F0EFD"/>
    <w:rsid w:val="001F69A7"/>
    <w:rsid w:val="001F7D11"/>
    <w:rsid w:val="00201CC8"/>
    <w:rsid w:val="00207E94"/>
    <w:rsid w:val="002105AD"/>
    <w:rsid w:val="00210C6F"/>
    <w:rsid w:val="00210FBB"/>
    <w:rsid w:val="00213AA1"/>
    <w:rsid w:val="00214432"/>
    <w:rsid w:val="0021521D"/>
    <w:rsid w:val="002164E1"/>
    <w:rsid w:val="00221BD1"/>
    <w:rsid w:val="002239AB"/>
    <w:rsid w:val="00223E7A"/>
    <w:rsid w:val="002258F8"/>
    <w:rsid w:val="00227CE9"/>
    <w:rsid w:val="0023045F"/>
    <w:rsid w:val="002307EF"/>
    <w:rsid w:val="0023122F"/>
    <w:rsid w:val="0023614B"/>
    <w:rsid w:val="002365B8"/>
    <w:rsid w:val="0023751A"/>
    <w:rsid w:val="0024005C"/>
    <w:rsid w:val="0024312C"/>
    <w:rsid w:val="00244016"/>
    <w:rsid w:val="00246E76"/>
    <w:rsid w:val="00254C0B"/>
    <w:rsid w:val="0025592F"/>
    <w:rsid w:val="0025672B"/>
    <w:rsid w:val="00257FCD"/>
    <w:rsid w:val="00261405"/>
    <w:rsid w:val="002645E7"/>
    <w:rsid w:val="0026548C"/>
    <w:rsid w:val="00266207"/>
    <w:rsid w:val="00267EC6"/>
    <w:rsid w:val="0027370C"/>
    <w:rsid w:val="00274A25"/>
    <w:rsid w:val="00277C0B"/>
    <w:rsid w:val="002808F2"/>
    <w:rsid w:val="002861DE"/>
    <w:rsid w:val="002875ED"/>
    <w:rsid w:val="00290B72"/>
    <w:rsid w:val="00296C89"/>
    <w:rsid w:val="002A1403"/>
    <w:rsid w:val="002A1D6B"/>
    <w:rsid w:val="002A28B4"/>
    <w:rsid w:val="002A2B8C"/>
    <w:rsid w:val="002A35CF"/>
    <w:rsid w:val="002A475D"/>
    <w:rsid w:val="002A4EE8"/>
    <w:rsid w:val="002B36A9"/>
    <w:rsid w:val="002B792F"/>
    <w:rsid w:val="002C0B81"/>
    <w:rsid w:val="002C0DD1"/>
    <w:rsid w:val="002C48B7"/>
    <w:rsid w:val="002E41D4"/>
    <w:rsid w:val="002E428C"/>
    <w:rsid w:val="002E7D3B"/>
    <w:rsid w:val="002F24E1"/>
    <w:rsid w:val="002F2E8B"/>
    <w:rsid w:val="002F73F5"/>
    <w:rsid w:val="002F7CFE"/>
    <w:rsid w:val="00300CF9"/>
    <w:rsid w:val="00303085"/>
    <w:rsid w:val="00303C77"/>
    <w:rsid w:val="00306C23"/>
    <w:rsid w:val="00311AF4"/>
    <w:rsid w:val="0031333A"/>
    <w:rsid w:val="00313349"/>
    <w:rsid w:val="003141B3"/>
    <w:rsid w:val="003174DD"/>
    <w:rsid w:val="0032119F"/>
    <w:rsid w:val="00321FA6"/>
    <w:rsid w:val="0032480E"/>
    <w:rsid w:val="00325367"/>
    <w:rsid w:val="00327216"/>
    <w:rsid w:val="00327D31"/>
    <w:rsid w:val="003307CD"/>
    <w:rsid w:val="003365F3"/>
    <w:rsid w:val="00340DD9"/>
    <w:rsid w:val="00351445"/>
    <w:rsid w:val="00355FC5"/>
    <w:rsid w:val="00356C3E"/>
    <w:rsid w:val="00360E17"/>
    <w:rsid w:val="0036209C"/>
    <w:rsid w:val="00366FB4"/>
    <w:rsid w:val="00374004"/>
    <w:rsid w:val="00375FB1"/>
    <w:rsid w:val="00381788"/>
    <w:rsid w:val="00385DFB"/>
    <w:rsid w:val="0038616F"/>
    <w:rsid w:val="00390FC5"/>
    <w:rsid w:val="00396BB8"/>
    <w:rsid w:val="003A2764"/>
    <w:rsid w:val="003A2AFB"/>
    <w:rsid w:val="003A5190"/>
    <w:rsid w:val="003A5A2E"/>
    <w:rsid w:val="003A6CDD"/>
    <w:rsid w:val="003B240E"/>
    <w:rsid w:val="003B2440"/>
    <w:rsid w:val="003B2BFC"/>
    <w:rsid w:val="003B2D85"/>
    <w:rsid w:val="003B638C"/>
    <w:rsid w:val="003B6518"/>
    <w:rsid w:val="003B67BF"/>
    <w:rsid w:val="003C16B4"/>
    <w:rsid w:val="003C26BA"/>
    <w:rsid w:val="003C2C5A"/>
    <w:rsid w:val="003C2F83"/>
    <w:rsid w:val="003C510E"/>
    <w:rsid w:val="003C5532"/>
    <w:rsid w:val="003C5BAC"/>
    <w:rsid w:val="003D13EF"/>
    <w:rsid w:val="003D6F60"/>
    <w:rsid w:val="003D7789"/>
    <w:rsid w:val="003E2832"/>
    <w:rsid w:val="003E6759"/>
    <w:rsid w:val="003F32AA"/>
    <w:rsid w:val="00401084"/>
    <w:rsid w:val="00402B5B"/>
    <w:rsid w:val="00407EF0"/>
    <w:rsid w:val="00412F2B"/>
    <w:rsid w:val="00416221"/>
    <w:rsid w:val="004178B3"/>
    <w:rsid w:val="00417E1F"/>
    <w:rsid w:val="00417F92"/>
    <w:rsid w:val="00420460"/>
    <w:rsid w:val="00420DA7"/>
    <w:rsid w:val="00430F12"/>
    <w:rsid w:val="00436599"/>
    <w:rsid w:val="00442171"/>
    <w:rsid w:val="00444D82"/>
    <w:rsid w:val="00446B5F"/>
    <w:rsid w:val="00446C34"/>
    <w:rsid w:val="00447F2C"/>
    <w:rsid w:val="00450515"/>
    <w:rsid w:val="0045163E"/>
    <w:rsid w:val="0045557C"/>
    <w:rsid w:val="00456F47"/>
    <w:rsid w:val="004576DF"/>
    <w:rsid w:val="00464A16"/>
    <w:rsid w:val="004662AB"/>
    <w:rsid w:val="004702CD"/>
    <w:rsid w:val="004737CE"/>
    <w:rsid w:val="0047710C"/>
    <w:rsid w:val="00480185"/>
    <w:rsid w:val="00480ADD"/>
    <w:rsid w:val="00481AD7"/>
    <w:rsid w:val="00483161"/>
    <w:rsid w:val="0048642E"/>
    <w:rsid w:val="00491051"/>
    <w:rsid w:val="00493DD1"/>
    <w:rsid w:val="00494098"/>
    <w:rsid w:val="00496489"/>
    <w:rsid w:val="004A371A"/>
    <w:rsid w:val="004A37A9"/>
    <w:rsid w:val="004A5133"/>
    <w:rsid w:val="004B0F58"/>
    <w:rsid w:val="004B24CE"/>
    <w:rsid w:val="004B302E"/>
    <w:rsid w:val="004B484F"/>
    <w:rsid w:val="004C11A9"/>
    <w:rsid w:val="004C12BF"/>
    <w:rsid w:val="004C2E85"/>
    <w:rsid w:val="004C2ED9"/>
    <w:rsid w:val="004D613B"/>
    <w:rsid w:val="004E011C"/>
    <w:rsid w:val="004E0F53"/>
    <w:rsid w:val="004F1BCC"/>
    <w:rsid w:val="004F48DD"/>
    <w:rsid w:val="004F4D97"/>
    <w:rsid w:val="004F6AF2"/>
    <w:rsid w:val="004F6E25"/>
    <w:rsid w:val="004F73B1"/>
    <w:rsid w:val="004F7429"/>
    <w:rsid w:val="00502290"/>
    <w:rsid w:val="00510BB5"/>
    <w:rsid w:val="00510FEF"/>
    <w:rsid w:val="00511863"/>
    <w:rsid w:val="0051238F"/>
    <w:rsid w:val="00512E59"/>
    <w:rsid w:val="00514B89"/>
    <w:rsid w:val="00522112"/>
    <w:rsid w:val="00522BA7"/>
    <w:rsid w:val="00523C29"/>
    <w:rsid w:val="00526750"/>
    <w:rsid w:val="00526795"/>
    <w:rsid w:val="00527EE0"/>
    <w:rsid w:val="005332FC"/>
    <w:rsid w:val="00533FD5"/>
    <w:rsid w:val="00534511"/>
    <w:rsid w:val="0053478D"/>
    <w:rsid w:val="005367D0"/>
    <w:rsid w:val="0053692A"/>
    <w:rsid w:val="00541E81"/>
    <w:rsid w:val="00541FBB"/>
    <w:rsid w:val="00552DFA"/>
    <w:rsid w:val="00557B34"/>
    <w:rsid w:val="00561547"/>
    <w:rsid w:val="00563527"/>
    <w:rsid w:val="005649D2"/>
    <w:rsid w:val="0056642E"/>
    <w:rsid w:val="00575449"/>
    <w:rsid w:val="00575814"/>
    <w:rsid w:val="0058102D"/>
    <w:rsid w:val="00582708"/>
    <w:rsid w:val="00583731"/>
    <w:rsid w:val="00583AD6"/>
    <w:rsid w:val="005860EC"/>
    <w:rsid w:val="00587D79"/>
    <w:rsid w:val="00587EBC"/>
    <w:rsid w:val="00590231"/>
    <w:rsid w:val="00591E4D"/>
    <w:rsid w:val="00592B3C"/>
    <w:rsid w:val="005934B4"/>
    <w:rsid w:val="00594840"/>
    <w:rsid w:val="0059639A"/>
    <w:rsid w:val="005A22E4"/>
    <w:rsid w:val="005A34D4"/>
    <w:rsid w:val="005A521C"/>
    <w:rsid w:val="005A67CA"/>
    <w:rsid w:val="005A7474"/>
    <w:rsid w:val="005B184F"/>
    <w:rsid w:val="005B77E0"/>
    <w:rsid w:val="005C12FC"/>
    <w:rsid w:val="005C14A7"/>
    <w:rsid w:val="005C187E"/>
    <w:rsid w:val="005C2F51"/>
    <w:rsid w:val="005C3CAC"/>
    <w:rsid w:val="005C5BC1"/>
    <w:rsid w:val="005C6CBA"/>
    <w:rsid w:val="005D0140"/>
    <w:rsid w:val="005D2316"/>
    <w:rsid w:val="005D49FE"/>
    <w:rsid w:val="005E1F63"/>
    <w:rsid w:val="005E20FA"/>
    <w:rsid w:val="005E359F"/>
    <w:rsid w:val="005E65FD"/>
    <w:rsid w:val="005F1549"/>
    <w:rsid w:val="005F1DD1"/>
    <w:rsid w:val="00600AB7"/>
    <w:rsid w:val="00601B33"/>
    <w:rsid w:val="006026C8"/>
    <w:rsid w:val="00604ADE"/>
    <w:rsid w:val="00606F37"/>
    <w:rsid w:val="0061526B"/>
    <w:rsid w:val="006169FB"/>
    <w:rsid w:val="00622A42"/>
    <w:rsid w:val="006233E6"/>
    <w:rsid w:val="00626BBF"/>
    <w:rsid w:val="00626D48"/>
    <w:rsid w:val="0063051C"/>
    <w:rsid w:val="006307CD"/>
    <w:rsid w:val="006319C6"/>
    <w:rsid w:val="006324A3"/>
    <w:rsid w:val="006366B4"/>
    <w:rsid w:val="00640ACD"/>
    <w:rsid w:val="006410FA"/>
    <w:rsid w:val="00641141"/>
    <w:rsid w:val="0064273E"/>
    <w:rsid w:val="00642940"/>
    <w:rsid w:val="00643CC4"/>
    <w:rsid w:val="00644080"/>
    <w:rsid w:val="0064434E"/>
    <w:rsid w:val="00646395"/>
    <w:rsid w:val="0064780D"/>
    <w:rsid w:val="00654B77"/>
    <w:rsid w:val="00654F29"/>
    <w:rsid w:val="006679D9"/>
    <w:rsid w:val="00671620"/>
    <w:rsid w:val="00673DD7"/>
    <w:rsid w:val="00677835"/>
    <w:rsid w:val="00677B39"/>
    <w:rsid w:val="00680388"/>
    <w:rsid w:val="00681AA3"/>
    <w:rsid w:val="0068246E"/>
    <w:rsid w:val="00683197"/>
    <w:rsid w:val="00693A3B"/>
    <w:rsid w:val="0069518C"/>
    <w:rsid w:val="00696410"/>
    <w:rsid w:val="006974CB"/>
    <w:rsid w:val="00697B45"/>
    <w:rsid w:val="006A11B1"/>
    <w:rsid w:val="006A3884"/>
    <w:rsid w:val="006A4E72"/>
    <w:rsid w:val="006A6694"/>
    <w:rsid w:val="006B3488"/>
    <w:rsid w:val="006B3CBC"/>
    <w:rsid w:val="006B5C46"/>
    <w:rsid w:val="006C054D"/>
    <w:rsid w:val="006C100C"/>
    <w:rsid w:val="006C1CB6"/>
    <w:rsid w:val="006C2F67"/>
    <w:rsid w:val="006C4A76"/>
    <w:rsid w:val="006C4EEE"/>
    <w:rsid w:val="006C710E"/>
    <w:rsid w:val="006CE332"/>
    <w:rsid w:val="006D00B0"/>
    <w:rsid w:val="006D1CF3"/>
    <w:rsid w:val="006E01B0"/>
    <w:rsid w:val="006E15DF"/>
    <w:rsid w:val="006E1E9B"/>
    <w:rsid w:val="006E54D3"/>
    <w:rsid w:val="006E62D8"/>
    <w:rsid w:val="006F005D"/>
    <w:rsid w:val="006F0DCF"/>
    <w:rsid w:val="006F3630"/>
    <w:rsid w:val="006F58E8"/>
    <w:rsid w:val="0070062E"/>
    <w:rsid w:val="00704FB8"/>
    <w:rsid w:val="007144AC"/>
    <w:rsid w:val="007144E2"/>
    <w:rsid w:val="00714C7F"/>
    <w:rsid w:val="00717237"/>
    <w:rsid w:val="00721707"/>
    <w:rsid w:val="00722C1F"/>
    <w:rsid w:val="00722F74"/>
    <w:rsid w:val="00726A3F"/>
    <w:rsid w:val="00732231"/>
    <w:rsid w:val="00734C35"/>
    <w:rsid w:val="00734CAF"/>
    <w:rsid w:val="0073596E"/>
    <w:rsid w:val="00740A34"/>
    <w:rsid w:val="00742F3A"/>
    <w:rsid w:val="0074343A"/>
    <w:rsid w:val="007445EE"/>
    <w:rsid w:val="00750DBA"/>
    <w:rsid w:val="00751237"/>
    <w:rsid w:val="00755FA3"/>
    <w:rsid w:val="007607E8"/>
    <w:rsid w:val="00762903"/>
    <w:rsid w:val="00763696"/>
    <w:rsid w:val="00763C54"/>
    <w:rsid w:val="00764256"/>
    <w:rsid w:val="00765563"/>
    <w:rsid w:val="00766D19"/>
    <w:rsid w:val="007702FF"/>
    <w:rsid w:val="00777C5F"/>
    <w:rsid w:val="00780E99"/>
    <w:rsid w:val="007872D5"/>
    <w:rsid w:val="00790788"/>
    <w:rsid w:val="00790E3F"/>
    <w:rsid w:val="00795166"/>
    <w:rsid w:val="007B01C9"/>
    <w:rsid w:val="007B020C"/>
    <w:rsid w:val="007B0D6E"/>
    <w:rsid w:val="007B1CB9"/>
    <w:rsid w:val="007B4A5A"/>
    <w:rsid w:val="007B523A"/>
    <w:rsid w:val="007B60E6"/>
    <w:rsid w:val="007B72D8"/>
    <w:rsid w:val="007B7B39"/>
    <w:rsid w:val="007C05B1"/>
    <w:rsid w:val="007C30DD"/>
    <w:rsid w:val="007C61E6"/>
    <w:rsid w:val="007D1FD6"/>
    <w:rsid w:val="007D4866"/>
    <w:rsid w:val="007D64F3"/>
    <w:rsid w:val="007F066A"/>
    <w:rsid w:val="007F270F"/>
    <w:rsid w:val="007F407A"/>
    <w:rsid w:val="007F66F5"/>
    <w:rsid w:val="007F6BE6"/>
    <w:rsid w:val="00800043"/>
    <w:rsid w:val="00800C28"/>
    <w:rsid w:val="00801B75"/>
    <w:rsid w:val="0080248A"/>
    <w:rsid w:val="00804F58"/>
    <w:rsid w:val="00805C7F"/>
    <w:rsid w:val="008073B1"/>
    <w:rsid w:val="00812676"/>
    <w:rsid w:val="008149DD"/>
    <w:rsid w:val="008156DE"/>
    <w:rsid w:val="00822090"/>
    <w:rsid w:val="008225E1"/>
    <w:rsid w:val="00822F0F"/>
    <w:rsid w:val="00823B09"/>
    <w:rsid w:val="00827A0B"/>
    <w:rsid w:val="0083020E"/>
    <w:rsid w:val="00832899"/>
    <w:rsid w:val="008357E2"/>
    <w:rsid w:val="0083638C"/>
    <w:rsid w:val="00837941"/>
    <w:rsid w:val="00837BB2"/>
    <w:rsid w:val="008415AF"/>
    <w:rsid w:val="008472CF"/>
    <w:rsid w:val="00847F10"/>
    <w:rsid w:val="008522C8"/>
    <w:rsid w:val="00854ED8"/>
    <w:rsid w:val="008559F3"/>
    <w:rsid w:val="00856CA3"/>
    <w:rsid w:val="00864999"/>
    <w:rsid w:val="00864CBD"/>
    <w:rsid w:val="00865BC1"/>
    <w:rsid w:val="008667A0"/>
    <w:rsid w:val="00866D94"/>
    <w:rsid w:val="00867DC1"/>
    <w:rsid w:val="00872629"/>
    <w:rsid w:val="0087496A"/>
    <w:rsid w:val="00875AB6"/>
    <w:rsid w:val="00884A97"/>
    <w:rsid w:val="00890EEE"/>
    <w:rsid w:val="0089143D"/>
    <w:rsid w:val="0089316E"/>
    <w:rsid w:val="008945B5"/>
    <w:rsid w:val="008A4AA8"/>
    <w:rsid w:val="008A4CF6"/>
    <w:rsid w:val="008A5945"/>
    <w:rsid w:val="008A5BF8"/>
    <w:rsid w:val="008B0584"/>
    <w:rsid w:val="008B3F47"/>
    <w:rsid w:val="008B5D95"/>
    <w:rsid w:val="008B6E23"/>
    <w:rsid w:val="008C4E7E"/>
    <w:rsid w:val="008D14BF"/>
    <w:rsid w:val="008D2E44"/>
    <w:rsid w:val="008D71DA"/>
    <w:rsid w:val="008E2C46"/>
    <w:rsid w:val="008E3DE9"/>
    <w:rsid w:val="008E699B"/>
    <w:rsid w:val="008F1E33"/>
    <w:rsid w:val="008F2065"/>
    <w:rsid w:val="00903B33"/>
    <w:rsid w:val="00904D98"/>
    <w:rsid w:val="00906C6F"/>
    <w:rsid w:val="009076C2"/>
    <w:rsid w:val="009107ED"/>
    <w:rsid w:val="009138BF"/>
    <w:rsid w:val="00917330"/>
    <w:rsid w:val="009216C5"/>
    <w:rsid w:val="00922D8E"/>
    <w:rsid w:val="009319E8"/>
    <w:rsid w:val="0093679E"/>
    <w:rsid w:val="009465FC"/>
    <w:rsid w:val="00952F63"/>
    <w:rsid w:val="00953328"/>
    <w:rsid w:val="00956AD3"/>
    <w:rsid w:val="00967C89"/>
    <w:rsid w:val="00967D42"/>
    <w:rsid w:val="00971966"/>
    <w:rsid w:val="00972067"/>
    <w:rsid w:val="009734DD"/>
    <w:rsid w:val="009739C8"/>
    <w:rsid w:val="0097746A"/>
    <w:rsid w:val="00980AD3"/>
    <w:rsid w:val="00981928"/>
    <w:rsid w:val="00982157"/>
    <w:rsid w:val="00982827"/>
    <w:rsid w:val="00987782"/>
    <w:rsid w:val="00990EFB"/>
    <w:rsid w:val="00991FB2"/>
    <w:rsid w:val="00993E64"/>
    <w:rsid w:val="00994DF2"/>
    <w:rsid w:val="00994F4C"/>
    <w:rsid w:val="00995FE5"/>
    <w:rsid w:val="0099727D"/>
    <w:rsid w:val="009A174E"/>
    <w:rsid w:val="009A3631"/>
    <w:rsid w:val="009A3902"/>
    <w:rsid w:val="009A4577"/>
    <w:rsid w:val="009B04FE"/>
    <w:rsid w:val="009B1280"/>
    <w:rsid w:val="009B1B71"/>
    <w:rsid w:val="009B252E"/>
    <w:rsid w:val="009B58E8"/>
    <w:rsid w:val="009B6926"/>
    <w:rsid w:val="009C0088"/>
    <w:rsid w:val="009C1163"/>
    <w:rsid w:val="009C2DB5"/>
    <w:rsid w:val="009C46DE"/>
    <w:rsid w:val="009C5B0E"/>
    <w:rsid w:val="009E15F3"/>
    <w:rsid w:val="009E3EB8"/>
    <w:rsid w:val="009E6FBE"/>
    <w:rsid w:val="009F0CB1"/>
    <w:rsid w:val="009F17E2"/>
    <w:rsid w:val="009F3F04"/>
    <w:rsid w:val="009F5D8F"/>
    <w:rsid w:val="009F6AA7"/>
    <w:rsid w:val="00A0176A"/>
    <w:rsid w:val="00A10338"/>
    <w:rsid w:val="00A119B4"/>
    <w:rsid w:val="00A12217"/>
    <w:rsid w:val="00A12E4B"/>
    <w:rsid w:val="00A16214"/>
    <w:rsid w:val="00A170A2"/>
    <w:rsid w:val="00A17D33"/>
    <w:rsid w:val="00A205F5"/>
    <w:rsid w:val="00A21BC7"/>
    <w:rsid w:val="00A23C20"/>
    <w:rsid w:val="00A275F0"/>
    <w:rsid w:val="00A27E95"/>
    <w:rsid w:val="00A32D36"/>
    <w:rsid w:val="00A3518D"/>
    <w:rsid w:val="00A35B26"/>
    <w:rsid w:val="00A362F1"/>
    <w:rsid w:val="00A3648E"/>
    <w:rsid w:val="00A366CA"/>
    <w:rsid w:val="00A37C3A"/>
    <w:rsid w:val="00A40EC0"/>
    <w:rsid w:val="00A44169"/>
    <w:rsid w:val="00A46F6E"/>
    <w:rsid w:val="00A470F2"/>
    <w:rsid w:val="00A478FC"/>
    <w:rsid w:val="00A534B8"/>
    <w:rsid w:val="00A5351D"/>
    <w:rsid w:val="00A54063"/>
    <w:rsid w:val="00A5409F"/>
    <w:rsid w:val="00A54F5E"/>
    <w:rsid w:val="00A57460"/>
    <w:rsid w:val="00A6042D"/>
    <w:rsid w:val="00A62168"/>
    <w:rsid w:val="00A621D3"/>
    <w:rsid w:val="00A62C5E"/>
    <w:rsid w:val="00A63054"/>
    <w:rsid w:val="00A6496C"/>
    <w:rsid w:val="00A70B7E"/>
    <w:rsid w:val="00A72194"/>
    <w:rsid w:val="00A73F41"/>
    <w:rsid w:val="00A80E01"/>
    <w:rsid w:val="00A8296F"/>
    <w:rsid w:val="00A866FC"/>
    <w:rsid w:val="00A90FF5"/>
    <w:rsid w:val="00A91B96"/>
    <w:rsid w:val="00A95D28"/>
    <w:rsid w:val="00A9646D"/>
    <w:rsid w:val="00AA09F2"/>
    <w:rsid w:val="00AA0AD2"/>
    <w:rsid w:val="00AA0EA1"/>
    <w:rsid w:val="00AA3133"/>
    <w:rsid w:val="00AA3ED0"/>
    <w:rsid w:val="00AA4940"/>
    <w:rsid w:val="00AA4C71"/>
    <w:rsid w:val="00AA5FB4"/>
    <w:rsid w:val="00AB00D9"/>
    <w:rsid w:val="00AB099B"/>
    <w:rsid w:val="00AB4438"/>
    <w:rsid w:val="00AC0E45"/>
    <w:rsid w:val="00AC641B"/>
    <w:rsid w:val="00AD02C1"/>
    <w:rsid w:val="00AD258E"/>
    <w:rsid w:val="00AD3797"/>
    <w:rsid w:val="00AD65BB"/>
    <w:rsid w:val="00AE0783"/>
    <w:rsid w:val="00AF1D54"/>
    <w:rsid w:val="00AF2C57"/>
    <w:rsid w:val="00AF5504"/>
    <w:rsid w:val="00AF7092"/>
    <w:rsid w:val="00AF7866"/>
    <w:rsid w:val="00B04E39"/>
    <w:rsid w:val="00B070CE"/>
    <w:rsid w:val="00B10064"/>
    <w:rsid w:val="00B13B17"/>
    <w:rsid w:val="00B15B0C"/>
    <w:rsid w:val="00B16E95"/>
    <w:rsid w:val="00B2036D"/>
    <w:rsid w:val="00B21B40"/>
    <w:rsid w:val="00B223A3"/>
    <w:rsid w:val="00B24EE4"/>
    <w:rsid w:val="00B25A3B"/>
    <w:rsid w:val="00B26C50"/>
    <w:rsid w:val="00B30426"/>
    <w:rsid w:val="00B314DF"/>
    <w:rsid w:val="00B34E49"/>
    <w:rsid w:val="00B37173"/>
    <w:rsid w:val="00B41C9E"/>
    <w:rsid w:val="00B45AB1"/>
    <w:rsid w:val="00B46033"/>
    <w:rsid w:val="00B52178"/>
    <w:rsid w:val="00B52BFC"/>
    <w:rsid w:val="00B53FC7"/>
    <w:rsid w:val="00B53FCE"/>
    <w:rsid w:val="00B5507A"/>
    <w:rsid w:val="00B5532B"/>
    <w:rsid w:val="00B55973"/>
    <w:rsid w:val="00B56534"/>
    <w:rsid w:val="00B62ED1"/>
    <w:rsid w:val="00B6516D"/>
    <w:rsid w:val="00B65452"/>
    <w:rsid w:val="00B66340"/>
    <w:rsid w:val="00B6770F"/>
    <w:rsid w:val="00B70097"/>
    <w:rsid w:val="00B7041D"/>
    <w:rsid w:val="00B72931"/>
    <w:rsid w:val="00B75AF5"/>
    <w:rsid w:val="00B77466"/>
    <w:rsid w:val="00B80AAD"/>
    <w:rsid w:val="00B917E0"/>
    <w:rsid w:val="00B97380"/>
    <w:rsid w:val="00BA4F93"/>
    <w:rsid w:val="00BA5096"/>
    <w:rsid w:val="00BA7230"/>
    <w:rsid w:val="00BA7AAB"/>
    <w:rsid w:val="00BB5777"/>
    <w:rsid w:val="00BB6158"/>
    <w:rsid w:val="00BC1069"/>
    <w:rsid w:val="00BC3DD0"/>
    <w:rsid w:val="00BC4289"/>
    <w:rsid w:val="00BC48B4"/>
    <w:rsid w:val="00BC4E2D"/>
    <w:rsid w:val="00BC6308"/>
    <w:rsid w:val="00BC66AF"/>
    <w:rsid w:val="00BD08D2"/>
    <w:rsid w:val="00BD0959"/>
    <w:rsid w:val="00BE1121"/>
    <w:rsid w:val="00BE13F4"/>
    <w:rsid w:val="00BE55C4"/>
    <w:rsid w:val="00BF128B"/>
    <w:rsid w:val="00BF1C93"/>
    <w:rsid w:val="00BF35D4"/>
    <w:rsid w:val="00BF4458"/>
    <w:rsid w:val="00BF4CE0"/>
    <w:rsid w:val="00BF5E4A"/>
    <w:rsid w:val="00BF6A02"/>
    <w:rsid w:val="00BF732E"/>
    <w:rsid w:val="00C0002F"/>
    <w:rsid w:val="00C0504C"/>
    <w:rsid w:val="00C0525D"/>
    <w:rsid w:val="00C0536F"/>
    <w:rsid w:val="00C11EBA"/>
    <w:rsid w:val="00C14601"/>
    <w:rsid w:val="00C1632F"/>
    <w:rsid w:val="00C16DD6"/>
    <w:rsid w:val="00C17830"/>
    <w:rsid w:val="00C202C5"/>
    <w:rsid w:val="00C20752"/>
    <w:rsid w:val="00C23995"/>
    <w:rsid w:val="00C24C03"/>
    <w:rsid w:val="00C32F0D"/>
    <w:rsid w:val="00C3333C"/>
    <w:rsid w:val="00C361B7"/>
    <w:rsid w:val="00C4113C"/>
    <w:rsid w:val="00C43449"/>
    <w:rsid w:val="00C436AB"/>
    <w:rsid w:val="00C455FC"/>
    <w:rsid w:val="00C51A9E"/>
    <w:rsid w:val="00C534CF"/>
    <w:rsid w:val="00C54028"/>
    <w:rsid w:val="00C57162"/>
    <w:rsid w:val="00C61394"/>
    <w:rsid w:val="00C61A15"/>
    <w:rsid w:val="00C62B29"/>
    <w:rsid w:val="00C6580A"/>
    <w:rsid w:val="00C664FC"/>
    <w:rsid w:val="00C66B69"/>
    <w:rsid w:val="00C7057B"/>
    <w:rsid w:val="00C70C44"/>
    <w:rsid w:val="00C7303D"/>
    <w:rsid w:val="00C76C7E"/>
    <w:rsid w:val="00C810E7"/>
    <w:rsid w:val="00C84909"/>
    <w:rsid w:val="00C86647"/>
    <w:rsid w:val="00C86814"/>
    <w:rsid w:val="00C87A0A"/>
    <w:rsid w:val="00C87F4D"/>
    <w:rsid w:val="00C92C41"/>
    <w:rsid w:val="00C94717"/>
    <w:rsid w:val="00C94F2B"/>
    <w:rsid w:val="00C95745"/>
    <w:rsid w:val="00C95837"/>
    <w:rsid w:val="00CA0226"/>
    <w:rsid w:val="00CA0C56"/>
    <w:rsid w:val="00CA5950"/>
    <w:rsid w:val="00CB2145"/>
    <w:rsid w:val="00CB4B4E"/>
    <w:rsid w:val="00CB66B0"/>
    <w:rsid w:val="00CC181E"/>
    <w:rsid w:val="00CC20AC"/>
    <w:rsid w:val="00CC26D3"/>
    <w:rsid w:val="00CC41AE"/>
    <w:rsid w:val="00CC73EF"/>
    <w:rsid w:val="00CD41D7"/>
    <w:rsid w:val="00CD5A88"/>
    <w:rsid w:val="00CD6723"/>
    <w:rsid w:val="00CE0936"/>
    <w:rsid w:val="00CE39BA"/>
    <w:rsid w:val="00CE5951"/>
    <w:rsid w:val="00CF2328"/>
    <w:rsid w:val="00CF4C21"/>
    <w:rsid w:val="00CF73E9"/>
    <w:rsid w:val="00D040CC"/>
    <w:rsid w:val="00D065F9"/>
    <w:rsid w:val="00D136E3"/>
    <w:rsid w:val="00D15A52"/>
    <w:rsid w:val="00D15BEB"/>
    <w:rsid w:val="00D2033E"/>
    <w:rsid w:val="00D23F9D"/>
    <w:rsid w:val="00D2601D"/>
    <w:rsid w:val="00D261FF"/>
    <w:rsid w:val="00D26308"/>
    <w:rsid w:val="00D266A1"/>
    <w:rsid w:val="00D31E35"/>
    <w:rsid w:val="00D461A0"/>
    <w:rsid w:val="00D46D3E"/>
    <w:rsid w:val="00D507E2"/>
    <w:rsid w:val="00D534B3"/>
    <w:rsid w:val="00D53913"/>
    <w:rsid w:val="00D54757"/>
    <w:rsid w:val="00D574FF"/>
    <w:rsid w:val="00D61CE0"/>
    <w:rsid w:val="00D67225"/>
    <w:rsid w:val="00D678DB"/>
    <w:rsid w:val="00D76F9B"/>
    <w:rsid w:val="00D773ED"/>
    <w:rsid w:val="00D80D1A"/>
    <w:rsid w:val="00D8455D"/>
    <w:rsid w:val="00D92432"/>
    <w:rsid w:val="00D92F5B"/>
    <w:rsid w:val="00D93E7E"/>
    <w:rsid w:val="00D95D70"/>
    <w:rsid w:val="00DA226C"/>
    <w:rsid w:val="00DA2C8A"/>
    <w:rsid w:val="00DA3AA4"/>
    <w:rsid w:val="00DA4E50"/>
    <w:rsid w:val="00DA5C26"/>
    <w:rsid w:val="00DB5A4C"/>
    <w:rsid w:val="00DB7EC5"/>
    <w:rsid w:val="00DC74E1"/>
    <w:rsid w:val="00DD0321"/>
    <w:rsid w:val="00DD1254"/>
    <w:rsid w:val="00DD23F9"/>
    <w:rsid w:val="00DD28F3"/>
    <w:rsid w:val="00DD2F4E"/>
    <w:rsid w:val="00DE07A5"/>
    <w:rsid w:val="00DE2CE3"/>
    <w:rsid w:val="00DE686A"/>
    <w:rsid w:val="00DF0E02"/>
    <w:rsid w:val="00DF18F1"/>
    <w:rsid w:val="00DF2202"/>
    <w:rsid w:val="00DF4FF6"/>
    <w:rsid w:val="00E00036"/>
    <w:rsid w:val="00E00BBF"/>
    <w:rsid w:val="00E011B9"/>
    <w:rsid w:val="00E024E8"/>
    <w:rsid w:val="00E0306D"/>
    <w:rsid w:val="00E03BB3"/>
    <w:rsid w:val="00E04DAF"/>
    <w:rsid w:val="00E052BF"/>
    <w:rsid w:val="00E054B1"/>
    <w:rsid w:val="00E05B03"/>
    <w:rsid w:val="00E06B8D"/>
    <w:rsid w:val="00E07548"/>
    <w:rsid w:val="00E07BBC"/>
    <w:rsid w:val="00E10DDB"/>
    <w:rsid w:val="00E112C7"/>
    <w:rsid w:val="00E13C56"/>
    <w:rsid w:val="00E20057"/>
    <w:rsid w:val="00E2015A"/>
    <w:rsid w:val="00E23B4B"/>
    <w:rsid w:val="00E25069"/>
    <w:rsid w:val="00E31C3D"/>
    <w:rsid w:val="00E33B22"/>
    <w:rsid w:val="00E3714B"/>
    <w:rsid w:val="00E40A53"/>
    <w:rsid w:val="00E40F07"/>
    <w:rsid w:val="00E42520"/>
    <w:rsid w:val="00E4272D"/>
    <w:rsid w:val="00E44366"/>
    <w:rsid w:val="00E447B1"/>
    <w:rsid w:val="00E5058E"/>
    <w:rsid w:val="00E51733"/>
    <w:rsid w:val="00E540F6"/>
    <w:rsid w:val="00E56264"/>
    <w:rsid w:val="00E604B6"/>
    <w:rsid w:val="00E66CA0"/>
    <w:rsid w:val="00E67794"/>
    <w:rsid w:val="00E72B90"/>
    <w:rsid w:val="00E73261"/>
    <w:rsid w:val="00E7708B"/>
    <w:rsid w:val="00E836F5"/>
    <w:rsid w:val="00E84E6C"/>
    <w:rsid w:val="00E85227"/>
    <w:rsid w:val="00E94C10"/>
    <w:rsid w:val="00EA28BF"/>
    <w:rsid w:val="00EA4D7D"/>
    <w:rsid w:val="00EA69EF"/>
    <w:rsid w:val="00EA7023"/>
    <w:rsid w:val="00EC1539"/>
    <w:rsid w:val="00EC3077"/>
    <w:rsid w:val="00EC5674"/>
    <w:rsid w:val="00EC7B8A"/>
    <w:rsid w:val="00ED28BB"/>
    <w:rsid w:val="00ED3ED4"/>
    <w:rsid w:val="00ED6E29"/>
    <w:rsid w:val="00EE0C8A"/>
    <w:rsid w:val="00EE143D"/>
    <w:rsid w:val="00EE34B9"/>
    <w:rsid w:val="00EF1151"/>
    <w:rsid w:val="00EF20D7"/>
    <w:rsid w:val="00EF2A1D"/>
    <w:rsid w:val="00EF3B00"/>
    <w:rsid w:val="00EF7143"/>
    <w:rsid w:val="00F005CE"/>
    <w:rsid w:val="00F0172D"/>
    <w:rsid w:val="00F06F7E"/>
    <w:rsid w:val="00F102CA"/>
    <w:rsid w:val="00F11671"/>
    <w:rsid w:val="00F12D5C"/>
    <w:rsid w:val="00F13476"/>
    <w:rsid w:val="00F14D7F"/>
    <w:rsid w:val="00F20AC8"/>
    <w:rsid w:val="00F2610A"/>
    <w:rsid w:val="00F26BD9"/>
    <w:rsid w:val="00F3454B"/>
    <w:rsid w:val="00F352A0"/>
    <w:rsid w:val="00F42288"/>
    <w:rsid w:val="00F4460E"/>
    <w:rsid w:val="00F457F8"/>
    <w:rsid w:val="00F50B8B"/>
    <w:rsid w:val="00F522E3"/>
    <w:rsid w:val="00F535E9"/>
    <w:rsid w:val="00F54C73"/>
    <w:rsid w:val="00F55361"/>
    <w:rsid w:val="00F62185"/>
    <w:rsid w:val="00F62297"/>
    <w:rsid w:val="00F6273B"/>
    <w:rsid w:val="00F64424"/>
    <w:rsid w:val="00F66145"/>
    <w:rsid w:val="00F66727"/>
    <w:rsid w:val="00F66C0A"/>
    <w:rsid w:val="00F67055"/>
    <w:rsid w:val="00F67719"/>
    <w:rsid w:val="00F72585"/>
    <w:rsid w:val="00F8021C"/>
    <w:rsid w:val="00F80A67"/>
    <w:rsid w:val="00F816BA"/>
    <w:rsid w:val="00F81980"/>
    <w:rsid w:val="00F85C58"/>
    <w:rsid w:val="00F85E4A"/>
    <w:rsid w:val="00F8674B"/>
    <w:rsid w:val="00F875C1"/>
    <w:rsid w:val="00F91F86"/>
    <w:rsid w:val="00F97DD7"/>
    <w:rsid w:val="00FA2869"/>
    <w:rsid w:val="00FA3555"/>
    <w:rsid w:val="00FA379B"/>
    <w:rsid w:val="00FA460D"/>
    <w:rsid w:val="00FA6CD1"/>
    <w:rsid w:val="00FA70DB"/>
    <w:rsid w:val="00FB0D0F"/>
    <w:rsid w:val="00FB58F8"/>
    <w:rsid w:val="00FB6436"/>
    <w:rsid w:val="00FB6752"/>
    <w:rsid w:val="00FC1417"/>
    <w:rsid w:val="00FD0A93"/>
    <w:rsid w:val="00FD144F"/>
    <w:rsid w:val="00FD277E"/>
    <w:rsid w:val="00FD31F8"/>
    <w:rsid w:val="00FD3335"/>
    <w:rsid w:val="00FD44CF"/>
    <w:rsid w:val="00FD53EA"/>
    <w:rsid w:val="00FD6776"/>
    <w:rsid w:val="00FE29E3"/>
    <w:rsid w:val="00FE29EB"/>
    <w:rsid w:val="00FE3A62"/>
    <w:rsid w:val="00FE5469"/>
    <w:rsid w:val="00FE5E0D"/>
    <w:rsid w:val="00FE673A"/>
    <w:rsid w:val="00FE7F10"/>
    <w:rsid w:val="00FF1990"/>
    <w:rsid w:val="00FF3EDB"/>
    <w:rsid w:val="00FF7DFB"/>
    <w:rsid w:val="01FC1304"/>
    <w:rsid w:val="02445E70"/>
    <w:rsid w:val="02C5A02D"/>
    <w:rsid w:val="04482A30"/>
    <w:rsid w:val="060DD153"/>
    <w:rsid w:val="06A462D4"/>
    <w:rsid w:val="080A0CEF"/>
    <w:rsid w:val="093AE7F3"/>
    <w:rsid w:val="0A65A7E2"/>
    <w:rsid w:val="0C2D9776"/>
    <w:rsid w:val="0DC09296"/>
    <w:rsid w:val="0F8CF2C7"/>
    <w:rsid w:val="0FA6BEDD"/>
    <w:rsid w:val="0FDF00D0"/>
    <w:rsid w:val="107488C8"/>
    <w:rsid w:val="1262624F"/>
    <w:rsid w:val="133545B3"/>
    <w:rsid w:val="156EB4A4"/>
    <w:rsid w:val="15B3AB93"/>
    <w:rsid w:val="16208641"/>
    <w:rsid w:val="1DCE3492"/>
    <w:rsid w:val="1E525DC3"/>
    <w:rsid w:val="1ED35F69"/>
    <w:rsid w:val="1FA383A6"/>
    <w:rsid w:val="2009F155"/>
    <w:rsid w:val="200E8CBB"/>
    <w:rsid w:val="209EDD8B"/>
    <w:rsid w:val="20C0DB34"/>
    <w:rsid w:val="213DFAA3"/>
    <w:rsid w:val="21D41E20"/>
    <w:rsid w:val="222E44BB"/>
    <w:rsid w:val="236BE9B8"/>
    <w:rsid w:val="23D8EB27"/>
    <w:rsid w:val="2441CCDD"/>
    <w:rsid w:val="245C4814"/>
    <w:rsid w:val="24AFD04C"/>
    <w:rsid w:val="2525E14C"/>
    <w:rsid w:val="253A1C80"/>
    <w:rsid w:val="2552DEB2"/>
    <w:rsid w:val="26682815"/>
    <w:rsid w:val="273D319D"/>
    <w:rsid w:val="27D6225D"/>
    <w:rsid w:val="29F51E43"/>
    <w:rsid w:val="2A877AFB"/>
    <w:rsid w:val="2C42CB4B"/>
    <w:rsid w:val="2D6EB349"/>
    <w:rsid w:val="2D7F957A"/>
    <w:rsid w:val="2E0B373E"/>
    <w:rsid w:val="2EC983BA"/>
    <w:rsid w:val="2EF473A9"/>
    <w:rsid w:val="2FC77DB0"/>
    <w:rsid w:val="30012B8C"/>
    <w:rsid w:val="304A5E1F"/>
    <w:rsid w:val="313D6C63"/>
    <w:rsid w:val="32464D01"/>
    <w:rsid w:val="3310B388"/>
    <w:rsid w:val="33A7910C"/>
    <w:rsid w:val="340151BD"/>
    <w:rsid w:val="3543616D"/>
    <w:rsid w:val="3543FAC1"/>
    <w:rsid w:val="35FC1FA3"/>
    <w:rsid w:val="36574387"/>
    <w:rsid w:val="3738F27F"/>
    <w:rsid w:val="379F4E21"/>
    <w:rsid w:val="38325502"/>
    <w:rsid w:val="38E9FE69"/>
    <w:rsid w:val="39F87827"/>
    <w:rsid w:val="3A662CD7"/>
    <w:rsid w:val="3C0C63A2"/>
    <w:rsid w:val="3C5E1350"/>
    <w:rsid w:val="3D649D8D"/>
    <w:rsid w:val="3DA83403"/>
    <w:rsid w:val="3E41A4C2"/>
    <w:rsid w:val="3F1256CC"/>
    <w:rsid w:val="3F39AE4E"/>
    <w:rsid w:val="3FBC85F6"/>
    <w:rsid w:val="3FFDABE1"/>
    <w:rsid w:val="4029A31C"/>
    <w:rsid w:val="40DFD4C5"/>
    <w:rsid w:val="41997C42"/>
    <w:rsid w:val="41C5737D"/>
    <w:rsid w:val="427BA526"/>
    <w:rsid w:val="42DCB7C8"/>
    <w:rsid w:val="4301F224"/>
    <w:rsid w:val="43D9FB62"/>
    <w:rsid w:val="440B0787"/>
    <w:rsid w:val="453219FC"/>
    <w:rsid w:val="45633837"/>
    <w:rsid w:val="456F4E79"/>
    <w:rsid w:val="45D5438F"/>
    <w:rsid w:val="463CFD12"/>
    <w:rsid w:val="4649837D"/>
    <w:rsid w:val="4698E4A0"/>
    <w:rsid w:val="4724BE9D"/>
    <w:rsid w:val="490F9F24"/>
    <w:rsid w:val="49AC8999"/>
    <w:rsid w:val="4B22C2D5"/>
    <w:rsid w:val="4B387D7E"/>
    <w:rsid w:val="4C756CE1"/>
    <w:rsid w:val="4DB4622F"/>
    <w:rsid w:val="4EB0A0F1"/>
    <w:rsid w:val="4FB4BA24"/>
    <w:rsid w:val="513389D9"/>
    <w:rsid w:val="51812469"/>
    <w:rsid w:val="51C3508B"/>
    <w:rsid w:val="523F1368"/>
    <w:rsid w:val="5298C425"/>
    <w:rsid w:val="53267443"/>
    <w:rsid w:val="54319A03"/>
    <w:rsid w:val="54C08873"/>
    <w:rsid w:val="54E25F15"/>
    <w:rsid w:val="556D7C04"/>
    <w:rsid w:val="55957EE2"/>
    <w:rsid w:val="55C06766"/>
    <w:rsid w:val="55C698DE"/>
    <w:rsid w:val="57B6E216"/>
    <w:rsid w:val="57F60731"/>
    <w:rsid w:val="584CDB88"/>
    <w:rsid w:val="593B6BAE"/>
    <w:rsid w:val="59863832"/>
    <w:rsid w:val="5AB8A334"/>
    <w:rsid w:val="5CCCFC19"/>
    <w:rsid w:val="5CE84285"/>
    <w:rsid w:val="5CFA1D6F"/>
    <w:rsid w:val="5DF8E484"/>
    <w:rsid w:val="5E235D87"/>
    <w:rsid w:val="5E95EDD0"/>
    <w:rsid w:val="5FF91363"/>
    <w:rsid w:val="60B30677"/>
    <w:rsid w:val="6293B777"/>
    <w:rsid w:val="62F4E6F9"/>
    <w:rsid w:val="62F7797C"/>
    <w:rsid w:val="63695EF3"/>
    <w:rsid w:val="6447686F"/>
    <w:rsid w:val="64CC8486"/>
    <w:rsid w:val="65211C0E"/>
    <w:rsid w:val="65566CB3"/>
    <w:rsid w:val="67A49203"/>
    <w:rsid w:val="698CE847"/>
    <w:rsid w:val="698F1F79"/>
    <w:rsid w:val="6BE53094"/>
    <w:rsid w:val="6D2D8EAA"/>
    <w:rsid w:val="6E63F681"/>
    <w:rsid w:val="6EB0B931"/>
    <w:rsid w:val="6EB3FF20"/>
    <w:rsid w:val="6FD3FE3E"/>
    <w:rsid w:val="71A7A80F"/>
    <w:rsid w:val="735076E1"/>
    <w:rsid w:val="73965877"/>
    <w:rsid w:val="74F7562F"/>
    <w:rsid w:val="78AB91BA"/>
    <w:rsid w:val="7ADF9A4F"/>
    <w:rsid w:val="7D2E5289"/>
    <w:rsid w:val="7D95CFEC"/>
    <w:rsid w:val="7E68D312"/>
    <w:rsid w:val="7E9809D6"/>
    <w:rsid w:val="7F094078"/>
    <w:rsid w:val="7FC76A9B"/>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7816CB"/>
  <w15:chartTrackingRefBased/>
  <w15:docId w15:val="{017E3104-A3F6-43E9-8218-D4D3695A63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C386F"/>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E42520"/>
    <w:pPr>
      <w:keepNext/>
      <w:keepLines/>
      <w:spacing w:before="600" w:after="60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C386F"/>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C386F"/>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C386F"/>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C386F"/>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C386F"/>
    <w:pPr>
      <w:keepNext/>
      <w:spacing w:after="200" w:line="240" w:lineRule="auto"/>
    </w:pPr>
    <w:rPr>
      <w:iCs/>
      <w:color w:val="002664"/>
      <w:sz w:val="18"/>
      <w:szCs w:val="18"/>
    </w:rPr>
  </w:style>
  <w:style w:type="table" w:customStyle="1" w:styleId="Tableheader">
    <w:name w:val="ŠTable header"/>
    <w:basedOn w:val="TableNormal"/>
    <w:uiPriority w:val="99"/>
    <w:rsid w:val="001C386F"/>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C38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C386F"/>
    <w:pPr>
      <w:numPr>
        <w:numId w:val="32"/>
      </w:numPr>
    </w:pPr>
  </w:style>
  <w:style w:type="paragraph" w:styleId="ListNumber2">
    <w:name w:val="List Number 2"/>
    <w:aliases w:val="ŠList Number 2"/>
    <w:basedOn w:val="Normal"/>
    <w:uiPriority w:val="8"/>
    <w:qFormat/>
    <w:rsid w:val="001C386F"/>
    <w:pPr>
      <w:numPr>
        <w:numId w:val="31"/>
      </w:numPr>
    </w:pPr>
  </w:style>
  <w:style w:type="paragraph" w:styleId="ListBullet">
    <w:name w:val="List Bullet"/>
    <w:aliases w:val="ŠList Bullet"/>
    <w:basedOn w:val="Normal"/>
    <w:uiPriority w:val="9"/>
    <w:qFormat/>
    <w:rsid w:val="001C386F"/>
    <w:pPr>
      <w:numPr>
        <w:numId w:val="28"/>
      </w:numPr>
    </w:pPr>
  </w:style>
  <w:style w:type="paragraph" w:styleId="ListBullet2">
    <w:name w:val="List Bullet 2"/>
    <w:aliases w:val="ŠList Bullet 2"/>
    <w:basedOn w:val="Normal"/>
    <w:uiPriority w:val="10"/>
    <w:qFormat/>
    <w:rsid w:val="001C386F"/>
    <w:pPr>
      <w:numPr>
        <w:numId w:val="25"/>
      </w:numPr>
    </w:pPr>
  </w:style>
  <w:style w:type="character" w:styleId="SubtleReference">
    <w:name w:val="Subtle Reference"/>
    <w:aliases w:val="ŠSubtle Reference"/>
    <w:uiPriority w:val="31"/>
    <w:qFormat/>
    <w:rsid w:val="00085114"/>
    <w:rPr>
      <w:rFonts w:ascii="Arial" w:hAnsi="Arial"/>
      <w:sz w:val="22"/>
    </w:rPr>
  </w:style>
  <w:style w:type="paragraph" w:styleId="Quote">
    <w:name w:val="Quote"/>
    <w:aliases w:val="ŠQuote"/>
    <w:basedOn w:val="Normal"/>
    <w:next w:val="Normal"/>
    <w:link w:val="QuoteChar"/>
    <w:uiPriority w:val="29"/>
    <w:qFormat/>
    <w:rsid w:val="00085114"/>
    <w:pPr>
      <w:keepNext/>
      <w:spacing w:before="200" w:after="200" w:line="240" w:lineRule="atLeast"/>
      <w:ind w:left="567" w:right="567"/>
    </w:pPr>
  </w:style>
  <w:style w:type="paragraph" w:styleId="Date">
    <w:name w:val="Date"/>
    <w:aliases w:val="ŠDate"/>
    <w:basedOn w:val="Normal"/>
    <w:next w:val="Normal"/>
    <w:link w:val="DateChar"/>
    <w:uiPriority w:val="99"/>
    <w:rsid w:val="00085114"/>
    <w:pPr>
      <w:spacing w:before="0" w:after="0" w:line="720" w:lineRule="atLeast"/>
    </w:pPr>
  </w:style>
  <w:style w:type="character" w:customStyle="1" w:styleId="DateChar">
    <w:name w:val="Date Char"/>
    <w:aliases w:val="ŠDate Char"/>
    <w:basedOn w:val="DefaultParagraphFont"/>
    <w:link w:val="Date"/>
    <w:uiPriority w:val="99"/>
    <w:rsid w:val="00085114"/>
    <w:rPr>
      <w:rFonts w:ascii="Arial" w:hAnsi="Arial" w:cs="Arial"/>
      <w:sz w:val="24"/>
      <w:szCs w:val="24"/>
    </w:rPr>
  </w:style>
  <w:style w:type="paragraph" w:styleId="Signature">
    <w:name w:val="Signature"/>
    <w:aliases w:val="ŠSignature"/>
    <w:basedOn w:val="Normal"/>
    <w:link w:val="SignatureChar"/>
    <w:uiPriority w:val="99"/>
    <w:rsid w:val="00085114"/>
    <w:pPr>
      <w:spacing w:before="0" w:after="0" w:line="720" w:lineRule="atLeast"/>
    </w:pPr>
  </w:style>
  <w:style w:type="character" w:customStyle="1" w:styleId="SignatureChar">
    <w:name w:val="Signature Char"/>
    <w:aliases w:val="ŠSignature Char"/>
    <w:basedOn w:val="DefaultParagraphFont"/>
    <w:link w:val="Signature"/>
    <w:uiPriority w:val="99"/>
    <w:rsid w:val="00085114"/>
    <w:rPr>
      <w:rFonts w:ascii="Arial" w:hAnsi="Arial" w:cs="Arial"/>
      <w:sz w:val="24"/>
      <w:szCs w:val="24"/>
    </w:rPr>
  </w:style>
  <w:style w:type="character" w:styleId="Strong">
    <w:name w:val="Strong"/>
    <w:aliases w:val="ŠStrong,Bold"/>
    <w:qFormat/>
    <w:rsid w:val="001C386F"/>
    <w:rPr>
      <w:b/>
      <w:bCs/>
    </w:rPr>
  </w:style>
  <w:style w:type="character" w:customStyle="1" w:styleId="QuoteChar">
    <w:name w:val="Quote Char"/>
    <w:aliases w:val="ŠQuote Char"/>
    <w:basedOn w:val="DefaultParagraphFont"/>
    <w:link w:val="Quote"/>
    <w:uiPriority w:val="29"/>
    <w:rsid w:val="00085114"/>
    <w:rPr>
      <w:rFonts w:ascii="Arial" w:hAnsi="Arial" w:cs="Arial"/>
      <w:sz w:val="24"/>
      <w:szCs w:val="24"/>
    </w:rPr>
  </w:style>
  <w:style w:type="paragraph" w:customStyle="1" w:styleId="FeatureBox2">
    <w:name w:val="ŠFeature Box 2"/>
    <w:basedOn w:val="Normal"/>
    <w:next w:val="Normal"/>
    <w:uiPriority w:val="12"/>
    <w:qFormat/>
    <w:rsid w:val="001C386F"/>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08511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1C386F"/>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C386F"/>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C386F"/>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C386F"/>
    <w:rPr>
      <w:color w:val="2F5496" w:themeColor="accent1" w:themeShade="BF"/>
      <w:u w:val="single"/>
    </w:rPr>
  </w:style>
  <w:style w:type="paragraph" w:customStyle="1" w:styleId="Logo">
    <w:name w:val="ŠLogo"/>
    <w:basedOn w:val="Normal"/>
    <w:uiPriority w:val="18"/>
    <w:qFormat/>
    <w:rsid w:val="001C386F"/>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C386F"/>
    <w:pPr>
      <w:tabs>
        <w:tab w:val="right" w:leader="dot" w:pos="14570"/>
      </w:tabs>
      <w:spacing w:before="0"/>
    </w:pPr>
    <w:rPr>
      <w:b/>
      <w:noProof/>
    </w:rPr>
  </w:style>
  <w:style w:type="paragraph" w:styleId="TOC2">
    <w:name w:val="toc 2"/>
    <w:aliases w:val="ŠTOC 2"/>
    <w:basedOn w:val="Normal"/>
    <w:next w:val="Normal"/>
    <w:uiPriority w:val="39"/>
    <w:unhideWhenUsed/>
    <w:rsid w:val="001C386F"/>
    <w:pPr>
      <w:tabs>
        <w:tab w:val="right" w:leader="dot" w:pos="14570"/>
      </w:tabs>
      <w:spacing w:before="0"/>
    </w:pPr>
    <w:rPr>
      <w:noProof/>
    </w:rPr>
  </w:style>
  <w:style w:type="paragraph" w:styleId="TOC3">
    <w:name w:val="toc 3"/>
    <w:aliases w:val="ŠTOC 3"/>
    <w:basedOn w:val="Normal"/>
    <w:next w:val="Normal"/>
    <w:uiPriority w:val="39"/>
    <w:unhideWhenUsed/>
    <w:rsid w:val="001C386F"/>
    <w:pPr>
      <w:spacing w:before="0"/>
      <w:ind w:left="244"/>
    </w:pPr>
  </w:style>
  <w:style w:type="paragraph" w:styleId="Title">
    <w:name w:val="Title"/>
    <w:aliases w:val="ŠTitle"/>
    <w:basedOn w:val="Normal"/>
    <w:next w:val="Normal"/>
    <w:link w:val="TitleChar"/>
    <w:uiPriority w:val="1"/>
    <w:rsid w:val="001C386F"/>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C386F"/>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E42520"/>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C386F"/>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C386F"/>
    <w:pPr>
      <w:spacing w:after="240"/>
      <w:outlineLvl w:val="9"/>
    </w:pPr>
    <w:rPr>
      <w:szCs w:val="40"/>
    </w:rPr>
  </w:style>
  <w:style w:type="paragraph" w:styleId="Footer">
    <w:name w:val="footer"/>
    <w:aliases w:val="ŠFooter"/>
    <w:basedOn w:val="Normal"/>
    <w:link w:val="FooterChar"/>
    <w:uiPriority w:val="19"/>
    <w:rsid w:val="001C386F"/>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C386F"/>
    <w:rPr>
      <w:rFonts w:ascii="Arial" w:hAnsi="Arial" w:cs="Arial"/>
      <w:sz w:val="18"/>
      <w:szCs w:val="18"/>
    </w:rPr>
  </w:style>
  <w:style w:type="paragraph" w:styleId="Header">
    <w:name w:val="header"/>
    <w:aliases w:val="ŠHeader"/>
    <w:basedOn w:val="Normal"/>
    <w:link w:val="HeaderChar"/>
    <w:uiPriority w:val="16"/>
    <w:rsid w:val="001C386F"/>
    <w:rPr>
      <w:noProof/>
      <w:color w:val="002664"/>
      <w:sz w:val="28"/>
      <w:szCs w:val="28"/>
    </w:rPr>
  </w:style>
  <w:style w:type="character" w:customStyle="1" w:styleId="HeaderChar">
    <w:name w:val="Header Char"/>
    <w:aliases w:val="ŠHeader Char"/>
    <w:basedOn w:val="DefaultParagraphFont"/>
    <w:link w:val="Header"/>
    <w:uiPriority w:val="16"/>
    <w:rsid w:val="001C386F"/>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C386F"/>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C386F"/>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C386F"/>
    <w:rPr>
      <w:rFonts w:ascii="Arial" w:hAnsi="Arial" w:cs="Arial"/>
      <w:b/>
      <w:szCs w:val="32"/>
    </w:rPr>
  </w:style>
  <w:style w:type="character" w:styleId="UnresolvedMention">
    <w:name w:val="Unresolved Mention"/>
    <w:basedOn w:val="DefaultParagraphFont"/>
    <w:uiPriority w:val="99"/>
    <w:semiHidden/>
    <w:unhideWhenUsed/>
    <w:rsid w:val="001C386F"/>
    <w:rPr>
      <w:color w:val="605E5C"/>
      <w:shd w:val="clear" w:color="auto" w:fill="E1DFDD"/>
    </w:rPr>
  </w:style>
  <w:style w:type="character" w:styleId="Emphasis">
    <w:name w:val="Emphasis"/>
    <w:aliases w:val="ŠEmphasis,Italic"/>
    <w:qFormat/>
    <w:rsid w:val="001C386F"/>
    <w:rPr>
      <w:i/>
      <w:iCs/>
    </w:rPr>
  </w:style>
  <w:style w:type="character" w:styleId="SubtleEmphasis">
    <w:name w:val="Subtle Emphasis"/>
    <w:basedOn w:val="DefaultParagraphFont"/>
    <w:uiPriority w:val="19"/>
    <w:semiHidden/>
    <w:qFormat/>
    <w:rsid w:val="001C386F"/>
    <w:rPr>
      <w:i/>
      <w:iCs/>
      <w:color w:val="404040" w:themeColor="text1" w:themeTint="BF"/>
    </w:rPr>
  </w:style>
  <w:style w:type="paragraph" w:styleId="TOC4">
    <w:name w:val="toc 4"/>
    <w:aliases w:val="ŠTOC 4"/>
    <w:basedOn w:val="Normal"/>
    <w:next w:val="Normal"/>
    <w:autoRedefine/>
    <w:uiPriority w:val="39"/>
    <w:unhideWhenUsed/>
    <w:rsid w:val="001C386F"/>
    <w:pPr>
      <w:spacing w:before="0"/>
      <w:ind w:left="488"/>
    </w:pPr>
  </w:style>
  <w:style w:type="character" w:styleId="CommentReference">
    <w:name w:val="annotation reference"/>
    <w:basedOn w:val="DefaultParagraphFont"/>
    <w:uiPriority w:val="99"/>
    <w:semiHidden/>
    <w:unhideWhenUsed/>
    <w:rsid w:val="001C386F"/>
    <w:rPr>
      <w:sz w:val="16"/>
      <w:szCs w:val="16"/>
    </w:rPr>
  </w:style>
  <w:style w:type="paragraph" w:styleId="CommentText">
    <w:name w:val="annotation text"/>
    <w:basedOn w:val="Normal"/>
    <w:link w:val="CommentTextChar"/>
    <w:uiPriority w:val="99"/>
    <w:unhideWhenUsed/>
    <w:rsid w:val="001C386F"/>
    <w:pPr>
      <w:spacing w:line="240" w:lineRule="auto"/>
    </w:pPr>
    <w:rPr>
      <w:sz w:val="20"/>
      <w:szCs w:val="20"/>
    </w:rPr>
  </w:style>
  <w:style w:type="character" w:customStyle="1" w:styleId="CommentTextChar">
    <w:name w:val="Comment Text Char"/>
    <w:basedOn w:val="DefaultParagraphFont"/>
    <w:link w:val="CommentText"/>
    <w:uiPriority w:val="99"/>
    <w:rsid w:val="001C386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1C386F"/>
    <w:rPr>
      <w:b/>
      <w:bCs/>
    </w:rPr>
  </w:style>
  <w:style w:type="character" w:customStyle="1" w:styleId="CommentSubjectChar">
    <w:name w:val="Comment Subject Char"/>
    <w:basedOn w:val="CommentTextChar"/>
    <w:link w:val="CommentSubject"/>
    <w:uiPriority w:val="99"/>
    <w:semiHidden/>
    <w:rsid w:val="001C386F"/>
    <w:rPr>
      <w:rFonts w:ascii="Arial" w:hAnsi="Arial" w:cs="Arial"/>
      <w:b/>
      <w:bCs/>
      <w:sz w:val="20"/>
      <w:szCs w:val="20"/>
    </w:rPr>
  </w:style>
  <w:style w:type="paragraph" w:styleId="ListParagraph">
    <w:name w:val="List Paragraph"/>
    <w:aliases w:val="ŠList Paragraph"/>
    <w:basedOn w:val="Normal"/>
    <w:uiPriority w:val="34"/>
    <w:unhideWhenUsed/>
    <w:qFormat/>
    <w:rsid w:val="001C386F"/>
    <w:pPr>
      <w:ind w:left="567"/>
    </w:pPr>
  </w:style>
  <w:style w:type="paragraph" w:styleId="Revision">
    <w:name w:val="Revision"/>
    <w:hidden/>
    <w:uiPriority w:val="99"/>
    <w:semiHidden/>
    <w:rsid w:val="00087D95"/>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1C386F"/>
    <w:rPr>
      <w:color w:val="954F72" w:themeColor="followedHyperlink"/>
      <w:u w:val="single"/>
    </w:rPr>
  </w:style>
  <w:style w:type="paragraph" w:styleId="BalloonText">
    <w:name w:val="Balloon Text"/>
    <w:basedOn w:val="Normal"/>
    <w:link w:val="BalloonTextChar"/>
    <w:uiPriority w:val="99"/>
    <w:semiHidden/>
    <w:unhideWhenUsed/>
    <w:rsid w:val="00B53FC7"/>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FC7"/>
    <w:rPr>
      <w:rFonts w:ascii="Segoe UI" w:hAnsi="Segoe UI" w:cs="Segoe UI"/>
      <w:sz w:val="18"/>
      <w:szCs w:val="18"/>
    </w:rPr>
  </w:style>
  <w:style w:type="character" w:styleId="PlaceholderText">
    <w:name w:val="Placeholder Text"/>
    <w:basedOn w:val="DefaultParagraphFont"/>
    <w:uiPriority w:val="99"/>
    <w:semiHidden/>
    <w:rsid w:val="001C386F"/>
    <w:rPr>
      <w:color w:val="808080"/>
    </w:rPr>
  </w:style>
  <w:style w:type="paragraph" w:styleId="ListBullet3">
    <w:name w:val="List Bullet 3"/>
    <w:aliases w:val="ŠList Bullet 3"/>
    <w:basedOn w:val="Normal"/>
    <w:uiPriority w:val="10"/>
    <w:rsid w:val="001C386F"/>
    <w:pPr>
      <w:numPr>
        <w:numId w:val="27"/>
      </w:numPr>
    </w:pPr>
  </w:style>
  <w:style w:type="paragraph" w:styleId="ListNumber3">
    <w:name w:val="List Number 3"/>
    <w:aliases w:val="ŠList Number 3"/>
    <w:basedOn w:val="ListBullet3"/>
    <w:uiPriority w:val="8"/>
    <w:rsid w:val="001C386F"/>
    <w:pPr>
      <w:numPr>
        <w:ilvl w:val="2"/>
        <w:numId w:val="31"/>
      </w:numPr>
    </w:pPr>
  </w:style>
  <w:style w:type="character" w:customStyle="1" w:styleId="BoldItalic">
    <w:name w:val="ŠBold Italic"/>
    <w:basedOn w:val="DefaultParagraphFont"/>
    <w:uiPriority w:val="1"/>
    <w:qFormat/>
    <w:rsid w:val="001C386F"/>
    <w:rPr>
      <w:b/>
      <w:i/>
      <w:iCs/>
    </w:rPr>
  </w:style>
  <w:style w:type="paragraph" w:customStyle="1" w:styleId="Documentname">
    <w:name w:val="ŠDocument name"/>
    <w:basedOn w:val="Normal"/>
    <w:next w:val="Normal"/>
    <w:uiPriority w:val="17"/>
    <w:qFormat/>
    <w:rsid w:val="001C386F"/>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1C386F"/>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1C386F"/>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1C386F"/>
    <w:pPr>
      <w:spacing w:after="0"/>
    </w:pPr>
    <w:rPr>
      <w:sz w:val="18"/>
      <w:szCs w:val="18"/>
    </w:rPr>
  </w:style>
  <w:style w:type="paragraph" w:customStyle="1" w:styleId="Pulloutquote">
    <w:name w:val="ŠPull out quote"/>
    <w:basedOn w:val="Normal"/>
    <w:next w:val="Normal"/>
    <w:uiPriority w:val="20"/>
    <w:qFormat/>
    <w:rsid w:val="001C386F"/>
    <w:pPr>
      <w:keepNext/>
      <w:ind w:left="567" w:right="57"/>
    </w:pPr>
    <w:rPr>
      <w:szCs w:val="22"/>
    </w:rPr>
  </w:style>
  <w:style w:type="paragraph" w:customStyle="1" w:styleId="Subtitle0">
    <w:name w:val="ŠSubtitle"/>
    <w:basedOn w:val="Normal"/>
    <w:link w:val="SubtitleChar0"/>
    <w:uiPriority w:val="2"/>
    <w:qFormat/>
    <w:rsid w:val="001C386F"/>
    <w:pPr>
      <w:spacing w:before="360"/>
    </w:pPr>
    <w:rPr>
      <w:color w:val="002664"/>
      <w:sz w:val="44"/>
      <w:szCs w:val="48"/>
    </w:rPr>
  </w:style>
  <w:style w:type="character" w:customStyle="1" w:styleId="SubtitleChar0">
    <w:name w:val="ŠSubtitle Char"/>
    <w:basedOn w:val="DefaultParagraphFont"/>
    <w:link w:val="Subtitle0"/>
    <w:uiPriority w:val="2"/>
    <w:rsid w:val="001C386F"/>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4235">
      <w:bodyDiv w:val="1"/>
      <w:marLeft w:val="0"/>
      <w:marRight w:val="0"/>
      <w:marTop w:val="0"/>
      <w:marBottom w:val="0"/>
      <w:divBdr>
        <w:top w:val="none" w:sz="0" w:space="0" w:color="auto"/>
        <w:left w:val="none" w:sz="0" w:space="0" w:color="auto"/>
        <w:bottom w:val="none" w:sz="0" w:space="0" w:color="auto"/>
        <w:right w:val="none" w:sz="0" w:space="0" w:color="auto"/>
      </w:divBdr>
      <w:divsChild>
        <w:div w:id="327900882">
          <w:marLeft w:val="0"/>
          <w:marRight w:val="0"/>
          <w:marTop w:val="0"/>
          <w:marBottom w:val="0"/>
          <w:divBdr>
            <w:top w:val="none" w:sz="0" w:space="0" w:color="auto"/>
            <w:left w:val="none" w:sz="0" w:space="0" w:color="auto"/>
            <w:bottom w:val="none" w:sz="0" w:space="0" w:color="auto"/>
            <w:right w:val="none" w:sz="0" w:space="0" w:color="auto"/>
          </w:divBdr>
          <w:divsChild>
            <w:div w:id="929003289">
              <w:marLeft w:val="0"/>
              <w:marRight w:val="0"/>
              <w:marTop w:val="0"/>
              <w:marBottom w:val="0"/>
              <w:divBdr>
                <w:top w:val="none" w:sz="0" w:space="0" w:color="auto"/>
                <w:left w:val="none" w:sz="0" w:space="0" w:color="auto"/>
                <w:bottom w:val="none" w:sz="0" w:space="0" w:color="auto"/>
                <w:right w:val="none" w:sz="0" w:space="0" w:color="auto"/>
              </w:divBdr>
            </w:div>
          </w:divsChild>
        </w:div>
        <w:div w:id="498663952">
          <w:marLeft w:val="0"/>
          <w:marRight w:val="0"/>
          <w:marTop w:val="0"/>
          <w:marBottom w:val="0"/>
          <w:divBdr>
            <w:top w:val="none" w:sz="0" w:space="0" w:color="auto"/>
            <w:left w:val="none" w:sz="0" w:space="0" w:color="auto"/>
            <w:bottom w:val="none" w:sz="0" w:space="0" w:color="auto"/>
            <w:right w:val="none" w:sz="0" w:space="0" w:color="auto"/>
          </w:divBdr>
          <w:divsChild>
            <w:div w:id="2016033623">
              <w:marLeft w:val="0"/>
              <w:marRight w:val="0"/>
              <w:marTop w:val="0"/>
              <w:marBottom w:val="0"/>
              <w:divBdr>
                <w:top w:val="none" w:sz="0" w:space="0" w:color="auto"/>
                <w:left w:val="none" w:sz="0" w:space="0" w:color="auto"/>
                <w:bottom w:val="none" w:sz="0" w:space="0" w:color="auto"/>
                <w:right w:val="none" w:sz="0" w:space="0" w:color="auto"/>
              </w:divBdr>
            </w:div>
          </w:divsChild>
        </w:div>
        <w:div w:id="577204479">
          <w:marLeft w:val="0"/>
          <w:marRight w:val="0"/>
          <w:marTop w:val="0"/>
          <w:marBottom w:val="0"/>
          <w:divBdr>
            <w:top w:val="none" w:sz="0" w:space="0" w:color="auto"/>
            <w:left w:val="none" w:sz="0" w:space="0" w:color="auto"/>
            <w:bottom w:val="none" w:sz="0" w:space="0" w:color="auto"/>
            <w:right w:val="none" w:sz="0" w:space="0" w:color="auto"/>
          </w:divBdr>
          <w:divsChild>
            <w:div w:id="1289971213">
              <w:marLeft w:val="0"/>
              <w:marRight w:val="0"/>
              <w:marTop w:val="0"/>
              <w:marBottom w:val="0"/>
              <w:divBdr>
                <w:top w:val="none" w:sz="0" w:space="0" w:color="auto"/>
                <w:left w:val="none" w:sz="0" w:space="0" w:color="auto"/>
                <w:bottom w:val="none" w:sz="0" w:space="0" w:color="auto"/>
                <w:right w:val="none" w:sz="0" w:space="0" w:color="auto"/>
              </w:divBdr>
            </w:div>
          </w:divsChild>
        </w:div>
        <w:div w:id="1307971728">
          <w:marLeft w:val="0"/>
          <w:marRight w:val="0"/>
          <w:marTop w:val="0"/>
          <w:marBottom w:val="0"/>
          <w:divBdr>
            <w:top w:val="none" w:sz="0" w:space="0" w:color="auto"/>
            <w:left w:val="none" w:sz="0" w:space="0" w:color="auto"/>
            <w:bottom w:val="none" w:sz="0" w:space="0" w:color="auto"/>
            <w:right w:val="none" w:sz="0" w:space="0" w:color="auto"/>
          </w:divBdr>
          <w:divsChild>
            <w:div w:id="1221671221">
              <w:marLeft w:val="0"/>
              <w:marRight w:val="0"/>
              <w:marTop w:val="0"/>
              <w:marBottom w:val="0"/>
              <w:divBdr>
                <w:top w:val="none" w:sz="0" w:space="0" w:color="auto"/>
                <w:left w:val="none" w:sz="0" w:space="0" w:color="auto"/>
                <w:bottom w:val="none" w:sz="0" w:space="0" w:color="auto"/>
                <w:right w:val="none" w:sz="0" w:space="0" w:color="auto"/>
              </w:divBdr>
            </w:div>
          </w:divsChild>
        </w:div>
        <w:div w:id="1831939282">
          <w:marLeft w:val="0"/>
          <w:marRight w:val="0"/>
          <w:marTop w:val="0"/>
          <w:marBottom w:val="0"/>
          <w:divBdr>
            <w:top w:val="none" w:sz="0" w:space="0" w:color="auto"/>
            <w:left w:val="none" w:sz="0" w:space="0" w:color="auto"/>
            <w:bottom w:val="none" w:sz="0" w:space="0" w:color="auto"/>
            <w:right w:val="none" w:sz="0" w:space="0" w:color="auto"/>
          </w:divBdr>
          <w:divsChild>
            <w:div w:id="41096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91777">
      <w:bodyDiv w:val="1"/>
      <w:marLeft w:val="0"/>
      <w:marRight w:val="0"/>
      <w:marTop w:val="0"/>
      <w:marBottom w:val="0"/>
      <w:divBdr>
        <w:top w:val="none" w:sz="0" w:space="0" w:color="auto"/>
        <w:left w:val="none" w:sz="0" w:space="0" w:color="auto"/>
        <w:bottom w:val="none" w:sz="0" w:space="0" w:color="auto"/>
        <w:right w:val="none" w:sz="0" w:space="0" w:color="auto"/>
      </w:divBdr>
      <w:divsChild>
        <w:div w:id="592034">
          <w:marLeft w:val="0"/>
          <w:marRight w:val="0"/>
          <w:marTop w:val="0"/>
          <w:marBottom w:val="0"/>
          <w:divBdr>
            <w:top w:val="none" w:sz="0" w:space="0" w:color="auto"/>
            <w:left w:val="none" w:sz="0" w:space="0" w:color="auto"/>
            <w:bottom w:val="none" w:sz="0" w:space="0" w:color="auto"/>
            <w:right w:val="none" w:sz="0" w:space="0" w:color="auto"/>
          </w:divBdr>
        </w:div>
        <w:div w:id="147013261">
          <w:marLeft w:val="0"/>
          <w:marRight w:val="0"/>
          <w:marTop w:val="0"/>
          <w:marBottom w:val="0"/>
          <w:divBdr>
            <w:top w:val="none" w:sz="0" w:space="0" w:color="auto"/>
            <w:left w:val="none" w:sz="0" w:space="0" w:color="auto"/>
            <w:bottom w:val="none" w:sz="0" w:space="0" w:color="auto"/>
            <w:right w:val="none" w:sz="0" w:space="0" w:color="auto"/>
          </w:divBdr>
        </w:div>
        <w:div w:id="307825586">
          <w:marLeft w:val="0"/>
          <w:marRight w:val="0"/>
          <w:marTop w:val="0"/>
          <w:marBottom w:val="0"/>
          <w:divBdr>
            <w:top w:val="none" w:sz="0" w:space="0" w:color="auto"/>
            <w:left w:val="none" w:sz="0" w:space="0" w:color="auto"/>
            <w:bottom w:val="none" w:sz="0" w:space="0" w:color="auto"/>
            <w:right w:val="none" w:sz="0" w:space="0" w:color="auto"/>
          </w:divBdr>
        </w:div>
        <w:div w:id="351417672">
          <w:marLeft w:val="0"/>
          <w:marRight w:val="0"/>
          <w:marTop w:val="0"/>
          <w:marBottom w:val="0"/>
          <w:divBdr>
            <w:top w:val="none" w:sz="0" w:space="0" w:color="auto"/>
            <w:left w:val="none" w:sz="0" w:space="0" w:color="auto"/>
            <w:bottom w:val="none" w:sz="0" w:space="0" w:color="auto"/>
            <w:right w:val="none" w:sz="0" w:space="0" w:color="auto"/>
          </w:divBdr>
        </w:div>
        <w:div w:id="387727166">
          <w:marLeft w:val="0"/>
          <w:marRight w:val="0"/>
          <w:marTop w:val="0"/>
          <w:marBottom w:val="0"/>
          <w:divBdr>
            <w:top w:val="none" w:sz="0" w:space="0" w:color="auto"/>
            <w:left w:val="none" w:sz="0" w:space="0" w:color="auto"/>
            <w:bottom w:val="none" w:sz="0" w:space="0" w:color="auto"/>
            <w:right w:val="none" w:sz="0" w:space="0" w:color="auto"/>
          </w:divBdr>
        </w:div>
        <w:div w:id="684984257">
          <w:marLeft w:val="0"/>
          <w:marRight w:val="0"/>
          <w:marTop w:val="0"/>
          <w:marBottom w:val="0"/>
          <w:divBdr>
            <w:top w:val="none" w:sz="0" w:space="0" w:color="auto"/>
            <w:left w:val="none" w:sz="0" w:space="0" w:color="auto"/>
            <w:bottom w:val="none" w:sz="0" w:space="0" w:color="auto"/>
            <w:right w:val="none" w:sz="0" w:space="0" w:color="auto"/>
          </w:divBdr>
        </w:div>
        <w:div w:id="857811879">
          <w:marLeft w:val="0"/>
          <w:marRight w:val="0"/>
          <w:marTop w:val="0"/>
          <w:marBottom w:val="0"/>
          <w:divBdr>
            <w:top w:val="none" w:sz="0" w:space="0" w:color="auto"/>
            <w:left w:val="none" w:sz="0" w:space="0" w:color="auto"/>
            <w:bottom w:val="none" w:sz="0" w:space="0" w:color="auto"/>
            <w:right w:val="none" w:sz="0" w:space="0" w:color="auto"/>
          </w:divBdr>
        </w:div>
        <w:div w:id="945893401">
          <w:marLeft w:val="0"/>
          <w:marRight w:val="0"/>
          <w:marTop w:val="0"/>
          <w:marBottom w:val="0"/>
          <w:divBdr>
            <w:top w:val="none" w:sz="0" w:space="0" w:color="auto"/>
            <w:left w:val="none" w:sz="0" w:space="0" w:color="auto"/>
            <w:bottom w:val="none" w:sz="0" w:space="0" w:color="auto"/>
            <w:right w:val="none" w:sz="0" w:space="0" w:color="auto"/>
          </w:divBdr>
        </w:div>
        <w:div w:id="1007830304">
          <w:marLeft w:val="0"/>
          <w:marRight w:val="0"/>
          <w:marTop w:val="0"/>
          <w:marBottom w:val="0"/>
          <w:divBdr>
            <w:top w:val="none" w:sz="0" w:space="0" w:color="auto"/>
            <w:left w:val="none" w:sz="0" w:space="0" w:color="auto"/>
            <w:bottom w:val="none" w:sz="0" w:space="0" w:color="auto"/>
            <w:right w:val="none" w:sz="0" w:space="0" w:color="auto"/>
          </w:divBdr>
        </w:div>
        <w:div w:id="1286499853">
          <w:marLeft w:val="0"/>
          <w:marRight w:val="0"/>
          <w:marTop w:val="0"/>
          <w:marBottom w:val="0"/>
          <w:divBdr>
            <w:top w:val="none" w:sz="0" w:space="0" w:color="auto"/>
            <w:left w:val="none" w:sz="0" w:space="0" w:color="auto"/>
            <w:bottom w:val="none" w:sz="0" w:space="0" w:color="auto"/>
            <w:right w:val="none" w:sz="0" w:space="0" w:color="auto"/>
          </w:divBdr>
        </w:div>
        <w:div w:id="1287002514">
          <w:marLeft w:val="0"/>
          <w:marRight w:val="0"/>
          <w:marTop w:val="0"/>
          <w:marBottom w:val="0"/>
          <w:divBdr>
            <w:top w:val="none" w:sz="0" w:space="0" w:color="auto"/>
            <w:left w:val="none" w:sz="0" w:space="0" w:color="auto"/>
            <w:bottom w:val="none" w:sz="0" w:space="0" w:color="auto"/>
            <w:right w:val="none" w:sz="0" w:space="0" w:color="auto"/>
          </w:divBdr>
        </w:div>
        <w:div w:id="1993100634">
          <w:marLeft w:val="0"/>
          <w:marRight w:val="0"/>
          <w:marTop w:val="0"/>
          <w:marBottom w:val="0"/>
          <w:divBdr>
            <w:top w:val="none" w:sz="0" w:space="0" w:color="auto"/>
            <w:left w:val="none" w:sz="0" w:space="0" w:color="auto"/>
            <w:bottom w:val="none" w:sz="0" w:space="0" w:color="auto"/>
            <w:right w:val="none" w:sz="0" w:space="0" w:color="auto"/>
          </w:divBdr>
        </w:div>
      </w:divsChild>
    </w:div>
    <w:div w:id="214466288">
      <w:bodyDiv w:val="1"/>
      <w:marLeft w:val="0"/>
      <w:marRight w:val="0"/>
      <w:marTop w:val="0"/>
      <w:marBottom w:val="0"/>
      <w:divBdr>
        <w:top w:val="none" w:sz="0" w:space="0" w:color="auto"/>
        <w:left w:val="none" w:sz="0" w:space="0" w:color="auto"/>
        <w:bottom w:val="none" w:sz="0" w:space="0" w:color="auto"/>
        <w:right w:val="none" w:sz="0" w:space="0" w:color="auto"/>
      </w:divBdr>
    </w:div>
    <w:div w:id="264700366">
      <w:bodyDiv w:val="1"/>
      <w:marLeft w:val="0"/>
      <w:marRight w:val="0"/>
      <w:marTop w:val="0"/>
      <w:marBottom w:val="0"/>
      <w:divBdr>
        <w:top w:val="none" w:sz="0" w:space="0" w:color="auto"/>
        <w:left w:val="none" w:sz="0" w:space="0" w:color="auto"/>
        <w:bottom w:val="none" w:sz="0" w:space="0" w:color="auto"/>
        <w:right w:val="none" w:sz="0" w:space="0" w:color="auto"/>
      </w:divBdr>
    </w:div>
    <w:div w:id="308480482">
      <w:bodyDiv w:val="1"/>
      <w:marLeft w:val="0"/>
      <w:marRight w:val="0"/>
      <w:marTop w:val="0"/>
      <w:marBottom w:val="0"/>
      <w:divBdr>
        <w:top w:val="none" w:sz="0" w:space="0" w:color="auto"/>
        <w:left w:val="none" w:sz="0" w:space="0" w:color="auto"/>
        <w:bottom w:val="none" w:sz="0" w:space="0" w:color="auto"/>
        <w:right w:val="none" w:sz="0" w:space="0" w:color="auto"/>
      </w:divBdr>
    </w:div>
    <w:div w:id="311175870">
      <w:bodyDiv w:val="1"/>
      <w:marLeft w:val="0"/>
      <w:marRight w:val="0"/>
      <w:marTop w:val="0"/>
      <w:marBottom w:val="0"/>
      <w:divBdr>
        <w:top w:val="none" w:sz="0" w:space="0" w:color="auto"/>
        <w:left w:val="none" w:sz="0" w:space="0" w:color="auto"/>
        <w:bottom w:val="none" w:sz="0" w:space="0" w:color="auto"/>
        <w:right w:val="none" w:sz="0" w:space="0" w:color="auto"/>
      </w:divBdr>
    </w:div>
    <w:div w:id="326590277">
      <w:bodyDiv w:val="1"/>
      <w:marLeft w:val="0"/>
      <w:marRight w:val="0"/>
      <w:marTop w:val="0"/>
      <w:marBottom w:val="0"/>
      <w:divBdr>
        <w:top w:val="none" w:sz="0" w:space="0" w:color="auto"/>
        <w:left w:val="none" w:sz="0" w:space="0" w:color="auto"/>
        <w:bottom w:val="none" w:sz="0" w:space="0" w:color="auto"/>
        <w:right w:val="none" w:sz="0" w:space="0" w:color="auto"/>
      </w:divBdr>
    </w:div>
    <w:div w:id="526065396">
      <w:bodyDiv w:val="1"/>
      <w:marLeft w:val="0"/>
      <w:marRight w:val="0"/>
      <w:marTop w:val="0"/>
      <w:marBottom w:val="0"/>
      <w:divBdr>
        <w:top w:val="none" w:sz="0" w:space="0" w:color="auto"/>
        <w:left w:val="none" w:sz="0" w:space="0" w:color="auto"/>
        <w:bottom w:val="none" w:sz="0" w:space="0" w:color="auto"/>
        <w:right w:val="none" w:sz="0" w:space="0" w:color="auto"/>
      </w:divBdr>
    </w:div>
    <w:div w:id="550309491">
      <w:bodyDiv w:val="1"/>
      <w:marLeft w:val="0"/>
      <w:marRight w:val="0"/>
      <w:marTop w:val="0"/>
      <w:marBottom w:val="0"/>
      <w:divBdr>
        <w:top w:val="none" w:sz="0" w:space="0" w:color="auto"/>
        <w:left w:val="none" w:sz="0" w:space="0" w:color="auto"/>
        <w:bottom w:val="none" w:sz="0" w:space="0" w:color="auto"/>
        <w:right w:val="none" w:sz="0" w:space="0" w:color="auto"/>
      </w:divBdr>
    </w:div>
    <w:div w:id="559249947">
      <w:bodyDiv w:val="1"/>
      <w:marLeft w:val="0"/>
      <w:marRight w:val="0"/>
      <w:marTop w:val="0"/>
      <w:marBottom w:val="0"/>
      <w:divBdr>
        <w:top w:val="none" w:sz="0" w:space="0" w:color="auto"/>
        <w:left w:val="none" w:sz="0" w:space="0" w:color="auto"/>
        <w:bottom w:val="none" w:sz="0" w:space="0" w:color="auto"/>
        <w:right w:val="none" w:sz="0" w:space="0" w:color="auto"/>
      </w:divBdr>
    </w:div>
    <w:div w:id="609777090">
      <w:bodyDiv w:val="1"/>
      <w:marLeft w:val="0"/>
      <w:marRight w:val="0"/>
      <w:marTop w:val="0"/>
      <w:marBottom w:val="0"/>
      <w:divBdr>
        <w:top w:val="none" w:sz="0" w:space="0" w:color="auto"/>
        <w:left w:val="none" w:sz="0" w:space="0" w:color="auto"/>
        <w:bottom w:val="none" w:sz="0" w:space="0" w:color="auto"/>
        <w:right w:val="none" w:sz="0" w:space="0" w:color="auto"/>
      </w:divBdr>
    </w:div>
    <w:div w:id="829324957">
      <w:bodyDiv w:val="1"/>
      <w:marLeft w:val="0"/>
      <w:marRight w:val="0"/>
      <w:marTop w:val="0"/>
      <w:marBottom w:val="0"/>
      <w:divBdr>
        <w:top w:val="none" w:sz="0" w:space="0" w:color="auto"/>
        <w:left w:val="none" w:sz="0" w:space="0" w:color="auto"/>
        <w:bottom w:val="none" w:sz="0" w:space="0" w:color="auto"/>
        <w:right w:val="none" w:sz="0" w:space="0" w:color="auto"/>
      </w:divBdr>
      <w:divsChild>
        <w:div w:id="695430106">
          <w:marLeft w:val="0"/>
          <w:marRight w:val="0"/>
          <w:marTop w:val="0"/>
          <w:marBottom w:val="0"/>
          <w:divBdr>
            <w:top w:val="none" w:sz="0" w:space="0" w:color="auto"/>
            <w:left w:val="none" w:sz="0" w:space="0" w:color="auto"/>
            <w:bottom w:val="none" w:sz="0" w:space="0" w:color="auto"/>
            <w:right w:val="none" w:sz="0" w:space="0" w:color="auto"/>
          </w:divBdr>
          <w:divsChild>
            <w:div w:id="1061441673">
              <w:marLeft w:val="0"/>
              <w:marRight w:val="0"/>
              <w:marTop w:val="0"/>
              <w:marBottom w:val="0"/>
              <w:divBdr>
                <w:top w:val="none" w:sz="0" w:space="0" w:color="auto"/>
                <w:left w:val="none" w:sz="0" w:space="0" w:color="auto"/>
                <w:bottom w:val="none" w:sz="0" w:space="0" w:color="auto"/>
                <w:right w:val="none" w:sz="0" w:space="0" w:color="auto"/>
              </w:divBdr>
            </w:div>
            <w:div w:id="1120803069">
              <w:marLeft w:val="0"/>
              <w:marRight w:val="0"/>
              <w:marTop w:val="0"/>
              <w:marBottom w:val="0"/>
              <w:divBdr>
                <w:top w:val="none" w:sz="0" w:space="0" w:color="auto"/>
                <w:left w:val="none" w:sz="0" w:space="0" w:color="auto"/>
                <w:bottom w:val="none" w:sz="0" w:space="0" w:color="auto"/>
                <w:right w:val="none" w:sz="0" w:space="0" w:color="auto"/>
              </w:divBdr>
            </w:div>
            <w:div w:id="1174732886">
              <w:marLeft w:val="0"/>
              <w:marRight w:val="0"/>
              <w:marTop w:val="0"/>
              <w:marBottom w:val="0"/>
              <w:divBdr>
                <w:top w:val="none" w:sz="0" w:space="0" w:color="auto"/>
                <w:left w:val="none" w:sz="0" w:space="0" w:color="auto"/>
                <w:bottom w:val="none" w:sz="0" w:space="0" w:color="auto"/>
                <w:right w:val="none" w:sz="0" w:space="0" w:color="auto"/>
              </w:divBdr>
            </w:div>
            <w:div w:id="1797262252">
              <w:marLeft w:val="0"/>
              <w:marRight w:val="0"/>
              <w:marTop w:val="0"/>
              <w:marBottom w:val="0"/>
              <w:divBdr>
                <w:top w:val="none" w:sz="0" w:space="0" w:color="auto"/>
                <w:left w:val="none" w:sz="0" w:space="0" w:color="auto"/>
                <w:bottom w:val="none" w:sz="0" w:space="0" w:color="auto"/>
                <w:right w:val="none" w:sz="0" w:space="0" w:color="auto"/>
              </w:divBdr>
            </w:div>
          </w:divsChild>
        </w:div>
        <w:div w:id="1445349596">
          <w:marLeft w:val="0"/>
          <w:marRight w:val="0"/>
          <w:marTop w:val="0"/>
          <w:marBottom w:val="0"/>
          <w:divBdr>
            <w:top w:val="none" w:sz="0" w:space="0" w:color="auto"/>
            <w:left w:val="none" w:sz="0" w:space="0" w:color="auto"/>
            <w:bottom w:val="none" w:sz="0" w:space="0" w:color="auto"/>
            <w:right w:val="none" w:sz="0" w:space="0" w:color="auto"/>
          </w:divBdr>
          <w:divsChild>
            <w:div w:id="152988241">
              <w:marLeft w:val="0"/>
              <w:marRight w:val="0"/>
              <w:marTop w:val="0"/>
              <w:marBottom w:val="0"/>
              <w:divBdr>
                <w:top w:val="none" w:sz="0" w:space="0" w:color="auto"/>
                <w:left w:val="none" w:sz="0" w:space="0" w:color="auto"/>
                <w:bottom w:val="none" w:sz="0" w:space="0" w:color="auto"/>
                <w:right w:val="none" w:sz="0" w:space="0" w:color="auto"/>
              </w:divBdr>
            </w:div>
            <w:div w:id="505822880">
              <w:marLeft w:val="0"/>
              <w:marRight w:val="0"/>
              <w:marTop w:val="0"/>
              <w:marBottom w:val="0"/>
              <w:divBdr>
                <w:top w:val="none" w:sz="0" w:space="0" w:color="auto"/>
                <w:left w:val="none" w:sz="0" w:space="0" w:color="auto"/>
                <w:bottom w:val="none" w:sz="0" w:space="0" w:color="auto"/>
                <w:right w:val="none" w:sz="0" w:space="0" w:color="auto"/>
              </w:divBdr>
            </w:div>
            <w:div w:id="725496660">
              <w:marLeft w:val="0"/>
              <w:marRight w:val="0"/>
              <w:marTop w:val="0"/>
              <w:marBottom w:val="0"/>
              <w:divBdr>
                <w:top w:val="none" w:sz="0" w:space="0" w:color="auto"/>
                <w:left w:val="none" w:sz="0" w:space="0" w:color="auto"/>
                <w:bottom w:val="none" w:sz="0" w:space="0" w:color="auto"/>
                <w:right w:val="none" w:sz="0" w:space="0" w:color="auto"/>
              </w:divBdr>
            </w:div>
            <w:div w:id="838009146">
              <w:marLeft w:val="0"/>
              <w:marRight w:val="0"/>
              <w:marTop w:val="0"/>
              <w:marBottom w:val="0"/>
              <w:divBdr>
                <w:top w:val="none" w:sz="0" w:space="0" w:color="auto"/>
                <w:left w:val="none" w:sz="0" w:space="0" w:color="auto"/>
                <w:bottom w:val="none" w:sz="0" w:space="0" w:color="auto"/>
                <w:right w:val="none" w:sz="0" w:space="0" w:color="auto"/>
              </w:divBdr>
            </w:div>
            <w:div w:id="1124811248">
              <w:marLeft w:val="0"/>
              <w:marRight w:val="0"/>
              <w:marTop w:val="0"/>
              <w:marBottom w:val="0"/>
              <w:divBdr>
                <w:top w:val="none" w:sz="0" w:space="0" w:color="auto"/>
                <w:left w:val="none" w:sz="0" w:space="0" w:color="auto"/>
                <w:bottom w:val="none" w:sz="0" w:space="0" w:color="auto"/>
                <w:right w:val="none" w:sz="0" w:space="0" w:color="auto"/>
              </w:divBdr>
            </w:div>
          </w:divsChild>
        </w:div>
        <w:div w:id="1858226578">
          <w:marLeft w:val="0"/>
          <w:marRight w:val="0"/>
          <w:marTop w:val="0"/>
          <w:marBottom w:val="0"/>
          <w:divBdr>
            <w:top w:val="none" w:sz="0" w:space="0" w:color="auto"/>
            <w:left w:val="none" w:sz="0" w:space="0" w:color="auto"/>
            <w:bottom w:val="none" w:sz="0" w:space="0" w:color="auto"/>
            <w:right w:val="none" w:sz="0" w:space="0" w:color="auto"/>
          </w:divBdr>
          <w:divsChild>
            <w:div w:id="538011452">
              <w:marLeft w:val="0"/>
              <w:marRight w:val="0"/>
              <w:marTop w:val="0"/>
              <w:marBottom w:val="0"/>
              <w:divBdr>
                <w:top w:val="none" w:sz="0" w:space="0" w:color="auto"/>
                <w:left w:val="none" w:sz="0" w:space="0" w:color="auto"/>
                <w:bottom w:val="none" w:sz="0" w:space="0" w:color="auto"/>
                <w:right w:val="none" w:sz="0" w:space="0" w:color="auto"/>
              </w:divBdr>
            </w:div>
            <w:div w:id="85638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637564">
      <w:bodyDiv w:val="1"/>
      <w:marLeft w:val="0"/>
      <w:marRight w:val="0"/>
      <w:marTop w:val="0"/>
      <w:marBottom w:val="0"/>
      <w:divBdr>
        <w:top w:val="none" w:sz="0" w:space="0" w:color="auto"/>
        <w:left w:val="none" w:sz="0" w:space="0" w:color="auto"/>
        <w:bottom w:val="none" w:sz="0" w:space="0" w:color="auto"/>
        <w:right w:val="none" w:sz="0" w:space="0" w:color="auto"/>
      </w:divBdr>
    </w:div>
    <w:div w:id="1129976195">
      <w:bodyDiv w:val="1"/>
      <w:marLeft w:val="0"/>
      <w:marRight w:val="0"/>
      <w:marTop w:val="0"/>
      <w:marBottom w:val="0"/>
      <w:divBdr>
        <w:top w:val="none" w:sz="0" w:space="0" w:color="auto"/>
        <w:left w:val="none" w:sz="0" w:space="0" w:color="auto"/>
        <w:bottom w:val="none" w:sz="0" w:space="0" w:color="auto"/>
        <w:right w:val="none" w:sz="0" w:space="0" w:color="auto"/>
      </w:divBdr>
      <w:divsChild>
        <w:div w:id="466629901">
          <w:marLeft w:val="0"/>
          <w:marRight w:val="0"/>
          <w:marTop w:val="0"/>
          <w:marBottom w:val="0"/>
          <w:divBdr>
            <w:top w:val="none" w:sz="0" w:space="0" w:color="auto"/>
            <w:left w:val="none" w:sz="0" w:space="0" w:color="auto"/>
            <w:bottom w:val="none" w:sz="0" w:space="0" w:color="auto"/>
            <w:right w:val="none" w:sz="0" w:space="0" w:color="auto"/>
          </w:divBdr>
        </w:div>
        <w:div w:id="1171221100">
          <w:marLeft w:val="0"/>
          <w:marRight w:val="0"/>
          <w:marTop w:val="0"/>
          <w:marBottom w:val="0"/>
          <w:divBdr>
            <w:top w:val="none" w:sz="0" w:space="0" w:color="auto"/>
            <w:left w:val="none" w:sz="0" w:space="0" w:color="auto"/>
            <w:bottom w:val="none" w:sz="0" w:space="0" w:color="auto"/>
            <w:right w:val="none" w:sz="0" w:space="0" w:color="auto"/>
          </w:divBdr>
        </w:div>
        <w:div w:id="1362559565">
          <w:marLeft w:val="0"/>
          <w:marRight w:val="0"/>
          <w:marTop w:val="0"/>
          <w:marBottom w:val="0"/>
          <w:divBdr>
            <w:top w:val="none" w:sz="0" w:space="0" w:color="auto"/>
            <w:left w:val="none" w:sz="0" w:space="0" w:color="auto"/>
            <w:bottom w:val="none" w:sz="0" w:space="0" w:color="auto"/>
            <w:right w:val="none" w:sz="0" w:space="0" w:color="auto"/>
          </w:divBdr>
        </w:div>
        <w:div w:id="1659765174">
          <w:marLeft w:val="0"/>
          <w:marRight w:val="0"/>
          <w:marTop w:val="0"/>
          <w:marBottom w:val="0"/>
          <w:divBdr>
            <w:top w:val="none" w:sz="0" w:space="0" w:color="auto"/>
            <w:left w:val="none" w:sz="0" w:space="0" w:color="auto"/>
            <w:bottom w:val="none" w:sz="0" w:space="0" w:color="auto"/>
            <w:right w:val="none" w:sz="0" w:space="0" w:color="auto"/>
          </w:divBdr>
        </w:div>
      </w:divsChild>
    </w:div>
    <w:div w:id="1162087196">
      <w:bodyDiv w:val="1"/>
      <w:marLeft w:val="0"/>
      <w:marRight w:val="0"/>
      <w:marTop w:val="0"/>
      <w:marBottom w:val="0"/>
      <w:divBdr>
        <w:top w:val="none" w:sz="0" w:space="0" w:color="auto"/>
        <w:left w:val="none" w:sz="0" w:space="0" w:color="auto"/>
        <w:bottom w:val="none" w:sz="0" w:space="0" w:color="auto"/>
        <w:right w:val="none" w:sz="0" w:space="0" w:color="auto"/>
      </w:divBdr>
    </w:div>
    <w:div w:id="1221019865">
      <w:bodyDiv w:val="1"/>
      <w:marLeft w:val="0"/>
      <w:marRight w:val="0"/>
      <w:marTop w:val="0"/>
      <w:marBottom w:val="0"/>
      <w:divBdr>
        <w:top w:val="none" w:sz="0" w:space="0" w:color="auto"/>
        <w:left w:val="none" w:sz="0" w:space="0" w:color="auto"/>
        <w:bottom w:val="none" w:sz="0" w:space="0" w:color="auto"/>
        <w:right w:val="none" w:sz="0" w:space="0" w:color="auto"/>
      </w:divBdr>
    </w:div>
    <w:div w:id="1249465453">
      <w:bodyDiv w:val="1"/>
      <w:marLeft w:val="0"/>
      <w:marRight w:val="0"/>
      <w:marTop w:val="0"/>
      <w:marBottom w:val="0"/>
      <w:divBdr>
        <w:top w:val="none" w:sz="0" w:space="0" w:color="auto"/>
        <w:left w:val="none" w:sz="0" w:space="0" w:color="auto"/>
        <w:bottom w:val="none" w:sz="0" w:space="0" w:color="auto"/>
        <w:right w:val="none" w:sz="0" w:space="0" w:color="auto"/>
      </w:divBdr>
    </w:div>
    <w:div w:id="1451582304">
      <w:bodyDiv w:val="1"/>
      <w:marLeft w:val="0"/>
      <w:marRight w:val="0"/>
      <w:marTop w:val="0"/>
      <w:marBottom w:val="0"/>
      <w:divBdr>
        <w:top w:val="none" w:sz="0" w:space="0" w:color="auto"/>
        <w:left w:val="none" w:sz="0" w:space="0" w:color="auto"/>
        <w:bottom w:val="none" w:sz="0" w:space="0" w:color="auto"/>
        <w:right w:val="none" w:sz="0" w:space="0" w:color="auto"/>
      </w:divBdr>
      <w:divsChild>
        <w:div w:id="250504218">
          <w:marLeft w:val="0"/>
          <w:marRight w:val="0"/>
          <w:marTop w:val="0"/>
          <w:marBottom w:val="0"/>
          <w:divBdr>
            <w:top w:val="none" w:sz="0" w:space="0" w:color="auto"/>
            <w:left w:val="none" w:sz="0" w:space="0" w:color="auto"/>
            <w:bottom w:val="none" w:sz="0" w:space="0" w:color="auto"/>
            <w:right w:val="none" w:sz="0" w:space="0" w:color="auto"/>
          </w:divBdr>
          <w:divsChild>
            <w:div w:id="1199467117">
              <w:marLeft w:val="0"/>
              <w:marRight w:val="0"/>
              <w:marTop w:val="0"/>
              <w:marBottom w:val="0"/>
              <w:divBdr>
                <w:top w:val="none" w:sz="0" w:space="0" w:color="auto"/>
                <w:left w:val="none" w:sz="0" w:space="0" w:color="auto"/>
                <w:bottom w:val="none" w:sz="0" w:space="0" w:color="auto"/>
                <w:right w:val="none" w:sz="0" w:space="0" w:color="auto"/>
              </w:divBdr>
            </w:div>
          </w:divsChild>
        </w:div>
        <w:div w:id="308217101">
          <w:marLeft w:val="0"/>
          <w:marRight w:val="0"/>
          <w:marTop w:val="0"/>
          <w:marBottom w:val="0"/>
          <w:divBdr>
            <w:top w:val="none" w:sz="0" w:space="0" w:color="auto"/>
            <w:left w:val="none" w:sz="0" w:space="0" w:color="auto"/>
            <w:bottom w:val="none" w:sz="0" w:space="0" w:color="auto"/>
            <w:right w:val="none" w:sz="0" w:space="0" w:color="auto"/>
          </w:divBdr>
          <w:divsChild>
            <w:div w:id="1321037502">
              <w:marLeft w:val="0"/>
              <w:marRight w:val="0"/>
              <w:marTop w:val="0"/>
              <w:marBottom w:val="0"/>
              <w:divBdr>
                <w:top w:val="none" w:sz="0" w:space="0" w:color="auto"/>
                <w:left w:val="none" w:sz="0" w:space="0" w:color="auto"/>
                <w:bottom w:val="none" w:sz="0" w:space="0" w:color="auto"/>
                <w:right w:val="none" w:sz="0" w:space="0" w:color="auto"/>
              </w:divBdr>
            </w:div>
          </w:divsChild>
        </w:div>
        <w:div w:id="313802367">
          <w:marLeft w:val="0"/>
          <w:marRight w:val="0"/>
          <w:marTop w:val="0"/>
          <w:marBottom w:val="0"/>
          <w:divBdr>
            <w:top w:val="none" w:sz="0" w:space="0" w:color="auto"/>
            <w:left w:val="none" w:sz="0" w:space="0" w:color="auto"/>
            <w:bottom w:val="none" w:sz="0" w:space="0" w:color="auto"/>
            <w:right w:val="none" w:sz="0" w:space="0" w:color="auto"/>
          </w:divBdr>
          <w:divsChild>
            <w:div w:id="1869443207">
              <w:marLeft w:val="0"/>
              <w:marRight w:val="0"/>
              <w:marTop w:val="0"/>
              <w:marBottom w:val="0"/>
              <w:divBdr>
                <w:top w:val="none" w:sz="0" w:space="0" w:color="auto"/>
                <w:left w:val="none" w:sz="0" w:space="0" w:color="auto"/>
                <w:bottom w:val="none" w:sz="0" w:space="0" w:color="auto"/>
                <w:right w:val="none" w:sz="0" w:space="0" w:color="auto"/>
              </w:divBdr>
            </w:div>
          </w:divsChild>
        </w:div>
        <w:div w:id="478038090">
          <w:marLeft w:val="0"/>
          <w:marRight w:val="0"/>
          <w:marTop w:val="0"/>
          <w:marBottom w:val="0"/>
          <w:divBdr>
            <w:top w:val="none" w:sz="0" w:space="0" w:color="auto"/>
            <w:left w:val="none" w:sz="0" w:space="0" w:color="auto"/>
            <w:bottom w:val="none" w:sz="0" w:space="0" w:color="auto"/>
            <w:right w:val="none" w:sz="0" w:space="0" w:color="auto"/>
          </w:divBdr>
          <w:divsChild>
            <w:div w:id="631834101">
              <w:marLeft w:val="0"/>
              <w:marRight w:val="0"/>
              <w:marTop w:val="0"/>
              <w:marBottom w:val="0"/>
              <w:divBdr>
                <w:top w:val="none" w:sz="0" w:space="0" w:color="auto"/>
                <w:left w:val="none" w:sz="0" w:space="0" w:color="auto"/>
                <w:bottom w:val="none" w:sz="0" w:space="0" w:color="auto"/>
                <w:right w:val="none" w:sz="0" w:space="0" w:color="auto"/>
              </w:divBdr>
            </w:div>
          </w:divsChild>
        </w:div>
        <w:div w:id="622270556">
          <w:marLeft w:val="0"/>
          <w:marRight w:val="0"/>
          <w:marTop w:val="0"/>
          <w:marBottom w:val="0"/>
          <w:divBdr>
            <w:top w:val="none" w:sz="0" w:space="0" w:color="auto"/>
            <w:left w:val="none" w:sz="0" w:space="0" w:color="auto"/>
            <w:bottom w:val="none" w:sz="0" w:space="0" w:color="auto"/>
            <w:right w:val="none" w:sz="0" w:space="0" w:color="auto"/>
          </w:divBdr>
          <w:divsChild>
            <w:div w:id="1505165860">
              <w:marLeft w:val="0"/>
              <w:marRight w:val="0"/>
              <w:marTop w:val="0"/>
              <w:marBottom w:val="0"/>
              <w:divBdr>
                <w:top w:val="none" w:sz="0" w:space="0" w:color="auto"/>
                <w:left w:val="none" w:sz="0" w:space="0" w:color="auto"/>
                <w:bottom w:val="none" w:sz="0" w:space="0" w:color="auto"/>
                <w:right w:val="none" w:sz="0" w:space="0" w:color="auto"/>
              </w:divBdr>
            </w:div>
          </w:divsChild>
        </w:div>
        <w:div w:id="829715433">
          <w:marLeft w:val="0"/>
          <w:marRight w:val="0"/>
          <w:marTop w:val="0"/>
          <w:marBottom w:val="0"/>
          <w:divBdr>
            <w:top w:val="none" w:sz="0" w:space="0" w:color="auto"/>
            <w:left w:val="none" w:sz="0" w:space="0" w:color="auto"/>
            <w:bottom w:val="none" w:sz="0" w:space="0" w:color="auto"/>
            <w:right w:val="none" w:sz="0" w:space="0" w:color="auto"/>
          </w:divBdr>
          <w:divsChild>
            <w:div w:id="2034919272">
              <w:marLeft w:val="0"/>
              <w:marRight w:val="0"/>
              <w:marTop w:val="0"/>
              <w:marBottom w:val="0"/>
              <w:divBdr>
                <w:top w:val="none" w:sz="0" w:space="0" w:color="auto"/>
                <w:left w:val="none" w:sz="0" w:space="0" w:color="auto"/>
                <w:bottom w:val="none" w:sz="0" w:space="0" w:color="auto"/>
                <w:right w:val="none" w:sz="0" w:space="0" w:color="auto"/>
              </w:divBdr>
            </w:div>
          </w:divsChild>
        </w:div>
        <w:div w:id="843516113">
          <w:marLeft w:val="0"/>
          <w:marRight w:val="0"/>
          <w:marTop w:val="0"/>
          <w:marBottom w:val="0"/>
          <w:divBdr>
            <w:top w:val="none" w:sz="0" w:space="0" w:color="auto"/>
            <w:left w:val="none" w:sz="0" w:space="0" w:color="auto"/>
            <w:bottom w:val="none" w:sz="0" w:space="0" w:color="auto"/>
            <w:right w:val="none" w:sz="0" w:space="0" w:color="auto"/>
          </w:divBdr>
          <w:divsChild>
            <w:div w:id="808402449">
              <w:marLeft w:val="0"/>
              <w:marRight w:val="0"/>
              <w:marTop w:val="0"/>
              <w:marBottom w:val="0"/>
              <w:divBdr>
                <w:top w:val="none" w:sz="0" w:space="0" w:color="auto"/>
                <w:left w:val="none" w:sz="0" w:space="0" w:color="auto"/>
                <w:bottom w:val="none" w:sz="0" w:space="0" w:color="auto"/>
                <w:right w:val="none" w:sz="0" w:space="0" w:color="auto"/>
              </w:divBdr>
            </w:div>
          </w:divsChild>
        </w:div>
        <w:div w:id="951473708">
          <w:marLeft w:val="0"/>
          <w:marRight w:val="0"/>
          <w:marTop w:val="0"/>
          <w:marBottom w:val="0"/>
          <w:divBdr>
            <w:top w:val="none" w:sz="0" w:space="0" w:color="auto"/>
            <w:left w:val="none" w:sz="0" w:space="0" w:color="auto"/>
            <w:bottom w:val="none" w:sz="0" w:space="0" w:color="auto"/>
            <w:right w:val="none" w:sz="0" w:space="0" w:color="auto"/>
          </w:divBdr>
          <w:divsChild>
            <w:div w:id="702707311">
              <w:marLeft w:val="0"/>
              <w:marRight w:val="0"/>
              <w:marTop w:val="0"/>
              <w:marBottom w:val="0"/>
              <w:divBdr>
                <w:top w:val="none" w:sz="0" w:space="0" w:color="auto"/>
                <w:left w:val="none" w:sz="0" w:space="0" w:color="auto"/>
                <w:bottom w:val="none" w:sz="0" w:space="0" w:color="auto"/>
                <w:right w:val="none" w:sz="0" w:space="0" w:color="auto"/>
              </w:divBdr>
            </w:div>
          </w:divsChild>
        </w:div>
        <w:div w:id="1071271649">
          <w:marLeft w:val="0"/>
          <w:marRight w:val="0"/>
          <w:marTop w:val="0"/>
          <w:marBottom w:val="0"/>
          <w:divBdr>
            <w:top w:val="none" w:sz="0" w:space="0" w:color="auto"/>
            <w:left w:val="none" w:sz="0" w:space="0" w:color="auto"/>
            <w:bottom w:val="none" w:sz="0" w:space="0" w:color="auto"/>
            <w:right w:val="none" w:sz="0" w:space="0" w:color="auto"/>
          </w:divBdr>
          <w:divsChild>
            <w:div w:id="1671980077">
              <w:marLeft w:val="0"/>
              <w:marRight w:val="0"/>
              <w:marTop w:val="0"/>
              <w:marBottom w:val="0"/>
              <w:divBdr>
                <w:top w:val="none" w:sz="0" w:space="0" w:color="auto"/>
                <w:left w:val="none" w:sz="0" w:space="0" w:color="auto"/>
                <w:bottom w:val="none" w:sz="0" w:space="0" w:color="auto"/>
                <w:right w:val="none" w:sz="0" w:space="0" w:color="auto"/>
              </w:divBdr>
            </w:div>
          </w:divsChild>
        </w:div>
        <w:div w:id="1074662519">
          <w:marLeft w:val="0"/>
          <w:marRight w:val="0"/>
          <w:marTop w:val="0"/>
          <w:marBottom w:val="0"/>
          <w:divBdr>
            <w:top w:val="none" w:sz="0" w:space="0" w:color="auto"/>
            <w:left w:val="none" w:sz="0" w:space="0" w:color="auto"/>
            <w:bottom w:val="none" w:sz="0" w:space="0" w:color="auto"/>
            <w:right w:val="none" w:sz="0" w:space="0" w:color="auto"/>
          </w:divBdr>
          <w:divsChild>
            <w:div w:id="631179907">
              <w:marLeft w:val="0"/>
              <w:marRight w:val="0"/>
              <w:marTop w:val="0"/>
              <w:marBottom w:val="0"/>
              <w:divBdr>
                <w:top w:val="none" w:sz="0" w:space="0" w:color="auto"/>
                <w:left w:val="none" w:sz="0" w:space="0" w:color="auto"/>
                <w:bottom w:val="none" w:sz="0" w:space="0" w:color="auto"/>
                <w:right w:val="none" w:sz="0" w:space="0" w:color="auto"/>
              </w:divBdr>
            </w:div>
          </w:divsChild>
        </w:div>
        <w:div w:id="1135559846">
          <w:marLeft w:val="0"/>
          <w:marRight w:val="0"/>
          <w:marTop w:val="0"/>
          <w:marBottom w:val="0"/>
          <w:divBdr>
            <w:top w:val="none" w:sz="0" w:space="0" w:color="auto"/>
            <w:left w:val="none" w:sz="0" w:space="0" w:color="auto"/>
            <w:bottom w:val="none" w:sz="0" w:space="0" w:color="auto"/>
            <w:right w:val="none" w:sz="0" w:space="0" w:color="auto"/>
          </w:divBdr>
          <w:divsChild>
            <w:div w:id="1290433122">
              <w:marLeft w:val="0"/>
              <w:marRight w:val="0"/>
              <w:marTop w:val="0"/>
              <w:marBottom w:val="0"/>
              <w:divBdr>
                <w:top w:val="none" w:sz="0" w:space="0" w:color="auto"/>
                <w:left w:val="none" w:sz="0" w:space="0" w:color="auto"/>
                <w:bottom w:val="none" w:sz="0" w:space="0" w:color="auto"/>
                <w:right w:val="none" w:sz="0" w:space="0" w:color="auto"/>
              </w:divBdr>
            </w:div>
          </w:divsChild>
        </w:div>
        <w:div w:id="1196770446">
          <w:marLeft w:val="0"/>
          <w:marRight w:val="0"/>
          <w:marTop w:val="0"/>
          <w:marBottom w:val="0"/>
          <w:divBdr>
            <w:top w:val="none" w:sz="0" w:space="0" w:color="auto"/>
            <w:left w:val="none" w:sz="0" w:space="0" w:color="auto"/>
            <w:bottom w:val="none" w:sz="0" w:space="0" w:color="auto"/>
            <w:right w:val="none" w:sz="0" w:space="0" w:color="auto"/>
          </w:divBdr>
          <w:divsChild>
            <w:div w:id="1336376434">
              <w:marLeft w:val="0"/>
              <w:marRight w:val="0"/>
              <w:marTop w:val="0"/>
              <w:marBottom w:val="0"/>
              <w:divBdr>
                <w:top w:val="none" w:sz="0" w:space="0" w:color="auto"/>
                <w:left w:val="none" w:sz="0" w:space="0" w:color="auto"/>
                <w:bottom w:val="none" w:sz="0" w:space="0" w:color="auto"/>
                <w:right w:val="none" w:sz="0" w:space="0" w:color="auto"/>
              </w:divBdr>
            </w:div>
          </w:divsChild>
        </w:div>
        <w:div w:id="1307127376">
          <w:marLeft w:val="0"/>
          <w:marRight w:val="0"/>
          <w:marTop w:val="0"/>
          <w:marBottom w:val="0"/>
          <w:divBdr>
            <w:top w:val="none" w:sz="0" w:space="0" w:color="auto"/>
            <w:left w:val="none" w:sz="0" w:space="0" w:color="auto"/>
            <w:bottom w:val="none" w:sz="0" w:space="0" w:color="auto"/>
            <w:right w:val="none" w:sz="0" w:space="0" w:color="auto"/>
          </w:divBdr>
          <w:divsChild>
            <w:div w:id="694228852">
              <w:marLeft w:val="0"/>
              <w:marRight w:val="0"/>
              <w:marTop w:val="0"/>
              <w:marBottom w:val="0"/>
              <w:divBdr>
                <w:top w:val="none" w:sz="0" w:space="0" w:color="auto"/>
                <w:left w:val="none" w:sz="0" w:space="0" w:color="auto"/>
                <w:bottom w:val="none" w:sz="0" w:space="0" w:color="auto"/>
                <w:right w:val="none" w:sz="0" w:space="0" w:color="auto"/>
              </w:divBdr>
            </w:div>
          </w:divsChild>
        </w:div>
        <w:div w:id="1742823894">
          <w:marLeft w:val="0"/>
          <w:marRight w:val="0"/>
          <w:marTop w:val="0"/>
          <w:marBottom w:val="0"/>
          <w:divBdr>
            <w:top w:val="none" w:sz="0" w:space="0" w:color="auto"/>
            <w:left w:val="none" w:sz="0" w:space="0" w:color="auto"/>
            <w:bottom w:val="none" w:sz="0" w:space="0" w:color="auto"/>
            <w:right w:val="none" w:sz="0" w:space="0" w:color="auto"/>
          </w:divBdr>
          <w:divsChild>
            <w:div w:id="142549864">
              <w:marLeft w:val="0"/>
              <w:marRight w:val="0"/>
              <w:marTop w:val="0"/>
              <w:marBottom w:val="0"/>
              <w:divBdr>
                <w:top w:val="none" w:sz="0" w:space="0" w:color="auto"/>
                <w:left w:val="none" w:sz="0" w:space="0" w:color="auto"/>
                <w:bottom w:val="none" w:sz="0" w:space="0" w:color="auto"/>
                <w:right w:val="none" w:sz="0" w:space="0" w:color="auto"/>
              </w:divBdr>
            </w:div>
          </w:divsChild>
        </w:div>
        <w:div w:id="1774747084">
          <w:marLeft w:val="0"/>
          <w:marRight w:val="0"/>
          <w:marTop w:val="0"/>
          <w:marBottom w:val="0"/>
          <w:divBdr>
            <w:top w:val="none" w:sz="0" w:space="0" w:color="auto"/>
            <w:left w:val="none" w:sz="0" w:space="0" w:color="auto"/>
            <w:bottom w:val="none" w:sz="0" w:space="0" w:color="auto"/>
            <w:right w:val="none" w:sz="0" w:space="0" w:color="auto"/>
          </w:divBdr>
          <w:divsChild>
            <w:div w:id="1834836651">
              <w:marLeft w:val="0"/>
              <w:marRight w:val="0"/>
              <w:marTop w:val="0"/>
              <w:marBottom w:val="0"/>
              <w:divBdr>
                <w:top w:val="none" w:sz="0" w:space="0" w:color="auto"/>
                <w:left w:val="none" w:sz="0" w:space="0" w:color="auto"/>
                <w:bottom w:val="none" w:sz="0" w:space="0" w:color="auto"/>
                <w:right w:val="none" w:sz="0" w:space="0" w:color="auto"/>
              </w:divBdr>
            </w:div>
          </w:divsChild>
        </w:div>
        <w:div w:id="1936671356">
          <w:marLeft w:val="0"/>
          <w:marRight w:val="0"/>
          <w:marTop w:val="0"/>
          <w:marBottom w:val="0"/>
          <w:divBdr>
            <w:top w:val="none" w:sz="0" w:space="0" w:color="auto"/>
            <w:left w:val="none" w:sz="0" w:space="0" w:color="auto"/>
            <w:bottom w:val="none" w:sz="0" w:space="0" w:color="auto"/>
            <w:right w:val="none" w:sz="0" w:space="0" w:color="auto"/>
          </w:divBdr>
          <w:divsChild>
            <w:div w:id="15037227">
              <w:marLeft w:val="0"/>
              <w:marRight w:val="0"/>
              <w:marTop w:val="0"/>
              <w:marBottom w:val="0"/>
              <w:divBdr>
                <w:top w:val="none" w:sz="0" w:space="0" w:color="auto"/>
                <w:left w:val="none" w:sz="0" w:space="0" w:color="auto"/>
                <w:bottom w:val="none" w:sz="0" w:space="0" w:color="auto"/>
                <w:right w:val="none" w:sz="0" w:space="0" w:color="auto"/>
              </w:divBdr>
            </w:div>
          </w:divsChild>
        </w:div>
        <w:div w:id="2081176392">
          <w:marLeft w:val="0"/>
          <w:marRight w:val="0"/>
          <w:marTop w:val="0"/>
          <w:marBottom w:val="0"/>
          <w:divBdr>
            <w:top w:val="none" w:sz="0" w:space="0" w:color="auto"/>
            <w:left w:val="none" w:sz="0" w:space="0" w:color="auto"/>
            <w:bottom w:val="none" w:sz="0" w:space="0" w:color="auto"/>
            <w:right w:val="none" w:sz="0" w:space="0" w:color="auto"/>
          </w:divBdr>
          <w:divsChild>
            <w:div w:id="756365089">
              <w:marLeft w:val="0"/>
              <w:marRight w:val="0"/>
              <w:marTop w:val="0"/>
              <w:marBottom w:val="0"/>
              <w:divBdr>
                <w:top w:val="none" w:sz="0" w:space="0" w:color="auto"/>
                <w:left w:val="none" w:sz="0" w:space="0" w:color="auto"/>
                <w:bottom w:val="none" w:sz="0" w:space="0" w:color="auto"/>
                <w:right w:val="none" w:sz="0" w:space="0" w:color="auto"/>
              </w:divBdr>
            </w:div>
          </w:divsChild>
        </w:div>
        <w:div w:id="2120953677">
          <w:marLeft w:val="0"/>
          <w:marRight w:val="0"/>
          <w:marTop w:val="0"/>
          <w:marBottom w:val="0"/>
          <w:divBdr>
            <w:top w:val="none" w:sz="0" w:space="0" w:color="auto"/>
            <w:left w:val="none" w:sz="0" w:space="0" w:color="auto"/>
            <w:bottom w:val="none" w:sz="0" w:space="0" w:color="auto"/>
            <w:right w:val="none" w:sz="0" w:space="0" w:color="auto"/>
          </w:divBdr>
          <w:divsChild>
            <w:div w:id="151094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0423">
      <w:bodyDiv w:val="1"/>
      <w:marLeft w:val="0"/>
      <w:marRight w:val="0"/>
      <w:marTop w:val="0"/>
      <w:marBottom w:val="0"/>
      <w:divBdr>
        <w:top w:val="none" w:sz="0" w:space="0" w:color="auto"/>
        <w:left w:val="none" w:sz="0" w:space="0" w:color="auto"/>
        <w:bottom w:val="none" w:sz="0" w:space="0" w:color="auto"/>
        <w:right w:val="none" w:sz="0" w:space="0" w:color="auto"/>
      </w:divBdr>
      <w:divsChild>
        <w:div w:id="1043166505">
          <w:marLeft w:val="0"/>
          <w:marRight w:val="0"/>
          <w:marTop w:val="0"/>
          <w:marBottom w:val="0"/>
          <w:divBdr>
            <w:top w:val="none" w:sz="0" w:space="0" w:color="auto"/>
            <w:left w:val="none" w:sz="0" w:space="0" w:color="auto"/>
            <w:bottom w:val="none" w:sz="0" w:space="0" w:color="auto"/>
            <w:right w:val="none" w:sz="0" w:space="0" w:color="auto"/>
          </w:divBdr>
        </w:div>
        <w:div w:id="14057138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standards.nsw.edu.au/wps/portal/nesa/11-12/resources/hsc-exam-papers" TargetMode="External"/><Relationship Id="rId18" Type="http://schemas.openxmlformats.org/officeDocument/2006/relationships/hyperlink" Target="https://education.nsw.gov.au/teaching-and-learning/curriculum/planning-programming-and-assessing-k-12/planning-programming-and-assessing-7-12/inclusion-and-differentiation-advice-7-10" TargetMode="External"/><Relationship Id="rId26" Type="http://schemas.openxmlformats.org/officeDocument/2006/relationships/hyperlink" Target="https://education.nsw.gov.au/public-schools/school-success-model/school-success-model-explained" TargetMode="External"/><Relationship Id="rId39" Type="http://schemas.openxmlformats.org/officeDocument/2006/relationships/hyperlink" Target="https://educationstandards.nsw.edu.au/wps/portal/nesa/11-12/stage-6-learning-areas/hsie/business-studies/assessment-and-reporting" TargetMode="External"/><Relationship Id="rId21" Type="http://schemas.openxmlformats.org/officeDocument/2006/relationships/hyperlink" Target="https://education.nsw.gov.au/teaching-and-learning/curriculum/planning-programming-and-assessing-k-12/planning-programming-and-assessing-7-12/assessment-task-advice-7-10" TargetMode="External"/><Relationship Id="rId34" Type="http://schemas.openxmlformats.org/officeDocument/2006/relationships/hyperlink" Target="https://curriculum.nsw.edu.au" TargetMode="External"/><Relationship Id="rId42" Type="http://schemas.openxmlformats.org/officeDocument/2006/relationships/footer" Target="footer2.xml"/><Relationship Id="rId47" Type="http://schemas.openxmlformats.org/officeDocument/2006/relationships/image" Target="media/image1.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hsie@det.nsw.edu.au" TargetMode="External"/><Relationship Id="rId29" Type="http://schemas.openxmlformats.org/officeDocument/2006/relationships/hyperlink" Target="https://education.nsw.gov.au/teaching-and-learning/curriculum/key-learning-areas/hsie" TargetMode="External"/><Relationship Id="rId11" Type="http://schemas.openxmlformats.org/officeDocument/2006/relationships/hyperlink" Target="https://educationstandards.nsw.edu.au/wps/portal/nesa/11-12/hsc/hsc-student-guide/glossary-keywords" TargetMode="External"/><Relationship Id="rId24" Type="http://schemas.openxmlformats.org/officeDocument/2006/relationships/hyperlink" Target="https://education.nsw.gov.au/policy-library/policies/pd-2016-0468" TargetMode="External"/><Relationship Id="rId32" Type="http://schemas.openxmlformats.org/officeDocument/2006/relationships/hyperlink" Target="https://educationstandards.nsw.edu.au/wps/portal/nesa/mini-footer/copyright" TargetMode="External"/><Relationship Id="rId37" Type="http://schemas.openxmlformats.org/officeDocument/2006/relationships/hyperlink" Target="https://educationstandards.nsw.edu.au/wps/portal/nesa/11-12/resources/hsc-exam-papers" TargetMode="External"/><Relationship Id="rId40" Type="http://schemas.openxmlformats.org/officeDocument/2006/relationships/header" Target="header1.xml"/><Relationship Id="rId45" Type="http://schemas.openxmlformats.org/officeDocument/2006/relationships/hyperlink" Target="https://www.nsw.gov.au/education-and-training/nesa/teacher-accreditation/proficient-teacher/standard-descriptors" TargetMode="External"/><Relationship Id="rId5" Type="http://schemas.openxmlformats.org/officeDocument/2006/relationships/webSettings" Target="webSettings.xml"/><Relationship Id="rId15" Type="http://schemas.openxmlformats.org/officeDocument/2006/relationships/hyperlink" Target="https://app.education.nsw.gov.au/digital-learning-selector/LearningActivity/Card/625" TargetMode="External"/><Relationship Id="rId23" Type="http://schemas.openxmlformats.org/officeDocument/2006/relationships/hyperlink" Target="https://education.nsw.gov.au/about-us/education-data-and-research/cese/publications/research-reports/what-works-best-2020-update/explicit-teaching-driving-learning-and-engagement" TargetMode="External"/><Relationship Id="rId28" Type="http://schemas.openxmlformats.org/officeDocument/2006/relationships/hyperlink" Target="https://educationstandards.nsw.edu.au/wps/portal/nesa/teacher-accreditation/meeting-requirements/the-standards/proficient-teacher" TargetMode="External"/><Relationship Id="rId36" Type="http://schemas.openxmlformats.org/officeDocument/2006/relationships/hyperlink" Target="https://educationstandards.nsw.edu.au/wps/portal/nesa/11-12/hsc/disability-provisions" TargetMode="External"/><Relationship Id="rId49" Type="http://schemas.openxmlformats.org/officeDocument/2006/relationships/footer" Target="footer4.xml"/><Relationship Id="rId10" Type="http://schemas.openxmlformats.org/officeDocument/2006/relationships/hyperlink" Target="https://educationstandards.nsw.edu.au/wps/portal/nesa/11-12/stage-6-learning-areas/hsie/business-studies" TargetMode="External"/><Relationship Id="rId19" Type="http://schemas.openxmlformats.org/officeDocument/2006/relationships/hyperlink" Target="https://education.nsw.gov.au/teaching-and-learning/curriculum/planning-programming-and-assessing-k-12/planning-programming-and-assessing-7-12" TargetMode="External"/><Relationship Id="rId31" Type="http://schemas.openxmlformats.org/officeDocument/2006/relationships/hyperlink" Target="https://education.nsw.gov.au/teaching-and-learning/curriculum/statewide-staffrooms"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ducationstandards.nsw.edu.au/wps/portal/nesa/11-12/hsc/disability-provisions" TargetMode="External"/><Relationship Id="rId14" Type="http://schemas.openxmlformats.org/officeDocument/2006/relationships/hyperlink" Target="https://app.education.nsw.gov.au/digital-learning-selector/LearningActivity/Browser?clearCache=2866b6de-5a66-4e9e-3228-d1a8ea258f4" TargetMode="External"/><Relationship Id="rId22" Type="http://schemas.openxmlformats.org/officeDocument/2006/relationships/hyperlink" Target="https://education.nsw.gov.au/teaching-and-learning/curriculum/explicit-teaching" TargetMode="External"/><Relationship Id="rId27" Type="http://schemas.openxmlformats.org/officeDocument/2006/relationships/hyperlink" Target="https://education.nsw.gov.au/inside-the-department/directory-a-z/strategic-school-improvement/school-excellence-framework" TargetMode="External"/><Relationship Id="rId30" Type="http://schemas.openxmlformats.org/officeDocument/2006/relationships/hyperlink" Target="https://education.nsw.gov.au/teaching-and-learning/professional-learning/hsc-pl" TargetMode="External"/><Relationship Id="rId35" Type="http://schemas.openxmlformats.org/officeDocument/2006/relationships/hyperlink" Target="https://educationstandards.nsw.edu.au/wps/portal/nesa/11-12/stage-6-learning-areas/hsie/business-studies" TargetMode="External"/><Relationship Id="rId43" Type="http://schemas.openxmlformats.org/officeDocument/2006/relationships/header" Target="header2.xml"/><Relationship Id="rId48" Type="http://schemas.openxmlformats.org/officeDocument/2006/relationships/header" Target="header3.xml"/><Relationship Id="rId8" Type="http://schemas.openxmlformats.org/officeDocument/2006/relationships/hyperlink" Target="https://educationstandards.nsw.edu.au/wps/portal/nesa/11-12/stage-6-learning-areas/hsie/business-studies/assessment-and-reporting" TargetMode="Externa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education.nsw.gov.au/teaching-and-learning/curriculum/hsie/planning-programming-and-assessing-hsie-11-12/planning-programming-assessing-business-studies" TargetMode="External"/><Relationship Id="rId17" Type="http://schemas.openxmlformats.org/officeDocument/2006/relationships/hyperlink" Target="https://education.nsw.gov.au/teaching-and-learning/curriculum/planning-programming-and-assessing-k-12/planning-programming-and-assessing-7-12" TargetMode="External"/><Relationship Id="rId25" Type="http://schemas.openxmlformats.org/officeDocument/2006/relationships/hyperlink" Target="https://education.nsw.gov.au/about-us/strategies-and-reports/plan-for-nsw-public-education" TargetMode="External"/><Relationship Id="rId33" Type="http://schemas.openxmlformats.org/officeDocument/2006/relationships/hyperlink" Target="https://educationstandards.nsw.edu.au" TargetMode="External"/><Relationship Id="rId38" Type="http://schemas.openxmlformats.org/officeDocument/2006/relationships/hyperlink" Target="https://educationstandards.nsw.edu.au/wps/portal/nesa/11-12/hsc/hsc-student-guide/glossary-keywords" TargetMode="External"/><Relationship Id="rId46" Type="http://schemas.openxmlformats.org/officeDocument/2006/relationships/hyperlink" Target="https://creativecommons.org/licenses/by/4.0/" TargetMode="External"/><Relationship Id="rId20" Type="http://schemas.openxmlformats.org/officeDocument/2006/relationships/hyperlink" Target="https://education.nsw.gov.au/teaching-and-learning/curriculum/planning-programming-and-assessing-k-12/planning-programming-and-assessing-7-12/classroom-assessment-advice-7-10-"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D27535-B390-429C-AA0D-2991D04C9D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1698</Words>
  <Characters>14586</Characters>
  <Application>Microsoft Office Word</Application>
  <DocSecurity>0</DocSecurity>
  <Lines>310</Lines>
  <Paragraphs>214</Paragraphs>
  <ScaleCrop>false</ScaleCrop>
  <HeadingPairs>
    <vt:vector size="2" baseType="variant">
      <vt:variant>
        <vt:lpstr>Title</vt:lpstr>
      </vt:variant>
      <vt:variant>
        <vt:i4>1</vt:i4>
      </vt:variant>
    </vt:vector>
  </HeadingPairs>
  <TitlesOfParts>
    <vt:vector size="1" baseType="lpstr">
      <vt:lpstr>Sample assessment task – Finance</vt:lpstr>
    </vt:vector>
  </TitlesOfParts>
  <Company/>
  <LinksUpToDate>false</LinksUpToDate>
  <CharactersWithSpaces>16070</CharactersWithSpaces>
  <SharedDoc>false</SharedDoc>
  <HLinks>
    <vt:vector size="198" baseType="variant">
      <vt:variant>
        <vt:i4>6619240</vt:i4>
      </vt:variant>
      <vt:variant>
        <vt:i4>96</vt:i4>
      </vt:variant>
      <vt:variant>
        <vt:i4>0</vt:i4>
      </vt:variant>
      <vt:variant>
        <vt:i4>5</vt:i4>
      </vt:variant>
      <vt:variant>
        <vt:lpwstr>https://education.nsw.gov.au/teaching-and-learning/high-potential-and-gifted-education/supporting-educators/implement/differentiation-adjustment-strategies</vt:lpwstr>
      </vt:variant>
      <vt:variant>
        <vt:lpwstr/>
      </vt:variant>
      <vt:variant>
        <vt:i4>5308511</vt:i4>
      </vt:variant>
      <vt:variant>
        <vt:i4>93</vt:i4>
      </vt:variant>
      <vt:variant>
        <vt:i4>0</vt:i4>
      </vt:variant>
      <vt:variant>
        <vt:i4>5</vt:i4>
      </vt:variant>
      <vt:variant>
        <vt:lpwstr>https://educationstandards.nsw.edu.au/wps/portal/nesa/11-12/stage-6-learning-areas/hsie/business-studies/assessment-and-reporting</vt:lpwstr>
      </vt:variant>
      <vt:variant>
        <vt:lpwstr/>
      </vt:variant>
      <vt:variant>
        <vt:i4>7929919</vt:i4>
      </vt:variant>
      <vt:variant>
        <vt:i4>90</vt:i4>
      </vt:variant>
      <vt:variant>
        <vt:i4>0</vt:i4>
      </vt:variant>
      <vt:variant>
        <vt:i4>5</vt:i4>
      </vt:variant>
      <vt:variant>
        <vt:lpwstr>https://educationstandards.nsw.edu.au/wps/portal/nesa/11-12/hsc/hsc-student-guide/glossary-keywords</vt:lpwstr>
      </vt:variant>
      <vt:variant>
        <vt:lpwstr/>
      </vt:variant>
      <vt:variant>
        <vt:i4>196677</vt:i4>
      </vt:variant>
      <vt:variant>
        <vt:i4>87</vt:i4>
      </vt:variant>
      <vt:variant>
        <vt:i4>0</vt:i4>
      </vt:variant>
      <vt:variant>
        <vt:i4>5</vt:i4>
      </vt:variant>
      <vt:variant>
        <vt:lpwstr>https://educationstandards.nsw.edu.au/wps/portal/nesa/11-12/resources/hsc-exam-papers</vt:lpwstr>
      </vt:variant>
      <vt:variant>
        <vt:lpwstr/>
      </vt:variant>
      <vt:variant>
        <vt:i4>5505108</vt:i4>
      </vt:variant>
      <vt:variant>
        <vt:i4>84</vt:i4>
      </vt:variant>
      <vt:variant>
        <vt:i4>0</vt:i4>
      </vt:variant>
      <vt:variant>
        <vt:i4>5</vt:i4>
      </vt:variant>
      <vt:variant>
        <vt:lpwstr>https://educationstandards.nsw.edu.au/wps/portal/nesa/11-12/hsc/disability-provisions</vt:lpwstr>
      </vt:variant>
      <vt:variant>
        <vt:lpwstr/>
      </vt:variant>
      <vt:variant>
        <vt:i4>3735665</vt:i4>
      </vt:variant>
      <vt:variant>
        <vt:i4>81</vt:i4>
      </vt:variant>
      <vt:variant>
        <vt:i4>0</vt:i4>
      </vt:variant>
      <vt:variant>
        <vt:i4>5</vt:i4>
      </vt:variant>
      <vt:variant>
        <vt:lpwstr>https://curriculum.nsw.edu.au/home</vt:lpwstr>
      </vt:variant>
      <vt:variant>
        <vt:lpwstr/>
      </vt:variant>
      <vt:variant>
        <vt:i4>3997797</vt:i4>
      </vt:variant>
      <vt:variant>
        <vt:i4>78</vt:i4>
      </vt:variant>
      <vt:variant>
        <vt:i4>0</vt:i4>
      </vt:variant>
      <vt:variant>
        <vt:i4>5</vt:i4>
      </vt:variant>
      <vt:variant>
        <vt:lpwstr>https://educationstandards.nsw.edu.au/</vt:lpwstr>
      </vt:variant>
      <vt:variant>
        <vt:lpwstr/>
      </vt:variant>
      <vt:variant>
        <vt:i4>7536744</vt:i4>
      </vt:variant>
      <vt:variant>
        <vt:i4>75</vt:i4>
      </vt:variant>
      <vt:variant>
        <vt:i4>0</vt:i4>
      </vt:variant>
      <vt:variant>
        <vt:i4>5</vt:i4>
      </vt:variant>
      <vt:variant>
        <vt:lpwstr>https://educationstandards.nsw.edu.au/wps/portal/nesa/mini-footer/copyright</vt:lpwstr>
      </vt:variant>
      <vt:variant>
        <vt:lpwstr/>
      </vt:variant>
      <vt:variant>
        <vt:i4>2949164</vt:i4>
      </vt:variant>
      <vt:variant>
        <vt:i4>72</vt:i4>
      </vt:variant>
      <vt:variant>
        <vt:i4>0</vt:i4>
      </vt:variant>
      <vt:variant>
        <vt:i4>5</vt:i4>
      </vt:variant>
      <vt:variant>
        <vt:lpwstr>https://educationstandards.nsw.edu.au/wps/portal/nesa/home</vt:lpwstr>
      </vt:variant>
      <vt:variant>
        <vt:lpwstr/>
      </vt:variant>
      <vt:variant>
        <vt:i4>5046296</vt:i4>
      </vt:variant>
      <vt:variant>
        <vt:i4>69</vt:i4>
      </vt:variant>
      <vt:variant>
        <vt:i4>0</vt:i4>
      </vt:variant>
      <vt:variant>
        <vt:i4>5</vt:i4>
      </vt:variant>
      <vt:variant>
        <vt:lpwstr>https://educationstandards.nsw.edu.au/wps/portal/nesa/11-12/stage-6-learning-areas/hsie/business-studies</vt:lpwstr>
      </vt:variant>
      <vt:variant>
        <vt:lpwstr/>
      </vt:variant>
      <vt:variant>
        <vt:i4>5308424</vt:i4>
      </vt:variant>
      <vt:variant>
        <vt:i4>66</vt:i4>
      </vt:variant>
      <vt:variant>
        <vt:i4>0</vt:i4>
      </vt:variant>
      <vt:variant>
        <vt:i4>5</vt:i4>
      </vt:variant>
      <vt:variant>
        <vt:lpwstr>https://creativecommons.org/licenses/by/4.0/</vt:lpwstr>
      </vt:variant>
      <vt:variant>
        <vt:lpwstr/>
      </vt:variant>
      <vt:variant>
        <vt:i4>8192063</vt:i4>
      </vt:variant>
      <vt:variant>
        <vt:i4>63</vt:i4>
      </vt:variant>
      <vt:variant>
        <vt:i4>0</vt:i4>
      </vt:variant>
      <vt:variant>
        <vt:i4>5</vt:i4>
      </vt:variant>
      <vt:variant>
        <vt:lpwstr>https://education.nsw.gov.au/about-us/copyright</vt:lpwstr>
      </vt:variant>
      <vt:variant>
        <vt:lpwstr/>
      </vt:variant>
      <vt:variant>
        <vt:i4>1376330</vt:i4>
      </vt:variant>
      <vt:variant>
        <vt:i4>60</vt:i4>
      </vt:variant>
      <vt:variant>
        <vt:i4>0</vt:i4>
      </vt:variant>
      <vt:variant>
        <vt:i4>5</vt:i4>
      </vt:variant>
      <vt:variant>
        <vt:lpwstr>https://education.nsw.gov.au/teaching-and-learning/learning-from-home/teaching-at-home/teaching-and-learning-resources/universal-design-for-learning</vt:lpwstr>
      </vt:variant>
      <vt:variant>
        <vt:lpwstr/>
      </vt:variant>
      <vt:variant>
        <vt:i4>3866679</vt:i4>
      </vt:variant>
      <vt:variant>
        <vt:i4>57</vt:i4>
      </vt:variant>
      <vt:variant>
        <vt:i4>0</vt:i4>
      </vt:variant>
      <vt:variant>
        <vt:i4>5</vt:i4>
      </vt:variant>
      <vt:variant>
        <vt:lpwstr>https://education.nsw.gov.au/teaching-and-learning/curriculum/statewide-staffrooms</vt:lpwstr>
      </vt:variant>
      <vt:variant>
        <vt:lpwstr/>
      </vt:variant>
      <vt:variant>
        <vt:i4>6684719</vt:i4>
      </vt:variant>
      <vt:variant>
        <vt:i4>54</vt:i4>
      </vt:variant>
      <vt:variant>
        <vt:i4>0</vt:i4>
      </vt:variant>
      <vt:variant>
        <vt:i4>5</vt:i4>
      </vt:variant>
      <vt:variant>
        <vt:lpwstr>https://education.nsw.gov.au/teaching-and-learning/professional-learning/hsc-pl</vt:lpwstr>
      </vt:variant>
      <vt:variant>
        <vt:lpwstr/>
      </vt:variant>
      <vt:variant>
        <vt:i4>6160455</vt:i4>
      </vt:variant>
      <vt:variant>
        <vt:i4>51</vt:i4>
      </vt:variant>
      <vt:variant>
        <vt:i4>0</vt:i4>
      </vt:variant>
      <vt:variant>
        <vt:i4>5</vt:i4>
      </vt:variant>
      <vt:variant>
        <vt:lpwstr>https://education.nsw.gov.au/teaching-and-learning/curriculum/key-learning-areas/hsie</vt:lpwstr>
      </vt:variant>
      <vt:variant>
        <vt:lpwstr/>
      </vt:variant>
      <vt:variant>
        <vt:i4>7733362</vt:i4>
      </vt:variant>
      <vt:variant>
        <vt:i4>48</vt:i4>
      </vt:variant>
      <vt:variant>
        <vt:i4>0</vt:i4>
      </vt:variant>
      <vt:variant>
        <vt:i4>5</vt:i4>
      </vt:variant>
      <vt:variant>
        <vt:lpwstr>https://www.hschub.nsw.edu.au/</vt:lpwstr>
      </vt:variant>
      <vt:variant>
        <vt:lpwstr/>
      </vt:variant>
      <vt:variant>
        <vt:i4>5046296</vt:i4>
      </vt:variant>
      <vt:variant>
        <vt:i4>45</vt:i4>
      </vt:variant>
      <vt:variant>
        <vt:i4>0</vt:i4>
      </vt:variant>
      <vt:variant>
        <vt:i4>5</vt:i4>
      </vt:variant>
      <vt:variant>
        <vt:lpwstr>https://educationstandards.nsw.edu.au/wps/portal/nesa/11-12/stage-6-learning-areas/hsie/business-studies</vt:lpwstr>
      </vt:variant>
      <vt:variant>
        <vt:lpwstr/>
      </vt:variant>
      <vt:variant>
        <vt:i4>4522007</vt:i4>
      </vt:variant>
      <vt:variant>
        <vt:i4>42</vt:i4>
      </vt:variant>
      <vt:variant>
        <vt:i4>0</vt:i4>
      </vt:variant>
      <vt:variant>
        <vt:i4>5</vt:i4>
      </vt:variant>
      <vt:variant>
        <vt:lpwstr>https://educationstandards.nsw.edu.au/wps/portal/nesa/teacher-accreditation/meeting-requirements/the-standards/proficient-teacher</vt:lpwstr>
      </vt:variant>
      <vt:variant>
        <vt:lpwstr/>
      </vt:variant>
      <vt:variant>
        <vt:i4>7274534</vt:i4>
      </vt:variant>
      <vt:variant>
        <vt:i4>39</vt:i4>
      </vt:variant>
      <vt:variant>
        <vt:i4>0</vt:i4>
      </vt:variant>
      <vt:variant>
        <vt:i4>5</vt:i4>
      </vt:variant>
      <vt:variant>
        <vt:lpwstr>https://education.nsw.gov.au/teaching-and-learning/school-excellence-and-accountability/sef-evidence-guide/resources/about-sef</vt:lpwstr>
      </vt:variant>
      <vt:variant>
        <vt:lpwstr/>
      </vt:variant>
      <vt:variant>
        <vt:i4>8257568</vt:i4>
      </vt:variant>
      <vt:variant>
        <vt:i4>36</vt:i4>
      </vt:variant>
      <vt:variant>
        <vt:i4>0</vt:i4>
      </vt:variant>
      <vt:variant>
        <vt:i4>5</vt:i4>
      </vt:variant>
      <vt:variant>
        <vt:lpwstr>https://education.nsw.gov.au/public-schools/school-success-model/school-success-model-explained</vt:lpwstr>
      </vt:variant>
      <vt:variant>
        <vt:lpwstr/>
      </vt:variant>
      <vt:variant>
        <vt:i4>2031698</vt:i4>
      </vt:variant>
      <vt:variant>
        <vt:i4>33</vt:i4>
      </vt:variant>
      <vt:variant>
        <vt:i4>0</vt:i4>
      </vt:variant>
      <vt:variant>
        <vt:i4>5</vt:i4>
      </vt:variant>
      <vt:variant>
        <vt:lpwstr>https://education.nsw.gov.au/policy-library/policies/pd-2016-0468</vt:lpwstr>
      </vt:variant>
      <vt:variant>
        <vt:lpwstr/>
      </vt:variant>
      <vt:variant>
        <vt:i4>655396</vt:i4>
      </vt:variant>
      <vt:variant>
        <vt:i4>30</vt:i4>
      </vt:variant>
      <vt:variant>
        <vt:i4>0</vt:i4>
      </vt:variant>
      <vt:variant>
        <vt:i4>5</vt:i4>
      </vt:variant>
      <vt:variant>
        <vt:lpwstr>mailto:hsie@det.nsw.edu.au</vt:lpwstr>
      </vt:variant>
      <vt:variant>
        <vt:lpwstr/>
      </vt:variant>
      <vt:variant>
        <vt:i4>589900</vt:i4>
      </vt:variant>
      <vt:variant>
        <vt:i4>27</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1245186</vt:i4>
      </vt:variant>
      <vt:variant>
        <vt:i4>24</vt:i4>
      </vt:variant>
      <vt:variant>
        <vt:i4>0</vt:i4>
      </vt:variant>
      <vt:variant>
        <vt:i4>5</vt:i4>
      </vt:variant>
      <vt:variant>
        <vt:lpwstr>https://schoolsnsw.sharepoint.com/:p:/s/DLSTemplatesMicrosoft/Ec1SlNjsSeVBjfdbO-COJ7wBGxW-VrpLjZq62qdbNtEkDw?e=HIWy3x</vt:lpwstr>
      </vt:variant>
      <vt:variant>
        <vt:lpwstr/>
      </vt:variant>
      <vt:variant>
        <vt:i4>2555939</vt:i4>
      </vt:variant>
      <vt:variant>
        <vt:i4>21</vt:i4>
      </vt:variant>
      <vt:variant>
        <vt:i4>0</vt:i4>
      </vt:variant>
      <vt:variant>
        <vt:i4>5</vt:i4>
      </vt:variant>
      <vt:variant>
        <vt:lpwstr>https://app.education.nsw.gov.au/digital-learning-selector/LearningActivity/Browser?clearCache=2866b6de-5a66-4e9e-3228-d1a8ea258f4</vt:lpwstr>
      </vt:variant>
      <vt:variant>
        <vt:lpwstr/>
      </vt:variant>
      <vt:variant>
        <vt:i4>196677</vt:i4>
      </vt:variant>
      <vt:variant>
        <vt:i4>18</vt:i4>
      </vt:variant>
      <vt:variant>
        <vt:i4>0</vt:i4>
      </vt:variant>
      <vt:variant>
        <vt:i4>5</vt:i4>
      </vt:variant>
      <vt:variant>
        <vt:lpwstr>https://educationstandards.nsw.edu.au/wps/portal/nesa/11-12/resources/hsc-exam-papers</vt:lpwstr>
      </vt:variant>
      <vt:variant>
        <vt:lpwstr/>
      </vt:variant>
      <vt:variant>
        <vt:i4>589900</vt:i4>
      </vt:variant>
      <vt:variant>
        <vt:i4>15</vt:i4>
      </vt:variant>
      <vt:variant>
        <vt:i4>0</vt:i4>
      </vt:variant>
      <vt:variant>
        <vt:i4>5</vt:i4>
      </vt:variant>
      <vt:variant>
        <vt:lpwstr>https://education.nsw.gov.au/content/dam/main-education/en/home/schooling/curriculum/hsie/hsie-s6-business-studies-business-report-teacher-guide.docx</vt:lpwstr>
      </vt:variant>
      <vt:variant>
        <vt:lpwstr/>
      </vt:variant>
      <vt:variant>
        <vt:i4>7929919</vt:i4>
      </vt:variant>
      <vt:variant>
        <vt:i4>12</vt:i4>
      </vt:variant>
      <vt:variant>
        <vt:i4>0</vt:i4>
      </vt:variant>
      <vt:variant>
        <vt:i4>5</vt:i4>
      </vt:variant>
      <vt:variant>
        <vt:lpwstr>https://educationstandards.nsw.edu.au/wps/portal/nesa/11-12/hsc/hsc-student-guide/glossary-keywords</vt:lpwstr>
      </vt:variant>
      <vt:variant>
        <vt:lpwstr/>
      </vt:variant>
      <vt:variant>
        <vt:i4>5505108</vt:i4>
      </vt:variant>
      <vt:variant>
        <vt:i4>9</vt:i4>
      </vt:variant>
      <vt:variant>
        <vt:i4>0</vt:i4>
      </vt:variant>
      <vt:variant>
        <vt:i4>5</vt:i4>
      </vt:variant>
      <vt:variant>
        <vt:lpwstr>https://educationstandards.nsw.edu.au/wps/portal/nesa/11-12/hsc/disability-provisions</vt:lpwstr>
      </vt:variant>
      <vt:variant>
        <vt:lpwstr/>
      </vt:variant>
      <vt:variant>
        <vt:i4>5308511</vt:i4>
      </vt:variant>
      <vt:variant>
        <vt:i4>6</vt:i4>
      </vt:variant>
      <vt:variant>
        <vt:i4>0</vt:i4>
      </vt:variant>
      <vt:variant>
        <vt:i4>5</vt:i4>
      </vt:variant>
      <vt:variant>
        <vt:lpwstr>https://educationstandards.nsw.edu.au/wps/portal/nesa/11-12/stage-6-learning-areas/hsie/business-studies/assessment-and-reporting</vt:lpwstr>
      </vt:variant>
      <vt:variant>
        <vt:lpwstr/>
      </vt:variant>
      <vt:variant>
        <vt:i4>5046296</vt:i4>
      </vt:variant>
      <vt:variant>
        <vt:i4>3</vt:i4>
      </vt:variant>
      <vt:variant>
        <vt:i4>0</vt:i4>
      </vt:variant>
      <vt:variant>
        <vt:i4>5</vt:i4>
      </vt:variant>
      <vt:variant>
        <vt:lpwstr>https://educationstandards.nsw.edu.au/wps/portal/nesa/11-12/stage-6-learning-areas/hsie/business-studies</vt:lpwstr>
      </vt:variant>
      <vt:variant>
        <vt:lpwstr/>
      </vt:variant>
      <vt:variant>
        <vt:i4>7733373</vt:i4>
      </vt:variant>
      <vt:variant>
        <vt:i4>0</vt:i4>
      </vt:variant>
      <vt:variant>
        <vt:i4>0</vt:i4>
      </vt:variant>
      <vt:variant>
        <vt:i4>5</vt:i4>
      </vt:variant>
      <vt:variant>
        <vt:lpwstr>https://aus01.safelinks.protection.outlook.com/?url=http%3A%2F%2Fcreativecommons.org%2Flicenses%2Fby%2F4.0%2F&amp;data=05%7C01%7CTaryn.Ablott%40det.nsw.edu.au%7Cdab054bc26f14a862abd08dad8db0ade%7C05a0e69a418a47c19c259387261bf991%7C0%7C0%7C638060732534463558%7CUnknown%7CTWFpbGZsb3d8eyJWIjoiMC4wLjAwMDAiLCJQIjoiV2luMzIiLCJBTiI6Ik1haWwiLCJXVCI6Mn0%3D%7C3000%7C%7C%7C&amp;sdata=YZn4slaokqzEcV4Hsi4QVEIpqTeZ%2FPK6q52h8IqNoqw%3D&amp;reserved=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task (business report) – Finance</dc:title>
  <dc:subject>Business studies – a business report to be completed in class. The expected length of the response is around 6 pages of an examination writing booklet (approximately 800 words) with an allocation of 35 minutes writing time.</dc:subject>
  <dc:creator>NSW Department of Education</dc:creator>
  <cp:keywords/>
  <dc:description/>
  <dcterms:created xsi:type="dcterms:W3CDTF">2025-01-06T03:42:00Z</dcterms:created>
  <dcterms:modified xsi:type="dcterms:W3CDTF">2025-01-06T05:13:00Z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2025-01-06T03:41:13Z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5cf2e3b0-d014-4668-a251-f1e435e87f30</vt:lpwstr>
  </property>
  <property fmtid="{D5CDD505-2E9C-101B-9397-08002B2CF9AE}" pid="8" name="MSIP_Label_b603dfd7-d93a-4381-a340-2995d8282205_ContentBits">
    <vt:lpwstr>0</vt:lpwstr>
  </property>
</Properties>
</file>