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5E4637" w14:textId="312F1C3D" w:rsidR="00087D95" w:rsidRDefault="00E622D9" w:rsidP="00734023">
      <w:pPr>
        <w:pStyle w:val="Title"/>
      </w:pPr>
      <w:r>
        <w:t xml:space="preserve">Mathematics </w:t>
      </w:r>
      <w:r w:rsidR="00087D95">
        <w:t>Stage</w:t>
      </w:r>
      <w:r w:rsidR="00602782">
        <w:t xml:space="preserve"> </w:t>
      </w:r>
      <w:r w:rsidR="00E326D8">
        <w:t>4</w:t>
      </w:r>
      <w:r w:rsidR="00087D95">
        <w:t xml:space="preserve"> </w:t>
      </w:r>
      <w:r w:rsidR="0065473D">
        <w:br/>
      </w:r>
      <w:r w:rsidR="00602782">
        <w:t>(</w:t>
      </w:r>
      <w:r w:rsidR="00087D95">
        <w:t>Year</w:t>
      </w:r>
      <w:r w:rsidR="00602782">
        <w:t xml:space="preserve"> </w:t>
      </w:r>
      <w:r w:rsidR="00E326D8">
        <w:t>8</w:t>
      </w:r>
      <w:r w:rsidR="00602782">
        <w:t>)</w:t>
      </w:r>
      <w:r w:rsidR="00087D95">
        <w:t xml:space="preserve"> – </w:t>
      </w:r>
      <w:r w:rsidR="00E326D8">
        <w:t>sample solution</w:t>
      </w:r>
    </w:p>
    <w:p w14:paraId="1E580564" w14:textId="4013DA7D" w:rsidR="0008611F" w:rsidRPr="00FD6D6A" w:rsidRDefault="00E326D8" w:rsidP="00FD6D6A">
      <w:pPr>
        <w:pStyle w:val="Subtitle0"/>
      </w:pPr>
      <w:r>
        <w:t>How healthy are young people?</w:t>
      </w:r>
      <w:r w:rsidR="0008611F">
        <w:br w:type="page"/>
      </w:r>
    </w:p>
    <w:sdt>
      <w:sdtPr>
        <w:rPr>
          <w:rFonts w:eastAsiaTheme="minorHAnsi"/>
          <w:b/>
          <w:bCs w:val="0"/>
          <w:color w:val="auto"/>
          <w:sz w:val="24"/>
          <w:szCs w:val="24"/>
        </w:rPr>
        <w:id w:val="-269702453"/>
        <w:docPartObj>
          <w:docPartGallery w:val="Table of Contents"/>
          <w:docPartUnique/>
        </w:docPartObj>
      </w:sdtPr>
      <w:sdtEndPr>
        <w:rPr>
          <w:b w:val="0"/>
          <w:noProof/>
          <w:sz w:val="22"/>
        </w:rPr>
      </w:sdtEndPr>
      <w:sdtContent>
        <w:p w14:paraId="33728591" w14:textId="33231B8B" w:rsidR="00FD44CF" w:rsidRDefault="00FD44CF" w:rsidP="006F1A55">
          <w:pPr>
            <w:pStyle w:val="TOCHeading"/>
          </w:pPr>
          <w:r>
            <w:t>Contents</w:t>
          </w:r>
        </w:p>
        <w:p w14:paraId="0E7B0446" w14:textId="493FAC45" w:rsidR="00BF7DAB" w:rsidRDefault="004C1DED">
          <w:pPr>
            <w:pStyle w:val="TOC1"/>
            <w:rPr>
              <w:rFonts w:asciiTheme="minorHAnsi" w:eastAsia="Batang" w:hAnsiTheme="minorHAnsi" w:cstheme="minorBidi"/>
              <w:b w:val="0"/>
              <w:kern w:val="2"/>
              <w:sz w:val="24"/>
              <w:lang w:eastAsia="ko-KR"/>
              <w14:ligatures w14:val="standardContextual"/>
            </w:rPr>
          </w:pPr>
          <w:r>
            <w:rPr>
              <w:b w:val="0"/>
            </w:rPr>
            <w:fldChar w:fldCharType="begin"/>
          </w:r>
          <w:r>
            <w:rPr>
              <w:b w:val="0"/>
            </w:rPr>
            <w:instrText xml:space="preserve"> TOC \o "1-3" \h \z \u </w:instrText>
          </w:r>
          <w:r>
            <w:rPr>
              <w:b w:val="0"/>
            </w:rPr>
            <w:fldChar w:fldCharType="separate"/>
          </w:r>
          <w:hyperlink w:anchor="_Toc179885172" w:history="1">
            <w:r w:rsidR="00BF7DAB" w:rsidRPr="006A7E97">
              <w:rPr>
                <w:rStyle w:val="Hyperlink"/>
              </w:rPr>
              <w:t>Sample student logbook</w:t>
            </w:r>
            <w:r w:rsidR="00BF7DAB">
              <w:rPr>
                <w:webHidden/>
              </w:rPr>
              <w:tab/>
            </w:r>
            <w:r w:rsidR="00BF7DAB">
              <w:rPr>
                <w:webHidden/>
              </w:rPr>
              <w:fldChar w:fldCharType="begin"/>
            </w:r>
            <w:r w:rsidR="00BF7DAB">
              <w:rPr>
                <w:webHidden/>
              </w:rPr>
              <w:instrText xml:space="preserve"> PAGEREF _Toc179885172 \h </w:instrText>
            </w:r>
            <w:r w:rsidR="00BF7DAB">
              <w:rPr>
                <w:webHidden/>
              </w:rPr>
            </w:r>
            <w:r w:rsidR="00BF7DAB">
              <w:rPr>
                <w:webHidden/>
              </w:rPr>
              <w:fldChar w:fldCharType="separate"/>
            </w:r>
            <w:r w:rsidR="00BF7DAB">
              <w:rPr>
                <w:webHidden/>
              </w:rPr>
              <w:t>2</w:t>
            </w:r>
            <w:r w:rsidR="00BF7DAB">
              <w:rPr>
                <w:webHidden/>
              </w:rPr>
              <w:fldChar w:fldCharType="end"/>
            </w:r>
          </w:hyperlink>
        </w:p>
        <w:p w14:paraId="205FB4CB" w14:textId="1DE3C6B6" w:rsidR="00BF7DAB" w:rsidRDefault="00871EA7">
          <w:pPr>
            <w:pStyle w:val="TOC2"/>
            <w:rPr>
              <w:rFonts w:asciiTheme="minorHAnsi" w:eastAsia="Batang" w:hAnsiTheme="minorHAnsi" w:cstheme="minorBidi"/>
              <w:kern w:val="2"/>
              <w:sz w:val="24"/>
              <w:lang w:eastAsia="ko-KR"/>
              <w14:ligatures w14:val="standardContextual"/>
            </w:rPr>
          </w:pPr>
          <w:hyperlink w:anchor="_Toc179885173" w:history="1">
            <w:r w:rsidR="00BF7DAB" w:rsidRPr="006A7E97">
              <w:rPr>
                <w:rStyle w:val="Hyperlink"/>
              </w:rPr>
              <w:t>Research</w:t>
            </w:r>
            <w:r w:rsidR="00BF7DAB">
              <w:rPr>
                <w:webHidden/>
              </w:rPr>
              <w:tab/>
            </w:r>
            <w:r w:rsidR="00BF7DAB">
              <w:rPr>
                <w:webHidden/>
              </w:rPr>
              <w:fldChar w:fldCharType="begin"/>
            </w:r>
            <w:r w:rsidR="00BF7DAB">
              <w:rPr>
                <w:webHidden/>
              </w:rPr>
              <w:instrText xml:space="preserve"> PAGEREF _Toc179885173 \h </w:instrText>
            </w:r>
            <w:r w:rsidR="00BF7DAB">
              <w:rPr>
                <w:webHidden/>
              </w:rPr>
            </w:r>
            <w:r w:rsidR="00BF7DAB">
              <w:rPr>
                <w:webHidden/>
              </w:rPr>
              <w:fldChar w:fldCharType="separate"/>
            </w:r>
            <w:r w:rsidR="00BF7DAB">
              <w:rPr>
                <w:webHidden/>
              </w:rPr>
              <w:t>2</w:t>
            </w:r>
            <w:r w:rsidR="00BF7DAB">
              <w:rPr>
                <w:webHidden/>
              </w:rPr>
              <w:fldChar w:fldCharType="end"/>
            </w:r>
          </w:hyperlink>
        </w:p>
        <w:p w14:paraId="12A78E8A" w14:textId="6ABAA487" w:rsidR="00BF7DAB" w:rsidRDefault="00871EA7">
          <w:pPr>
            <w:pStyle w:val="TOC2"/>
            <w:rPr>
              <w:rFonts w:asciiTheme="minorHAnsi" w:eastAsia="Batang" w:hAnsiTheme="minorHAnsi" w:cstheme="minorBidi"/>
              <w:kern w:val="2"/>
              <w:sz w:val="24"/>
              <w:lang w:eastAsia="ko-KR"/>
              <w14:ligatures w14:val="standardContextual"/>
            </w:rPr>
          </w:pPr>
          <w:hyperlink w:anchor="_Toc179885174" w:history="1">
            <w:r w:rsidR="00BF7DAB" w:rsidRPr="006A7E97">
              <w:rPr>
                <w:rStyle w:val="Hyperlink"/>
              </w:rPr>
              <w:t>Data visualisation and analysis</w:t>
            </w:r>
            <w:r w:rsidR="00BF7DAB">
              <w:rPr>
                <w:webHidden/>
              </w:rPr>
              <w:tab/>
            </w:r>
            <w:r w:rsidR="00BF7DAB">
              <w:rPr>
                <w:webHidden/>
              </w:rPr>
              <w:fldChar w:fldCharType="begin"/>
            </w:r>
            <w:r w:rsidR="00BF7DAB">
              <w:rPr>
                <w:webHidden/>
              </w:rPr>
              <w:instrText xml:space="preserve"> PAGEREF _Toc179885174 \h </w:instrText>
            </w:r>
            <w:r w:rsidR="00BF7DAB">
              <w:rPr>
                <w:webHidden/>
              </w:rPr>
            </w:r>
            <w:r w:rsidR="00BF7DAB">
              <w:rPr>
                <w:webHidden/>
              </w:rPr>
              <w:fldChar w:fldCharType="separate"/>
            </w:r>
            <w:r w:rsidR="00BF7DAB">
              <w:rPr>
                <w:webHidden/>
              </w:rPr>
              <w:t>4</w:t>
            </w:r>
            <w:r w:rsidR="00BF7DAB">
              <w:rPr>
                <w:webHidden/>
              </w:rPr>
              <w:fldChar w:fldCharType="end"/>
            </w:r>
          </w:hyperlink>
        </w:p>
        <w:p w14:paraId="4113FFDA" w14:textId="0F4CD9D9" w:rsidR="00BF7DAB" w:rsidRDefault="00871EA7">
          <w:pPr>
            <w:pStyle w:val="TOC2"/>
            <w:rPr>
              <w:rFonts w:asciiTheme="minorHAnsi" w:eastAsia="Batang" w:hAnsiTheme="minorHAnsi" w:cstheme="minorBidi"/>
              <w:kern w:val="2"/>
              <w:sz w:val="24"/>
              <w:lang w:eastAsia="ko-KR"/>
              <w14:ligatures w14:val="standardContextual"/>
            </w:rPr>
          </w:pPr>
          <w:hyperlink w:anchor="_Toc179885175" w:history="1">
            <w:r w:rsidR="00BF7DAB" w:rsidRPr="006A7E97">
              <w:rPr>
                <w:rStyle w:val="Hyperlink"/>
              </w:rPr>
              <w:t>Bringing it all together</w:t>
            </w:r>
            <w:r w:rsidR="00BF7DAB">
              <w:rPr>
                <w:webHidden/>
              </w:rPr>
              <w:tab/>
            </w:r>
            <w:r w:rsidR="00BF7DAB">
              <w:rPr>
                <w:webHidden/>
              </w:rPr>
              <w:fldChar w:fldCharType="begin"/>
            </w:r>
            <w:r w:rsidR="00BF7DAB">
              <w:rPr>
                <w:webHidden/>
              </w:rPr>
              <w:instrText xml:space="preserve"> PAGEREF _Toc179885175 \h </w:instrText>
            </w:r>
            <w:r w:rsidR="00BF7DAB">
              <w:rPr>
                <w:webHidden/>
              </w:rPr>
            </w:r>
            <w:r w:rsidR="00BF7DAB">
              <w:rPr>
                <w:webHidden/>
              </w:rPr>
              <w:fldChar w:fldCharType="separate"/>
            </w:r>
            <w:r w:rsidR="00BF7DAB">
              <w:rPr>
                <w:webHidden/>
              </w:rPr>
              <w:t>12</w:t>
            </w:r>
            <w:r w:rsidR="00BF7DAB">
              <w:rPr>
                <w:webHidden/>
              </w:rPr>
              <w:fldChar w:fldCharType="end"/>
            </w:r>
          </w:hyperlink>
        </w:p>
        <w:p w14:paraId="374B1F1E" w14:textId="1E0BE572" w:rsidR="00BF7DAB" w:rsidRDefault="00871EA7">
          <w:pPr>
            <w:pStyle w:val="TOC3"/>
            <w:tabs>
              <w:tab w:val="right" w:leader="dot" w:pos="9628"/>
            </w:tabs>
            <w:rPr>
              <w:rFonts w:asciiTheme="minorHAnsi" w:eastAsia="Batang" w:hAnsiTheme="minorHAnsi" w:cstheme="minorBidi"/>
              <w:noProof/>
              <w:kern w:val="2"/>
              <w:sz w:val="24"/>
              <w:lang w:eastAsia="ko-KR"/>
              <w14:ligatures w14:val="standardContextual"/>
            </w:rPr>
          </w:pPr>
          <w:hyperlink w:anchor="_Toc179885176" w:history="1">
            <w:r w:rsidR="00BF7DAB" w:rsidRPr="006A7E97">
              <w:rPr>
                <w:rStyle w:val="Hyperlink"/>
                <w:noProof/>
              </w:rPr>
              <w:t>Bibliography</w:t>
            </w:r>
            <w:r w:rsidR="00BF7DAB">
              <w:rPr>
                <w:noProof/>
                <w:webHidden/>
              </w:rPr>
              <w:tab/>
            </w:r>
            <w:r w:rsidR="00BF7DAB">
              <w:rPr>
                <w:noProof/>
                <w:webHidden/>
              </w:rPr>
              <w:fldChar w:fldCharType="begin"/>
            </w:r>
            <w:r w:rsidR="00BF7DAB">
              <w:rPr>
                <w:noProof/>
                <w:webHidden/>
              </w:rPr>
              <w:instrText xml:space="preserve"> PAGEREF _Toc179885176 \h </w:instrText>
            </w:r>
            <w:r w:rsidR="00BF7DAB">
              <w:rPr>
                <w:noProof/>
                <w:webHidden/>
              </w:rPr>
            </w:r>
            <w:r w:rsidR="00BF7DAB">
              <w:rPr>
                <w:noProof/>
                <w:webHidden/>
              </w:rPr>
              <w:fldChar w:fldCharType="separate"/>
            </w:r>
            <w:r w:rsidR="00BF7DAB">
              <w:rPr>
                <w:noProof/>
                <w:webHidden/>
              </w:rPr>
              <w:t>17</w:t>
            </w:r>
            <w:r w:rsidR="00BF7DAB">
              <w:rPr>
                <w:noProof/>
                <w:webHidden/>
              </w:rPr>
              <w:fldChar w:fldCharType="end"/>
            </w:r>
          </w:hyperlink>
        </w:p>
        <w:p w14:paraId="57F5A254" w14:textId="46524483" w:rsidR="00BF7DAB" w:rsidRDefault="00871EA7">
          <w:pPr>
            <w:pStyle w:val="TOC1"/>
            <w:rPr>
              <w:rFonts w:asciiTheme="minorHAnsi" w:eastAsia="Batang" w:hAnsiTheme="minorHAnsi" w:cstheme="minorBidi"/>
              <w:b w:val="0"/>
              <w:kern w:val="2"/>
              <w:sz w:val="24"/>
              <w:lang w:eastAsia="ko-KR"/>
              <w14:ligatures w14:val="standardContextual"/>
            </w:rPr>
          </w:pPr>
          <w:hyperlink w:anchor="_Toc179885177" w:history="1">
            <w:r w:rsidR="00BF7DAB" w:rsidRPr="006A7E97">
              <w:rPr>
                <w:rStyle w:val="Hyperlink"/>
              </w:rPr>
              <w:t>Marking guidelines</w:t>
            </w:r>
            <w:r w:rsidR="00BF7DAB">
              <w:rPr>
                <w:webHidden/>
              </w:rPr>
              <w:tab/>
            </w:r>
            <w:r w:rsidR="00BF7DAB">
              <w:rPr>
                <w:webHidden/>
              </w:rPr>
              <w:fldChar w:fldCharType="begin"/>
            </w:r>
            <w:r w:rsidR="00BF7DAB">
              <w:rPr>
                <w:webHidden/>
              </w:rPr>
              <w:instrText xml:space="preserve"> PAGEREF _Toc179885177 \h </w:instrText>
            </w:r>
            <w:r w:rsidR="00BF7DAB">
              <w:rPr>
                <w:webHidden/>
              </w:rPr>
            </w:r>
            <w:r w:rsidR="00BF7DAB">
              <w:rPr>
                <w:webHidden/>
              </w:rPr>
              <w:fldChar w:fldCharType="separate"/>
            </w:r>
            <w:r w:rsidR="00BF7DAB">
              <w:rPr>
                <w:webHidden/>
              </w:rPr>
              <w:t>18</w:t>
            </w:r>
            <w:r w:rsidR="00BF7DAB">
              <w:rPr>
                <w:webHidden/>
              </w:rPr>
              <w:fldChar w:fldCharType="end"/>
            </w:r>
          </w:hyperlink>
        </w:p>
        <w:p w14:paraId="056167F5" w14:textId="1CDD793F" w:rsidR="00BF7DAB" w:rsidRDefault="00871EA7">
          <w:pPr>
            <w:pStyle w:val="TOC2"/>
            <w:rPr>
              <w:rFonts w:asciiTheme="minorHAnsi" w:eastAsia="Batang" w:hAnsiTheme="minorHAnsi" w:cstheme="minorBidi"/>
              <w:kern w:val="2"/>
              <w:sz w:val="24"/>
              <w:lang w:eastAsia="ko-KR"/>
              <w14:ligatures w14:val="standardContextual"/>
            </w:rPr>
          </w:pPr>
          <w:hyperlink w:anchor="_Toc179885178" w:history="1">
            <w:r w:rsidR="00BF7DAB" w:rsidRPr="006A7E97">
              <w:rPr>
                <w:rStyle w:val="Hyperlink"/>
              </w:rPr>
              <w:t>Individual marking rubric</w:t>
            </w:r>
            <w:r w:rsidR="00BF7DAB">
              <w:rPr>
                <w:webHidden/>
              </w:rPr>
              <w:tab/>
            </w:r>
            <w:r w:rsidR="00BF7DAB">
              <w:rPr>
                <w:webHidden/>
              </w:rPr>
              <w:fldChar w:fldCharType="begin"/>
            </w:r>
            <w:r w:rsidR="00BF7DAB">
              <w:rPr>
                <w:webHidden/>
              </w:rPr>
              <w:instrText xml:space="preserve"> PAGEREF _Toc179885178 \h </w:instrText>
            </w:r>
            <w:r w:rsidR="00BF7DAB">
              <w:rPr>
                <w:webHidden/>
              </w:rPr>
            </w:r>
            <w:r w:rsidR="00BF7DAB">
              <w:rPr>
                <w:webHidden/>
              </w:rPr>
              <w:fldChar w:fldCharType="separate"/>
            </w:r>
            <w:r w:rsidR="00BF7DAB">
              <w:rPr>
                <w:webHidden/>
              </w:rPr>
              <w:t>18</w:t>
            </w:r>
            <w:r w:rsidR="00BF7DAB">
              <w:rPr>
                <w:webHidden/>
              </w:rPr>
              <w:fldChar w:fldCharType="end"/>
            </w:r>
          </w:hyperlink>
        </w:p>
        <w:p w14:paraId="04DDC3A7" w14:textId="38F6C9BF" w:rsidR="00BF7DAB" w:rsidRDefault="00871EA7">
          <w:pPr>
            <w:pStyle w:val="TOC2"/>
            <w:rPr>
              <w:rFonts w:asciiTheme="minorHAnsi" w:eastAsia="Batang" w:hAnsiTheme="minorHAnsi" w:cstheme="minorBidi"/>
              <w:kern w:val="2"/>
              <w:sz w:val="24"/>
              <w:lang w:eastAsia="ko-KR"/>
              <w14:ligatures w14:val="standardContextual"/>
            </w:rPr>
          </w:pPr>
          <w:hyperlink w:anchor="_Toc179885179" w:history="1">
            <w:r w:rsidR="00BF7DAB" w:rsidRPr="006A7E97">
              <w:rPr>
                <w:rStyle w:val="Hyperlink"/>
              </w:rPr>
              <w:t>Group marking rubric</w:t>
            </w:r>
            <w:r w:rsidR="00BF7DAB">
              <w:rPr>
                <w:webHidden/>
              </w:rPr>
              <w:tab/>
            </w:r>
            <w:r w:rsidR="00BF7DAB">
              <w:rPr>
                <w:webHidden/>
              </w:rPr>
              <w:fldChar w:fldCharType="begin"/>
            </w:r>
            <w:r w:rsidR="00BF7DAB">
              <w:rPr>
                <w:webHidden/>
              </w:rPr>
              <w:instrText xml:space="preserve"> PAGEREF _Toc179885179 \h </w:instrText>
            </w:r>
            <w:r w:rsidR="00BF7DAB">
              <w:rPr>
                <w:webHidden/>
              </w:rPr>
            </w:r>
            <w:r w:rsidR="00BF7DAB">
              <w:rPr>
                <w:webHidden/>
              </w:rPr>
              <w:fldChar w:fldCharType="separate"/>
            </w:r>
            <w:r w:rsidR="00BF7DAB">
              <w:rPr>
                <w:webHidden/>
              </w:rPr>
              <w:t>21</w:t>
            </w:r>
            <w:r w:rsidR="00BF7DAB">
              <w:rPr>
                <w:webHidden/>
              </w:rPr>
              <w:fldChar w:fldCharType="end"/>
            </w:r>
          </w:hyperlink>
        </w:p>
        <w:p w14:paraId="4AA78022" w14:textId="1B061EA6" w:rsidR="00BF7DAB" w:rsidRDefault="00871EA7">
          <w:pPr>
            <w:pStyle w:val="TOC1"/>
            <w:rPr>
              <w:rFonts w:asciiTheme="minorHAnsi" w:eastAsia="Batang" w:hAnsiTheme="minorHAnsi" w:cstheme="minorBidi"/>
              <w:b w:val="0"/>
              <w:kern w:val="2"/>
              <w:sz w:val="24"/>
              <w:lang w:eastAsia="ko-KR"/>
              <w14:ligatures w14:val="standardContextual"/>
            </w:rPr>
          </w:pPr>
          <w:hyperlink w:anchor="_Toc179885180" w:history="1">
            <w:r w:rsidR="00BF7DAB" w:rsidRPr="006A7E97">
              <w:rPr>
                <w:rStyle w:val="Hyperlink"/>
                <w:rFonts w:eastAsia="Malgun Gothic"/>
                <w:bCs/>
              </w:rPr>
              <w:t>References</w:t>
            </w:r>
            <w:r w:rsidR="00BF7DAB">
              <w:rPr>
                <w:webHidden/>
              </w:rPr>
              <w:tab/>
            </w:r>
            <w:r w:rsidR="00BF7DAB">
              <w:rPr>
                <w:webHidden/>
              </w:rPr>
              <w:fldChar w:fldCharType="begin"/>
            </w:r>
            <w:r w:rsidR="00BF7DAB">
              <w:rPr>
                <w:webHidden/>
              </w:rPr>
              <w:instrText xml:space="preserve"> PAGEREF _Toc179885180 \h </w:instrText>
            </w:r>
            <w:r w:rsidR="00BF7DAB">
              <w:rPr>
                <w:webHidden/>
              </w:rPr>
            </w:r>
            <w:r w:rsidR="00BF7DAB">
              <w:rPr>
                <w:webHidden/>
              </w:rPr>
              <w:fldChar w:fldCharType="separate"/>
            </w:r>
            <w:r w:rsidR="00BF7DAB">
              <w:rPr>
                <w:webHidden/>
              </w:rPr>
              <w:t>24</w:t>
            </w:r>
            <w:r w:rsidR="00BF7DAB">
              <w:rPr>
                <w:webHidden/>
              </w:rPr>
              <w:fldChar w:fldCharType="end"/>
            </w:r>
          </w:hyperlink>
        </w:p>
        <w:p w14:paraId="4B7ADA93" w14:textId="16EB8779" w:rsidR="00FD44CF" w:rsidRDefault="004C1DED">
          <w:r>
            <w:rPr>
              <w:b/>
              <w:noProof/>
            </w:rPr>
            <w:fldChar w:fldCharType="end"/>
          </w:r>
        </w:p>
      </w:sdtContent>
    </w:sdt>
    <w:p w14:paraId="5301D86C" w14:textId="268159C9" w:rsidR="009F17E2" w:rsidRDefault="009F17E2" w:rsidP="00CF0AB3">
      <w:pPr>
        <w:spacing w:before="100" w:after="100"/>
      </w:pPr>
      <w:r>
        <w:br w:type="page"/>
      </w:r>
    </w:p>
    <w:p w14:paraId="0918D05A" w14:textId="439EE338" w:rsidR="00EA4101" w:rsidRDefault="00E326D8" w:rsidP="00EA4101">
      <w:pPr>
        <w:pStyle w:val="Heading1"/>
      </w:pPr>
      <w:bookmarkStart w:id="0" w:name="_Toc179885172"/>
      <w:r>
        <w:lastRenderedPageBreak/>
        <w:t>Sample student logbook</w:t>
      </w:r>
      <w:bookmarkEnd w:id="0"/>
    </w:p>
    <w:p w14:paraId="278E097D" w14:textId="77777777" w:rsidR="00E326D8" w:rsidRDefault="00E326D8" w:rsidP="001A6211">
      <w:pPr>
        <w:pStyle w:val="Heading2"/>
      </w:pPr>
      <w:bookmarkStart w:id="1" w:name="_Toc179885173"/>
      <w:r>
        <w:t>Research</w:t>
      </w:r>
      <w:bookmarkEnd w:id="1"/>
    </w:p>
    <w:p w14:paraId="1BD804DA" w14:textId="4D07F019" w:rsidR="00E326D8" w:rsidRPr="00C62B69" w:rsidRDefault="00E326D8" w:rsidP="00E326D8">
      <w:pPr>
        <w:pStyle w:val="ListNumber"/>
        <w:numPr>
          <w:ilvl w:val="0"/>
          <w:numId w:val="9"/>
        </w:numPr>
        <w:suppressAutoHyphens w:val="0"/>
        <w:spacing w:before="100" w:after="100"/>
        <w:rPr>
          <w:b/>
        </w:rPr>
      </w:pPr>
      <w:r w:rsidRPr="00C62B69">
        <w:rPr>
          <w:b/>
        </w:rPr>
        <w:t xml:space="preserve">State the </w:t>
      </w:r>
      <w:r w:rsidR="00CF57D5" w:rsidRPr="00C62B69">
        <w:rPr>
          <w:b/>
        </w:rPr>
        <w:t>sub</w:t>
      </w:r>
      <w:r w:rsidRPr="00C62B69">
        <w:rPr>
          <w:b/>
        </w:rPr>
        <w:t>topic you were assigned to research.</w:t>
      </w:r>
    </w:p>
    <w:p w14:paraId="3B99CF9D" w14:textId="77777777" w:rsidR="00E326D8" w:rsidRDefault="00E326D8" w:rsidP="00E326D8">
      <w:r>
        <w:t>Type 1 diabetes</w:t>
      </w:r>
    </w:p>
    <w:p w14:paraId="3BC0AA7A" w14:textId="078216D7" w:rsidR="00C43B6A" w:rsidRPr="00C62B69" w:rsidRDefault="00C43B6A" w:rsidP="00C43B6A">
      <w:pPr>
        <w:pStyle w:val="ListNumber"/>
        <w:numPr>
          <w:ilvl w:val="0"/>
          <w:numId w:val="9"/>
        </w:numPr>
        <w:suppressAutoHyphens w:val="0"/>
        <w:spacing w:before="100" w:after="100"/>
        <w:rPr>
          <w:b/>
        </w:rPr>
      </w:pPr>
      <w:r w:rsidRPr="00C62B69">
        <w:rPr>
          <w:b/>
        </w:rPr>
        <w:t xml:space="preserve">Identify the </w:t>
      </w:r>
      <w:r w:rsidRPr="00C62B69">
        <w:rPr>
          <w:b/>
          <w:bCs/>
        </w:rPr>
        <w:t>source</w:t>
      </w:r>
      <w:r w:rsidR="00324CD8" w:rsidRPr="00C62B69">
        <w:rPr>
          <w:b/>
          <w:bCs/>
        </w:rPr>
        <w:t>s</w:t>
      </w:r>
      <w:r w:rsidRPr="00C62B69">
        <w:rPr>
          <w:b/>
        </w:rPr>
        <w:t xml:space="preserve"> of your data and the type of data they contain.</w:t>
      </w:r>
    </w:p>
    <w:tbl>
      <w:tblPr>
        <w:tblStyle w:val="Tableheader"/>
        <w:tblW w:w="0" w:type="auto"/>
        <w:tblLook w:val="04A0" w:firstRow="1" w:lastRow="0" w:firstColumn="1" w:lastColumn="0" w:noHBand="0" w:noVBand="1"/>
        <w:tblDescription w:val="Table to identify sources of date and what type of data they contain."/>
      </w:tblPr>
      <w:tblGrid>
        <w:gridCol w:w="2601"/>
        <w:gridCol w:w="3904"/>
        <w:gridCol w:w="3125"/>
      </w:tblGrid>
      <w:tr w:rsidR="00E326D8" w14:paraId="6DF63D29" w14:textId="77777777" w:rsidTr="00F96A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14:paraId="1FC1B738" w14:textId="77777777" w:rsidR="00E326D8" w:rsidRDefault="00E326D8" w:rsidP="00F96AA9">
            <w:r>
              <w:t>Subject</w:t>
            </w:r>
          </w:p>
        </w:tc>
        <w:tc>
          <w:tcPr>
            <w:tcW w:w="2894" w:type="dxa"/>
          </w:tcPr>
          <w:p w14:paraId="659E95F7" w14:textId="77777777" w:rsidR="00E326D8" w:rsidRDefault="00E326D8" w:rsidP="00F96AA9">
            <w:pPr>
              <w:cnfStyle w:val="100000000000" w:firstRow="1" w:lastRow="0" w:firstColumn="0" w:lastColumn="0" w:oddVBand="0" w:evenVBand="0" w:oddHBand="0" w:evenHBand="0" w:firstRowFirstColumn="0" w:firstRowLastColumn="0" w:lastRowFirstColumn="0" w:lastRowLastColumn="0"/>
            </w:pPr>
            <w:r>
              <w:t>Source</w:t>
            </w:r>
          </w:p>
        </w:tc>
        <w:tc>
          <w:tcPr>
            <w:tcW w:w="3679" w:type="dxa"/>
          </w:tcPr>
          <w:p w14:paraId="0FEC0E88" w14:textId="77777777" w:rsidR="00E326D8" w:rsidRDefault="00E326D8" w:rsidP="00F96AA9">
            <w:pPr>
              <w:cnfStyle w:val="100000000000" w:firstRow="1" w:lastRow="0" w:firstColumn="0" w:lastColumn="0" w:oddVBand="0" w:evenVBand="0" w:oddHBand="0" w:evenHBand="0" w:firstRowFirstColumn="0" w:firstRowLastColumn="0" w:lastRowFirstColumn="0" w:lastRowLastColumn="0"/>
            </w:pPr>
            <w:r>
              <w:t>Type</w:t>
            </w:r>
          </w:p>
        </w:tc>
      </w:tr>
      <w:tr w:rsidR="00E326D8" w14:paraId="04B48087" w14:textId="77777777" w:rsidTr="00F96AA9">
        <w:trPr>
          <w:cnfStyle w:val="000000100000" w:firstRow="0" w:lastRow="0" w:firstColumn="0" w:lastColumn="0" w:oddVBand="0" w:evenVBand="0" w:oddHBand="1" w:evenHBand="0" w:firstRowFirstColumn="0" w:firstRowLastColumn="0" w:lastRowFirstColumn="0" w:lastRowLastColumn="0"/>
          <w:trHeight w:val="1871"/>
        </w:trPr>
        <w:tc>
          <w:tcPr>
            <w:cnfStyle w:val="001000000000" w:firstRow="0" w:lastRow="0" w:firstColumn="1" w:lastColumn="0" w:oddVBand="0" w:evenVBand="0" w:oddHBand="0" w:evenHBand="0" w:firstRowFirstColumn="0" w:firstRowLastColumn="0" w:lastRowFirstColumn="0" w:lastRowLastColumn="0"/>
            <w:tcW w:w="3055" w:type="dxa"/>
          </w:tcPr>
          <w:p w14:paraId="1A955238" w14:textId="6BB7357D" w:rsidR="00E326D8" w:rsidRDefault="00E326D8" w:rsidP="00F96AA9">
            <w:pPr>
              <w:rPr>
                <w:b w:val="0"/>
              </w:rPr>
            </w:pPr>
            <w:r>
              <w:t>Type 1 diabetes among children aged 0</w:t>
            </w:r>
            <w:r w:rsidR="00DE105B">
              <w:t>–</w:t>
            </w:r>
            <w:r>
              <w:t>14</w:t>
            </w:r>
          </w:p>
          <w:p w14:paraId="6D7FFFCA" w14:textId="77777777" w:rsidR="00E326D8" w:rsidRDefault="00E326D8" w:rsidP="00F96AA9">
            <w:r>
              <w:t>Population groups</w:t>
            </w:r>
          </w:p>
        </w:tc>
        <w:tc>
          <w:tcPr>
            <w:tcW w:w="2894" w:type="dxa"/>
          </w:tcPr>
          <w:p w14:paraId="6284D33B" w14:textId="77777777" w:rsidR="00E326D8" w:rsidRDefault="00E326D8" w:rsidP="00F96AA9">
            <w:pPr>
              <w:cnfStyle w:val="000000100000" w:firstRow="0" w:lastRow="0" w:firstColumn="0" w:lastColumn="0" w:oddVBand="0" w:evenVBand="0" w:oddHBand="1" w:evenHBand="0" w:firstRowFirstColumn="0" w:firstRowLastColumn="0" w:lastRowFirstColumn="0" w:lastRowLastColumn="0"/>
            </w:pPr>
            <w:r w:rsidRPr="00D24018">
              <w:t>AIHW National (insulin-treated) Diabetes Register 2020.</w:t>
            </w:r>
          </w:p>
          <w:p w14:paraId="1CA8592D" w14:textId="27380738" w:rsidR="00E326D8" w:rsidRDefault="00871EA7" w:rsidP="00F96AA9">
            <w:pPr>
              <w:cnfStyle w:val="000000100000" w:firstRow="0" w:lastRow="0" w:firstColumn="0" w:lastColumn="0" w:oddVBand="0" w:evenVBand="0" w:oddHBand="1" w:evenHBand="0" w:firstRowFirstColumn="0" w:firstRowLastColumn="0" w:lastRowFirstColumn="0" w:lastRowLastColumn="0"/>
            </w:pPr>
            <w:hyperlink r:id="rId7" w:history="1">
              <w:r w:rsidR="00F03BFB" w:rsidRPr="00F03BFB">
                <w:rPr>
                  <w:rStyle w:val="Hyperlink"/>
                </w:rPr>
                <w:t>https://www.aihw.gov.au/getmedia/f27a66db-9d85-467a-bdd3-d41c340754ee/NDR2020-supplementary-tables.xlsx.aspx</w:t>
              </w:r>
              <w:r w:rsidR="00F03BFB" w:rsidRPr="008F3E1E">
                <w:rPr>
                  <w:rStyle w:val="Hyperlink"/>
                </w:rPr>
                <w:t xml:space="preserve"> (120</w:t>
              </w:r>
            </w:hyperlink>
            <w:r w:rsidR="00F03BFB">
              <w:rPr>
                <w:rStyle w:val="Hyperlink"/>
              </w:rPr>
              <w:t xml:space="preserve"> KB)</w:t>
            </w:r>
          </w:p>
        </w:tc>
        <w:tc>
          <w:tcPr>
            <w:tcW w:w="3679" w:type="dxa"/>
          </w:tcPr>
          <w:p w14:paraId="0171C58E" w14:textId="77777777" w:rsidR="00E326D8" w:rsidRDefault="00E326D8" w:rsidP="00F96AA9">
            <w:pPr>
              <w:cnfStyle w:val="000000100000" w:firstRow="0" w:lastRow="0" w:firstColumn="0" w:lastColumn="0" w:oddVBand="0" w:evenVBand="0" w:oddHBand="1" w:evenHBand="0" w:firstRowFirstColumn="0" w:firstRowLastColumn="0" w:lastRowFirstColumn="0" w:lastRowLastColumn="0"/>
            </w:pPr>
            <w:r>
              <w:t>Categorical nominal for each of the categories they fit in.</w:t>
            </w:r>
          </w:p>
        </w:tc>
      </w:tr>
      <w:tr w:rsidR="00E326D8" w14:paraId="265BAFB8" w14:textId="77777777" w:rsidTr="00F96A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14:paraId="1BB36767" w14:textId="709B2A3E" w:rsidR="00E326D8" w:rsidRDefault="00E326D8" w:rsidP="00F96AA9">
            <w:pPr>
              <w:rPr>
                <w:b w:val="0"/>
              </w:rPr>
            </w:pPr>
            <w:r>
              <w:t>Type 1 diabetes among children aged 0</w:t>
            </w:r>
            <w:r w:rsidR="00DE105B">
              <w:t>–</w:t>
            </w:r>
            <w:r>
              <w:t>14</w:t>
            </w:r>
          </w:p>
          <w:p w14:paraId="4C92ADC5" w14:textId="77777777" w:rsidR="00E326D8" w:rsidRDefault="00E326D8" w:rsidP="00F96AA9">
            <w:r>
              <w:t>Age, sex, year</w:t>
            </w:r>
          </w:p>
        </w:tc>
        <w:tc>
          <w:tcPr>
            <w:tcW w:w="2894" w:type="dxa"/>
          </w:tcPr>
          <w:p w14:paraId="322146D5" w14:textId="77777777" w:rsidR="00E326D8" w:rsidRDefault="00E326D8" w:rsidP="00F96AA9">
            <w:pPr>
              <w:cnfStyle w:val="000000010000" w:firstRow="0" w:lastRow="0" w:firstColumn="0" w:lastColumn="0" w:oddVBand="0" w:evenVBand="0" w:oddHBand="0" w:evenHBand="1" w:firstRowFirstColumn="0" w:firstRowLastColumn="0" w:lastRowFirstColumn="0" w:lastRowLastColumn="0"/>
            </w:pPr>
            <w:r w:rsidRPr="00D24018">
              <w:t>AIHW National (insulin-treated) Diabetes Register 2020.</w:t>
            </w:r>
          </w:p>
          <w:p w14:paraId="41A71685" w14:textId="7DB43839" w:rsidR="00E326D8" w:rsidRDefault="00871EA7" w:rsidP="00F96AA9">
            <w:pPr>
              <w:cnfStyle w:val="000000010000" w:firstRow="0" w:lastRow="0" w:firstColumn="0" w:lastColumn="0" w:oddVBand="0" w:evenVBand="0" w:oddHBand="0" w:evenHBand="1" w:firstRowFirstColumn="0" w:firstRowLastColumn="0" w:lastRowFirstColumn="0" w:lastRowLastColumn="0"/>
            </w:pPr>
            <w:hyperlink r:id="rId8" w:history="1">
              <w:r w:rsidR="00F03BFB" w:rsidRPr="00F03BFB">
                <w:rPr>
                  <w:rStyle w:val="Hyperlink"/>
                </w:rPr>
                <w:t>https://www.aihw.gov.au/getmedia/f27a66db-9d85-467a-bdd3-d41c340754ee/NDR2020-supplementary-tables.xlsx.aspx</w:t>
              </w:r>
              <w:r w:rsidR="00F03BFB" w:rsidRPr="008F3E1E">
                <w:rPr>
                  <w:rStyle w:val="Hyperlink"/>
                </w:rPr>
                <w:t xml:space="preserve"> (120</w:t>
              </w:r>
            </w:hyperlink>
            <w:r w:rsidR="00F03BFB">
              <w:rPr>
                <w:rStyle w:val="Hyperlink"/>
              </w:rPr>
              <w:t xml:space="preserve"> KB)</w:t>
            </w:r>
          </w:p>
        </w:tc>
        <w:tc>
          <w:tcPr>
            <w:tcW w:w="3679" w:type="dxa"/>
          </w:tcPr>
          <w:p w14:paraId="4217CE8C" w14:textId="77777777" w:rsidR="00E326D8" w:rsidRDefault="00E326D8" w:rsidP="00F96AA9">
            <w:pPr>
              <w:cnfStyle w:val="000000010000" w:firstRow="0" w:lastRow="0" w:firstColumn="0" w:lastColumn="0" w:oddVBand="0" w:evenVBand="0" w:oddHBand="0" w:evenHBand="1" w:firstRowFirstColumn="0" w:firstRowLastColumn="0" w:lastRowFirstColumn="0" w:lastRowLastColumn="0"/>
            </w:pPr>
            <w:r>
              <w:t>Numerical continuous as age is continuous measure.</w:t>
            </w:r>
          </w:p>
        </w:tc>
      </w:tr>
      <w:tr w:rsidR="00E326D8" w14:paraId="1D01F374" w14:textId="77777777" w:rsidTr="00F96A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14:paraId="2670FE09" w14:textId="77777777" w:rsidR="00E326D8" w:rsidRDefault="00E326D8" w:rsidP="00F96AA9">
            <w:r>
              <w:t>People registered with the NDSS with type 1 diabetes</w:t>
            </w:r>
          </w:p>
        </w:tc>
        <w:tc>
          <w:tcPr>
            <w:tcW w:w="2894" w:type="dxa"/>
          </w:tcPr>
          <w:p w14:paraId="57CE7117" w14:textId="6D10F64F" w:rsidR="00E326D8" w:rsidRDefault="00E326D8" w:rsidP="00F96AA9">
            <w:pPr>
              <w:cnfStyle w:val="000000100000" w:firstRow="0" w:lastRow="0" w:firstColumn="0" w:lastColumn="0" w:oddVBand="0" w:evenVBand="0" w:oddHBand="1" w:evenHBand="0" w:firstRowFirstColumn="0" w:firstRowLastColumn="0" w:lastRowFirstColumn="0" w:lastRowLastColumn="0"/>
            </w:pPr>
            <w:r>
              <w:t>National Diabetes Services Scheme (NDSS) September 2023</w:t>
            </w:r>
            <w:r w:rsidR="00DE105B">
              <w:t>.</w:t>
            </w:r>
          </w:p>
          <w:p w14:paraId="25D566AF" w14:textId="065A68BE" w:rsidR="00E326D8" w:rsidRPr="00B91A1D" w:rsidRDefault="00871EA7" w:rsidP="00F96AA9">
            <w:pPr>
              <w:cnfStyle w:val="000000100000" w:firstRow="0" w:lastRow="0" w:firstColumn="0" w:lastColumn="0" w:oddVBand="0" w:evenVBand="0" w:oddHBand="1" w:evenHBand="0" w:firstRowFirstColumn="0" w:firstRowLastColumn="0" w:lastRowFirstColumn="0" w:lastRowLastColumn="0"/>
              <w:rPr>
                <w:color w:val="2F5496" w:themeColor="accent1" w:themeShade="BF"/>
                <w:u w:val="single"/>
              </w:rPr>
            </w:pPr>
            <w:hyperlink r:id="rId9" w:history="1">
              <w:r w:rsidR="00F03BFB" w:rsidRPr="00F03BFB">
                <w:rPr>
                  <w:rStyle w:val="Hyperlink"/>
                </w:rPr>
                <w:t>https://www.ndss.com.au/wp-content/uploads/ndss-data-snapshot-202309-type1-diabetes.pdf</w:t>
              </w:r>
              <w:r w:rsidR="00F03BFB" w:rsidRPr="008F3E1E">
                <w:rPr>
                  <w:rStyle w:val="Hyperlink"/>
                </w:rPr>
                <w:t xml:space="preserve"> (164</w:t>
              </w:r>
            </w:hyperlink>
            <w:r w:rsidR="00F03BFB">
              <w:rPr>
                <w:rStyle w:val="Hyperlink"/>
              </w:rPr>
              <w:t xml:space="preserve"> KB)</w:t>
            </w:r>
          </w:p>
        </w:tc>
        <w:tc>
          <w:tcPr>
            <w:tcW w:w="3679" w:type="dxa"/>
          </w:tcPr>
          <w:p w14:paraId="06D10D90" w14:textId="77777777" w:rsidR="00E326D8" w:rsidRDefault="00E326D8" w:rsidP="00F96AA9">
            <w:pPr>
              <w:cnfStyle w:val="000000100000" w:firstRow="0" w:lastRow="0" w:firstColumn="0" w:lastColumn="0" w:oddVBand="0" w:evenVBand="0" w:oddHBand="1" w:evenHBand="0" w:firstRowFirstColumn="0" w:firstRowLastColumn="0" w:lastRowFirstColumn="0" w:lastRowLastColumn="0"/>
            </w:pPr>
            <w:r>
              <w:t>Numerical continuous as age is continuous measure.</w:t>
            </w:r>
          </w:p>
        </w:tc>
      </w:tr>
    </w:tbl>
    <w:p w14:paraId="1B085612" w14:textId="77777777" w:rsidR="00E326D8" w:rsidRDefault="00E326D8">
      <w:pPr>
        <w:suppressAutoHyphens w:val="0"/>
        <w:spacing w:before="0" w:after="160" w:line="259" w:lineRule="auto"/>
      </w:pPr>
      <w:r>
        <w:br w:type="page"/>
      </w:r>
    </w:p>
    <w:p w14:paraId="700677AA" w14:textId="6E344502" w:rsidR="00E326D8" w:rsidRPr="00C62B69" w:rsidRDefault="00E326D8" w:rsidP="00E326D8">
      <w:pPr>
        <w:pStyle w:val="ListNumber"/>
        <w:numPr>
          <w:ilvl w:val="0"/>
          <w:numId w:val="9"/>
        </w:numPr>
        <w:suppressAutoHyphens w:val="0"/>
        <w:spacing w:before="100" w:after="100"/>
        <w:rPr>
          <w:b/>
        </w:rPr>
      </w:pPr>
      <w:r w:rsidRPr="00C62B69">
        <w:rPr>
          <w:b/>
        </w:rPr>
        <w:lastRenderedPageBreak/>
        <w:t xml:space="preserve">Explain how the </w:t>
      </w:r>
      <w:r w:rsidRPr="00C62B69">
        <w:rPr>
          <w:b/>
          <w:bCs/>
        </w:rPr>
        <w:t>source</w:t>
      </w:r>
      <w:r w:rsidR="00FD1078" w:rsidRPr="00C62B69">
        <w:rPr>
          <w:b/>
          <w:bCs/>
        </w:rPr>
        <w:t>s</w:t>
      </w:r>
      <w:r w:rsidRPr="00C62B69">
        <w:rPr>
          <w:b/>
        </w:rPr>
        <w:t xml:space="preserve"> of your data sets could impact your </w:t>
      </w:r>
      <w:r w:rsidR="00FC3D30" w:rsidRPr="00C62B69">
        <w:rPr>
          <w:b/>
        </w:rPr>
        <w:t>data analysis</w:t>
      </w:r>
      <w:r w:rsidRPr="00C62B69">
        <w:rPr>
          <w:b/>
        </w:rPr>
        <w:t>.</w:t>
      </w:r>
    </w:p>
    <w:p w14:paraId="6EEFF187" w14:textId="07F61C18" w:rsidR="00E326D8" w:rsidRDefault="00E326D8" w:rsidP="00E326D8">
      <w:r>
        <w:t>My data was collected from a variety of sources that are seen to be trusted and reliable as they are the data sources the government uses to make decisions.</w:t>
      </w:r>
    </w:p>
    <w:p w14:paraId="0611CCE5" w14:textId="77777777" w:rsidR="00E326D8" w:rsidRDefault="00E326D8" w:rsidP="00E326D8">
      <w:r>
        <w:t>As type 1 diabetes affects all people, I purposely selected data that would represent the age of people so we can see how many young people it affects compared to overall. It was hard to find data just for young people with diabetes so some of my data shows the larger groups of ages for people with diabetes.</w:t>
      </w:r>
    </w:p>
    <w:p w14:paraId="73EE229D" w14:textId="25016DCE" w:rsidR="00E326D8" w:rsidRDefault="00E326D8" w:rsidP="00E326D8">
      <w:r>
        <w:t>My first data source has the data broken into age brackets of 5 years and only includes young people from 0</w:t>
      </w:r>
      <w:r w:rsidR="00EF1E68">
        <w:t>–</w:t>
      </w:r>
      <w:r>
        <w:t>14. My other sources don’t show me the ages that relate to young people as they have age brackets for 0</w:t>
      </w:r>
      <w:r w:rsidR="00EF1E68">
        <w:t>–</w:t>
      </w:r>
      <w:r>
        <w:t>20. This doesn’t really show me the state of young people but could be used to make people think more young people suffer from type 1 diabetes, because if people think more people have it they might care about it more and do more research or make better support services.</w:t>
      </w:r>
    </w:p>
    <w:p w14:paraId="11B2CE6F" w14:textId="77777777" w:rsidR="00E326D8" w:rsidRDefault="00E326D8" w:rsidP="00E326D8">
      <w:r>
        <w:t>I also wanted to show the breakdown of groups of children suffering with type 1 diabetes to help with the allocation of support services or funding if we wanted to improve the health of young people with this disease. People could take these graphs and compare them to the breakdown of the population into the same groups to see if one type of group suffers more than another.</w:t>
      </w:r>
    </w:p>
    <w:p w14:paraId="7385052C" w14:textId="77777777" w:rsidR="00E326D8" w:rsidRDefault="00E326D8" w:rsidP="00E326D8">
      <w:pPr>
        <w:pStyle w:val="FeatureBox2"/>
      </w:pPr>
      <w:r>
        <w:t>The student shows a highly developed understanding of data classification by stating where their data has been sourced. The student has justified their decision to create a bias through their chosen data.</w:t>
      </w:r>
    </w:p>
    <w:p w14:paraId="76E01092" w14:textId="77777777" w:rsidR="00E326D8" w:rsidRDefault="00E326D8">
      <w:pPr>
        <w:suppressAutoHyphens w:val="0"/>
        <w:spacing w:before="0" w:after="160" w:line="259" w:lineRule="auto"/>
        <w:rPr>
          <w:color w:val="002664"/>
          <w:sz w:val="32"/>
          <w:szCs w:val="40"/>
        </w:rPr>
      </w:pPr>
      <w:r>
        <w:br w:type="page"/>
      </w:r>
    </w:p>
    <w:p w14:paraId="09E13DC3" w14:textId="74E7ACE0" w:rsidR="00E326D8" w:rsidRDefault="00E326D8" w:rsidP="00143B33">
      <w:pPr>
        <w:pStyle w:val="Heading2"/>
      </w:pPr>
      <w:bookmarkStart w:id="2" w:name="_Toc179885174"/>
      <w:r>
        <w:lastRenderedPageBreak/>
        <w:t>Data visualisation and analysis</w:t>
      </w:r>
      <w:bookmarkEnd w:id="2"/>
    </w:p>
    <w:p w14:paraId="210B061B" w14:textId="77777777" w:rsidR="00E326D8" w:rsidRPr="00C62B69" w:rsidRDefault="00E326D8" w:rsidP="00E326D8">
      <w:pPr>
        <w:pStyle w:val="ListNumber"/>
        <w:numPr>
          <w:ilvl w:val="0"/>
          <w:numId w:val="10"/>
        </w:numPr>
        <w:suppressAutoHyphens w:val="0"/>
        <w:spacing w:before="100" w:after="100"/>
        <w:rPr>
          <w:b/>
        </w:rPr>
      </w:pPr>
      <w:r w:rsidRPr="00C62B69">
        <w:rPr>
          <w:b/>
        </w:rPr>
        <w:t>Display your data sets graphically.</w:t>
      </w:r>
    </w:p>
    <w:tbl>
      <w:tblPr>
        <w:tblStyle w:val="Tableheader"/>
        <w:tblW w:w="5700" w:type="dxa"/>
        <w:tblLook w:val="04A0" w:firstRow="1" w:lastRow="0" w:firstColumn="1" w:lastColumn="0" w:noHBand="0" w:noVBand="1"/>
        <w:tblDescription w:val="Data showing population group and number of people."/>
      </w:tblPr>
      <w:tblGrid>
        <w:gridCol w:w="3700"/>
        <w:gridCol w:w="2000"/>
      </w:tblGrid>
      <w:tr w:rsidR="00E326D8" w:rsidRPr="004469E6" w14:paraId="644B5505" w14:textId="77777777" w:rsidTr="004469E6">
        <w:trPr>
          <w:cnfStyle w:val="100000000000" w:firstRow="1" w:lastRow="0" w:firstColumn="0" w:lastColumn="0" w:oddVBand="0" w:evenVBand="0" w:oddHBand="0"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3700" w:type="dxa"/>
            <w:hideMark/>
          </w:tcPr>
          <w:p w14:paraId="3EF6105A" w14:textId="77777777" w:rsidR="00E326D8" w:rsidRPr="004469E6" w:rsidRDefault="00E326D8" w:rsidP="004469E6">
            <w:r w:rsidRPr="004469E6">
              <w:t>Population group</w:t>
            </w:r>
          </w:p>
        </w:tc>
        <w:tc>
          <w:tcPr>
            <w:tcW w:w="2000" w:type="dxa"/>
            <w:hideMark/>
          </w:tcPr>
          <w:p w14:paraId="00DE1EAC" w14:textId="77777777" w:rsidR="00E326D8" w:rsidRPr="004469E6" w:rsidRDefault="00E326D8" w:rsidP="004469E6">
            <w:pPr>
              <w:cnfStyle w:val="100000000000" w:firstRow="1" w:lastRow="0" w:firstColumn="0" w:lastColumn="0" w:oddVBand="0" w:evenVBand="0" w:oddHBand="0" w:evenHBand="0" w:firstRowFirstColumn="0" w:firstRowLastColumn="0" w:lastRowFirstColumn="0" w:lastRowLastColumn="0"/>
            </w:pPr>
            <w:r w:rsidRPr="004469E6">
              <w:t>Persons</w:t>
            </w:r>
          </w:p>
        </w:tc>
      </w:tr>
      <w:tr w:rsidR="00E326D8" w:rsidRPr="004469E6" w14:paraId="6E925A03" w14:textId="77777777" w:rsidTr="004469E6">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3700" w:type="dxa"/>
            <w:hideMark/>
          </w:tcPr>
          <w:p w14:paraId="390984EC" w14:textId="77777777" w:rsidR="00E326D8" w:rsidRPr="004469E6" w:rsidRDefault="00E326D8" w:rsidP="004469E6">
            <w:r w:rsidRPr="004469E6">
              <w:t>Major cities</w:t>
            </w:r>
          </w:p>
        </w:tc>
        <w:tc>
          <w:tcPr>
            <w:tcW w:w="2000" w:type="dxa"/>
            <w:hideMark/>
          </w:tcPr>
          <w:p w14:paraId="3D3D2A73" w14:textId="46C8AF9F" w:rsidR="00E326D8" w:rsidRPr="004469E6" w:rsidRDefault="00E326D8" w:rsidP="004469E6">
            <w:pPr>
              <w:cnfStyle w:val="000000100000" w:firstRow="0" w:lastRow="0" w:firstColumn="0" w:lastColumn="0" w:oddVBand="0" w:evenVBand="0" w:oddHBand="1" w:evenHBand="0" w:firstRowFirstColumn="0" w:firstRowLastColumn="0" w:lastRowFirstColumn="0" w:lastRowLastColumn="0"/>
            </w:pPr>
            <w:r w:rsidRPr="004469E6">
              <w:t>2</w:t>
            </w:r>
            <w:r w:rsidR="00C37742">
              <w:t xml:space="preserve"> </w:t>
            </w:r>
            <w:r w:rsidRPr="004469E6">
              <w:t>054</w:t>
            </w:r>
          </w:p>
        </w:tc>
      </w:tr>
      <w:tr w:rsidR="00E326D8" w:rsidRPr="004469E6" w14:paraId="5C4627FD" w14:textId="77777777" w:rsidTr="004469E6">
        <w:trPr>
          <w:cnfStyle w:val="000000010000" w:firstRow="0" w:lastRow="0" w:firstColumn="0" w:lastColumn="0" w:oddVBand="0" w:evenVBand="0" w:oddHBand="0" w:evenHBand="1"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3700" w:type="dxa"/>
            <w:hideMark/>
          </w:tcPr>
          <w:p w14:paraId="7F9415EE" w14:textId="77777777" w:rsidR="00E326D8" w:rsidRPr="004469E6" w:rsidRDefault="00E326D8" w:rsidP="004469E6">
            <w:r w:rsidRPr="004469E6">
              <w:t>Inner regional</w:t>
            </w:r>
          </w:p>
        </w:tc>
        <w:tc>
          <w:tcPr>
            <w:tcW w:w="2000" w:type="dxa"/>
            <w:hideMark/>
          </w:tcPr>
          <w:p w14:paraId="6F1A3A94" w14:textId="77777777" w:rsidR="00E326D8" w:rsidRPr="004469E6" w:rsidRDefault="00E326D8" w:rsidP="004469E6">
            <w:pPr>
              <w:cnfStyle w:val="000000010000" w:firstRow="0" w:lastRow="0" w:firstColumn="0" w:lastColumn="0" w:oddVBand="0" w:evenVBand="0" w:oddHBand="0" w:evenHBand="1" w:firstRowFirstColumn="0" w:firstRowLastColumn="0" w:lastRowFirstColumn="0" w:lastRowLastColumn="0"/>
            </w:pPr>
            <w:r w:rsidRPr="004469E6">
              <w:t>649</w:t>
            </w:r>
          </w:p>
        </w:tc>
      </w:tr>
      <w:tr w:rsidR="00E326D8" w:rsidRPr="004469E6" w14:paraId="2DD06473" w14:textId="77777777" w:rsidTr="004469E6">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3700" w:type="dxa"/>
            <w:hideMark/>
          </w:tcPr>
          <w:p w14:paraId="0A79083A" w14:textId="77777777" w:rsidR="00E326D8" w:rsidRPr="004469E6" w:rsidRDefault="00E326D8" w:rsidP="004469E6">
            <w:r w:rsidRPr="004469E6">
              <w:t>Outer regional</w:t>
            </w:r>
          </w:p>
        </w:tc>
        <w:tc>
          <w:tcPr>
            <w:tcW w:w="2000" w:type="dxa"/>
            <w:hideMark/>
          </w:tcPr>
          <w:p w14:paraId="603D6173" w14:textId="77777777" w:rsidR="00E326D8" w:rsidRPr="004469E6" w:rsidRDefault="00E326D8" w:rsidP="004469E6">
            <w:pPr>
              <w:cnfStyle w:val="000000100000" w:firstRow="0" w:lastRow="0" w:firstColumn="0" w:lastColumn="0" w:oddVBand="0" w:evenVBand="0" w:oddHBand="1" w:evenHBand="0" w:firstRowFirstColumn="0" w:firstRowLastColumn="0" w:lastRowFirstColumn="0" w:lastRowLastColumn="0"/>
            </w:pPr>
            <w:r w:rsidRPr="004469E6">
              <w:t>257</w:t>
            </w:r>
          </w:p>
        </w:tc>
      </w:tr>
      <w:tr w:rsidR="00E326D8" w:rsidRPr="004469E6" w14:paraId="0CF6D8F3" w14:textId="77777777" w:rsidTr="004469E6">
        <w:trPr>
          <w:cnfStyle w:val="000000010000" w:firstRow="0" w:lastRow="0" w:firstColumn="0" w:lastColumn="0" w:oddVBand="0" w:evenVBand="0" w:oddHBand="0" w:evenHBand="1"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3700" w:type="dxa"/>
            <w:hideMark/>
          </w:tcPr>
          <w:p w14:paraId="2EAA6A4B" w14:textId="77777777" w:rsidR="00E326D8" w:rsidRPr="004469E6" w:rsidRDefault="00E326D8" w:rsidP="004469E6">
            <w:r w:rsidRPr="004469E6">
              <w:t>Remote and very remote</w:t>
            </w:r>
          </w:p>
        </w:tc>
        <w:tc>
          <w:tcPr>
            <w:tcW w:w="2000" w:type="dxa"/>
            <w:hideMark/>
          </w:tcPr>
          <w:p w14:paraId="5ABC82E8" w14:textId="77777777" w:rsidR="00E326D8" w:rsidRPr="004469E6" w:rsidRDefault="00E326D8" w:rsidP="004469E6">
            <w:pPr>
              <w:cnfStyle w:val="000000010000" w:firstRow="0" w:lastRow="0" w:firstColumn="0" w:lastColumn="0" w:oddVBand="0" w:evenVBand="0" w:oddHBand="0" w:evenHBand="1" w:firstRowFirstColumn="0" w:firstRowLastColumn="0" w:lastRowFirstColumn="0" w:lastRowLastColumn="0"/>
            </w:pPr>
            <w:r w:rsidRPr="004469E6">
              <w:t>36</w:t>
            </w:r>
          </w:p>
        </w:tc>
      </w:tr>
      <w:tr w:rsidR="00E326D8" w:rsidRPr="004469E6" w14:paraId="29AC1E70" w14:textId="77777777" w:rsidTr="004469E6">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3700" w:type="dxa"/>
            <w:hideMark/>
          </w:tcPr>
          <w:p w14:paraId="74ED8D82" w14:textId="77777777" w:rsidR="00E326D8" w:rsidRPr="004469E6" w:rsidRDefault="00E326D8" w:rsidP="004469E6">
            <w:r w:rsidRPr="004469E6">
              <w:t>Group 1 (most disadvantaged)</w:t>
            </w:r>
          </w:p>
        </w:tc>
        <w:tc>
          <w:tcPr>
            <w:tcW w:w="2000" w:type="dxa"/>
            <w:hideMark/>
          </w:tcPr>
          <w:p w14:paraId="585AAD03" w14:textId="77777777" w:rsidR="00E326D8" w:rsidRPr="004469E6" w:rsidRDefault="00E326D8" w:rsidP="004469E6">
            <w:pPr>
              <w:cnfStyle w:val="000000100000" w:firstRow="0" w:lastRow="0" w:firstColumn="0" w:lastColumn="0" w:oddVBand="0" w:evenVBand="0" w:oddHBand="1" w:evenHBand="0" w:firstRowFirstColumn="0" w:firstRowLastColumn="0" w:lastRowFirstColumn="0" w:lastRowLastColumn="0"/>
            </w:pPr>
            <w:r w:rsidRPr="004469E6">
              <w:t>593</w:t>
            </w:r>
          </w:p>
        </w:tc>
      </w:tr>
      <w:tr w:rsidR="00E326D8" w:rsidRPr="004469E6" w14:paraId="458694F9" w14:textId="77777777" w:rsidTr="004469E6">
        <w:trPr>
          <w:cnfStyle w:val="000000010000" w:firstRow="0" w:lastRow="0" w:firstColumn="0" w:lastColumn="0" w:oddVBand="0" w:evenVBand="0" w:oddHBand="0" w:evenHBand="1"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3700" w:type="dxa"/>
            <w:hideMark/>
          </w:tcPr>
          <w:p w14:paraId="4B187A11" w14:textId="77777777" w:rsidR="00E326D8" w:rsidRPr="004469E6" w:rsidRDefault="00E326D8" w:rsidP="004469E6">
            <w:r w:rsidRPr="004469E6">
              <w:t>Group 2</w:t>
            </w:r>
          </w:p>
        </w:tc>
        <w:tc>
          <w:tcPr>
            <w:tcW w:w="2000" w:type="dxa"/>
            <w:hideMark/>
          </w:tcPr>
          <w:p w14:paraId="050FADAE" w14:textId="77777777" w:rsidR="00E326D8" w:rsidRPr="004469E6" w:rsidRDefault="00E326D8" w:rsidP="004469E6">
            <w:pPr>
              <w:cnfStyle w:val="000000010000" w:firstRow="0" w:lastRow="0" w:firstColumn="0" w:lastColumn="0" w:oddVBand="0" w:evenVBand="0" w:oddHBand="0" w:evenHBand="1" w:firstRowFirstColumn="0" w:firstRowLastColumn="0" w:lastRowFirstColumn="0" w:lastRowLastColumn="0"/>
            </w:pPr>
            <w:r w:rsidRPr="004469E6">
              <w:t>671</w:t>
            </w:r>
          </w:p>
        </w:tc>
      </w:tr>
      <w:tr w:rsidR="00E326D8" w:rsidRPr="004469E6" w14:paraId="64FF0D0A" w14:textId="77777777" w:rsidTr="004469E6">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3700" w:type="dxa"/>
            <w:hideMark/>
          </w:tcPr>
          <w:p w14:paraId="570DE71A" w14:textId="77777777" w:rsidR="00E326D8" w:rsidRPr="004469E6" w:rsidRDefault="00E326D8" w:rsidP="004469E6">
            <w:r w:rsidRPr="004469E6">
              <w:t>Group 3</w:t>
            </w:r>
          </w:p>
        </w:tc>
        <w:tc>
          <w:tcPr>
            <w:tcW w:w="2000" w:type="dxa"/>
            <w:hideMark/>
          </w:tcPr>
          <w:p w14:paraId="4B67B7B2" w14:textId="77777777" w:rsidR="00E326D8" w:rsidRPr="004469E6" w:rsidRDefault="00E326D8" w:rsidP="004469E6">
            <w:pPr>
              <w:cnfStyle w:val="000000100000" w:firstRow="0" w:lastRow="0" w:firstColumn="0" w:lastColumn="0" w:oddVBand="0" w:evenVBand="0" w:oddHBand="1" w:evenHBand="0" w:firstRowFirstColumn="0" w:firstRowLastColumn="0" w:lastRowFirstColumn="0" w:lastRowLastColumn="0"/>
            </w:pPr>
            <w:r w:rsidRPr="004469E6">
              <w:t>604</w:t>
            </w:r>
          </w:p>
        </w:tc>
      </w:tr>
      <w:tr w:rsidR="00E326D8" w:rsidRPr="004469E6" w14:paraId="4D904A58" w14:textId="77777777" w:rsidTr="004469E6">
        <w:trPr>
          <w:cnfStyle w:val="000000010000" w:firstRow="0" w:lastRow="0" w:firstColumn="0" w:lastColumn="0" w:oddVBand="0" w:evenVBand="0" w:oddHBand="0" w:evenHBand="1"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3700" w:type="dxa"/>
            <w:hideMark/>
          </w:tcPr>
          <w:p w14:paraId="27A42F9F" w14:textId="77777777" w:rsidR="00E326D8" w:rsidRPr="004469E6" w:rsidRDefault="00E326D8" w:rsidP="004469E6">
            <w:r w:rsidRPr="004469E6">
              <w:t>Group 4</w:t>
            </w:r>
          </w:p>
        </w:tc>
        <w:tc>
          <w:tcPr>
            <w:tcW w:w="2000" w:type="dxa"/>
            <w:hideMark/>
          </w:tcPr>
          <w:p w14:paraId="60C3AB52" w14:textId="77777777" w:rsidR="00E326D8" w:rsidRPr="004469E6" w:rsidRDefault="00E326D8" w:rsidP="004469E6">
            <w:pPr>
              <w:cnfStyle w:val="000000010000" w:firstRow="0" w:lastRow="0" w:firstColumn="0" w:lastColumn="0" w:oddVBand="0" w:evenVBand="0" w:oddHBand="0" w:evenHBand="1" w:firstRowFirstColumn="0" w:firstRowLastColumn="0" w:lastRowFirstColumn="0" w:lastRowLastColumn="0"/>
            </w:pPr>
            <w:r w:rsidRPr="004469E6">
              <w:t>590</w:t>
            </w:r>
          </w:p>
        </w:tc>
      </w:tr>
      <w:tr w:rsidR="00E326D8" w:rsidRPr="004469E6" w14:paraId="587395A1" w14:textId="77777777" w:rsidTr="004469E6">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3700" w:type="dxa"/>
            <w:hideMark/>
          </w:tcPr>
          <w:p w14:paraId="3380FED7" w14:textId="77777777" w:rsidR="00E326D8" w:rsidRPr="004469E6" w:rsidRDefault="00E326D8" w:rsidP="004469E6">
            <w:r w:rsidRPr="004469E6">
              <w:t>Group 5 (least disadvantaged)</w:t>
            </w:r>
          </w:p>
        </w:tc>
        <w:tc>
          <w:tcPr>
            <w:tcW w:w="2000" w:type="dxa"/>
            <w:hideMark/>
          </w:tcPr>
          <w:p w14:paraId="76BD5505" w14:textId="77777777" w:rsidR="00E326D8" w:rsidRPr="004469E6" w:rsidRDefault="00E326D8" w:rsidP="004469E6">
            <w:pPr>
              <w:cnfStyle w:val="000000100000" w:firstRow="0" w:lastRow="0" w:firstColumn="0" w:lastColumn="0" w:oddVBand="0" w:evenVBand="0" w:oddHBand="1" w:evenHBand="0" w:firstRowFirstColumn="0" w:firstRowLastColumn="0" w:lastRowFirstColumn="0" w:lastRowLastColumn="0"/>
            </w:pPr>
            <w:r w:rsidRPr="004469E6">
              <w:t>535</w:t>
            </w:r>
          </w:p>
        </w:tc>
      </w:tr>
      <w:tr w:rsidR="00E326D8" w:rsidRPr="004469E6" w14:paraId="525113C4" w14:textId="77777777" w:rsidTr="004469E6">
        <w:trPr>
          <w:cnfStyle w:val="000000010000" w:firstRow="0" w:lastRow="0" w:firstColumn="0" w:lastColumn="0" w:oddVBand="0" w:evenVBand="0" w:oddHBand="0" w:evenHBand="1"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3700" w:type="dxa"/>
            <w:hideMark/>
          </w:tcPr>
          <w:p w14:paraId="65402238" w14:textId="77777777" w:rsidR="00E326D8" w:rsidRPr="004469E6" w:rsidRDefault="00E326D8" w:rsidP="004469E6">
            <w:r w:rsidRPr="004469E6">
              <w:t>Indigenous</w:t>
            </w:r>
          </w:p>
        </w:tc>
        <w:tc>
          <w:tcPr>
            <w:tcW w:w="2000" w:type="dxa"/>
            <w:hideMark/>
          </w:tcPr>
          <w:p w14:paraId="686DAB4A" w14:textId="77777777" w:rsidR="00E326D8" w:rsidRPr="004469E6" w:rsidRDefault="00E326D8" w:rsidP="004469E6">
            <w:pPr>
              <w:cnfStyle w:val="000000010000" w:firstRow="0" w:lastRow="0" w:firstColumn="0" w:lastColumn="0" w:oddVBand="0" w:evenVBand="0" w:oddHBand="0" w:evenHBand="1" w:firstRowFirstColumn="0" w:firstRowLastColumn="0" w:lastRowFirstColumn="0" w:lastRowLastColumn="0"/>
            </w:pPr>
            <w:r w:rsidRPr="004469E6">
              <w:t>151</w:t>
            </w:r>
          </w:p>
        </w:tc>
      </w:tr>
      <w:tr w:rsidR="00E326D8" w:rsidRPr="004469E6" w14:paraId="199EFD2A" w14:textId="77777777" w:rsidTr="004469E6">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3700" w:type="dxa"/>
            <w:hideMark/>
          </w:tcPr>
          <w:p w14:paraId="0B7036E6" w14:textId="77777777" w:rsidR="00E326D8" w:rsidRPr="004469E6" w:rsidRDefault="00E326D8" w:rsidP="004469E6">
            <w:r w:rsidRPr="004469E6">
              <w:t>Non-Indigenous</w:t>
            </w:r>
          </w:p>
        </w:tc>
        <w:tc>
          <w:tcPr>
            <w:tcW w:w="2000" w:type="dxa"/>
            <w:hideMark/>
          </w:tcPr>
          <w:p w14:paraId="6AF6D039" w14:textId="228DEA40" w:rsidR="00E326D8" w:rsidRPr="004469E6" w:rsidRDefault="00E326D8" w:rsidP="004469E6">
            <w:pPr>
              <w:cnfStyle w:val="000000100000" w:firstRow="0" w:lastRow="0" w:firstColumn="0" w:lastColumn="0" w:oddVBand="0" w:evenVBand="0" w:oddHBand="1" w:evenHBand="0" w:firstRowFirstColumn="0" w:firstRowLastColumn="0" w:lastRowFirstColumn="0" w:lastRowLastColumn="0"/>
            </w:pPr>
            <w:r w:rsidRPr="004469E6">
              <w:t>2</w:t>
            </w:r>
            <w:r w:rsidR="00C37742">
              <w:t xml:space="preserve"> </w:t>
            </w:r>
            <w:r w:rsidRPr="004469E6">
              <w:t>761</w:t>
            </w:r>
          </w:p>
        </w:tc>
      </w:tr>
    </w:tbl>
    <w:p w14:paraId="036301D0" w14:textId="6E7D9478" w:rsidR="00E326D8" w:rsidRDefault="00E326D8" w:rsidP="00E326D8">
      <w:r>
        <w:rPr>
          <w:noProof/>
        </w:rPr>
        <w:lastRenderedPageBreak/>
        <w:drawing>
          <wp:inline distT="0" distB="0" distL="0" distR="0" wp14:anchorId="5D0D7A90" wp14:editId="57ACA910">
            <wp:extent cx="2790825" cy="2276475"/>
            <wp:effectExtent l="0" t="0" r="9525" b="9525"/>
            <wp:docPr id="2002470566" name="Chart 1" descr="Sector chart of Indigenous status of children with diabetes.">
              <a:extLst xmlns:a="http://schemas.openxmlformats.org/drawingml/2006/main">
                <a:ext uri="{FF2B5EF4-FFF2-40B4-BE49-F238E27FC236}">
                  <a16:creationId xmlns:a16="http://schemas.microsoft.com/office/drawing/2014/main" id="{A0F4C02E-DD61-00D3-100E-7D0BD2E3CF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noProof/>
        </w:rPr>
        <w:drawing>
          <wp:inline distT="0" distB="0" distL="0" distR="0" wp14:anchorId="1DE82ED0" wp14:editId="76421789">
            <wp:extent cx="2757797" cy="2276846"/>
            <wp:effectExtent l="0" t="0" r="5080" b="9525"/>
            <wp:docPr id="1581400018" name="Chart 1" descr="Sector chart of socioeconomic area of children with diabetes.">
              <a:extLst xmlns:a="http://schemas.openxmlformats.org/drawingml/2006/main">
                <a:ext uri="{FF2B5EF4-FFF2-40B4-BE49-F238E27FC236}">
                  <a16:creationId xmlns:a16="http://schemas.microsoft.com/office/drawing/2014/main" id="{57042CD4-38FD-AEFD-A1E0-F65E03CB6F3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E639C5">
        <w:t xml:space="preserve"> </w:t>
      </w:r>
      <w:r>
        <w:rPr>
          <w:noProof/>
        </w:rPr>
        <w:drawing>
          <wp:inline distT="0" distB="0" distL="0" distR="0" wp14:anchorId="3770EEBE" wp14:editId="1DDEFDEC">
            <wp:extent cx="5648325" cy="1981200"/>
            <wp:effectExtent l="0" t="0" r="9525" b="0"/>
            <wp:docPr id="1302709650" name="Chart 1" descr="Sector chart of remoteness of children with diabetes.">
              <a:extLst xmlns:a="http://schemas.openxmlformats.org/drawingml/2006/main">
                <a:ext uri="{FF2B5EF4-FFF2-40B4-BE49-F238E27FC236}">
                  <a16:creationId xmlns:a16="http://schemas.microsoft.com/office/drawing/2014/main" id="{1BD39BDF-0756-7AA0-C132-F3EF166CF31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8493BF8" w14:textId="38F12590" w:rsidR="00E326D8" w:rsidRDefault="00E326D8" w:rsidP="00E326D8">
      <w:r w:rsidRPr="000E6A71">
        <w:rPr>
          <w:sz w:val="18"/>
          <w:szCs w:val="18"/>
        </w:rPr>
        <w:t>Source: AIHW National (insulin-treated) Diabetes Register 2020.</w:t>
      </w:r>
      <w:r>
        <w:rPr>
          <w:sz w:val="18"/>
          <w:szCs w:val="18"/>
        </w:rPr>
        <w:br/>
      </w:r>
      <w:hyperlink r:id="rId13" w:history="1">
        <w:r w:rsidRPr="00021BE7">
          <w:rPr>
            <w:rStyle w:val="Hyperlink"/>
            <w:sz w:val="18"/>
            <w:szCs w:val="18"/>
          </w:rPr>
          <w:t>https://www.aihw.gov.au/getmedia/f27a66db-9d85-467a-bdd3-d41c340754ee/NDR2020-supplementary-tables.xlsx.aspx</w:t>
        </w:r>
      </w:hyperlink>
    </w:p>
    <w:tbl>
      <w:tblPr>
        <w:tblStyle w:val="Tableheader"/>
        <w:tblW w:w="1920" w:type="dxa"/>
        <w:tblLook w:val="04A0" w:firstRow="1" w:lastRow="0" w:firstColumn="1" w:lastColumn="0" w:noHBand="0" w:noVBand="1"/>
        <w:tblDescription w:val="Table listing age and number."/>
      </w:tblPr>
      <w:tblGrid>
        <w:gridCol w:w="960"/>
        <w:gridCol w:w="1048"/>
      </w:tblGrid>
      <w:tr w:rsidR="00E326D8" w:rsidRPr="00DC0058" w14:paraId="2774E798" w14:textId="77777777" w:rsidTr="00DC005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C8E3D6E" w14:textId="77777777" w:rsidR="00E326D8" w:rsidRPr="00DC0058" w:rsidRDefault="00E326D8" w:rsidP="00DC0058">
            <w:r w:rsidRPr="00DC0058">
              <w:t>Age</w:t>
            </w:r>
          </w:p>
        </w:tc>
        <w:tc>
          <w:tcPr>
            <w:tcW w:w="960" w:type="dxa"/>
            <w:noWrap/>
            <w:hideMark/>
          </w:tcPr>
          <w:p w14:paraId="77D7A8D5" w14:textId="77777777" w:rsidR="00E326D8" w:rsidRPr="00DC0058" w:rsidRDefault="00E326D8" w:rsidP="00DC0058">
            <w:pPr>
              <w:cnfStyle w:val="100000000000" w:firstRow="1" w:lastRow="0" w:firstColumn="0" w:lastColumn="0" w:oddVBand="0" w:evenVBand="0" w:oddHBand="0" w:evenHBand="0" w:firstRowFirstColumn="0" w:firstRowLastColumn="0" w:lastRowFirstColumn="0" w:lastRowLastColumn="0"/>
            </w:pPr>
            <w:r w:rsidRPr="00DC0058">
              <w:t>Number</w:t>
            </w:r>
          </w:p>
        </w:tc>
      </w:tr>
      <w:tr w:rsidR="00E326D8" w:rsidRPr="00DC0058" w14:paraId="1825AEF6" w14:textId="77777777" w:rsidTr="00DC00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hideMark/>
          </w:tcPr>
          <w:p w14:paraId="4AE58191" w14:textId="77777777" w:rsidR="00E326D8" w:rsidRPr="00DC0058" w:rsidRDefault="00E326D8" w:rsidP="00DC0058">
            <w:r w:rsidRPr="00DC0058">
              <w:t>0–4</w:t>
            </w:r>
          </w:p>
        </w:tc>
        <w:tc>
          <w:tcPr>
            <w:tcW w:w="960" w:type="dxa"/>
            <w:hideMark/>
          </w:tcPr>
          <w:p w14:paraId="61A87F3A" w14:textId="77777777" w:rsidR="00E326D8" w:rsidRPr="00DC0058" w:rsidRDefault="00E326D8" w:rsidP="00DC0058">
            <w:pPr>
              <w:cnfStyle w:val="000000100000" w:firstRow="0" w:lastRow="0" w:firstColumn="0" w:lastColumn="0" w:oddVBand="0" w:evenVBand="0" w:oddHBand="1" w:evenHBand="0" w:firstRowFirstColumn="0" w:firstRowLastColumn="0" w:lastRowFirstColumn="0" w:lastRowLastColumn="0"/>
            </w:pPr>
            <w:r w:rsidRPr="00DC0058">
              <w:t>411</w:t>
            </w:r>
          </w:p>
        </w:tc>
      </w:tr>
      <w:tr w:rsidR="00E326D8" w:rsidRPr="00DC0058" w14:paraId="2FFF0C11" w14:textId="77777777" w:rsidTr="00DC005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hideMark/>
          </w:tcPr>
          <w:p w14:paraId="78B5D381" w14:textId="77777777" w:rsidR="00E326D8" w:rsidRPr="00DC0058" w:rsidRDefault="00E326D8" w:rsidP="00DC0058">
            <w:r w:rsidRPr="00DC0058">
              <w:t>5–9</w:t>
            </w:r>
          </w:p>
        </w:tc>
        <w:tc>
          <w:tcPr>
            <w:tcW w:w="960" w:type="dxa"/>
            <w:hideMark/>
          </w:tcPr>
          <w:p w14:paraId="727FE848" w14:textId="348DDC2D" w:rsidR="00E326D8" w:rsidRPr="00DC0058" w:rsidRDefault="00E326D8" w:rsidP="00DC0058">
            <w:pPr>
              <w:cnfStyle w:val="000000010000" w:firstRow="0" w:lastRow="0" w:firstColumn="0" w:lastColumn="0" w:oddVBand="0" w:evenVBand="0" w:oddHBand="0" w:evenHBand="1" w:firstRowFirstColumn="0" w:firstRowLastColumn="0" w:lastRowFirstColumn="0" w:lastRowLastColumn="0"/>
            </w:pPr>
            <w:r w:rsidRPr="00DC0058">
              <w:t>2</w:t>
            </w:r>
            <w:r w:rsidR="00C37742">
              <w:t xml:space="preserve"> </w:t>
            </w:r>
            <w:r w:rsidRPr="00DC0058">
              <w:t>001</w:t>
            </w:r>
          </w:p>
        </w:tc>
      </w:tr>
      <w:tr w:rsidR="00E326D8" w:rsidRPr="00DC0058" w14:paraId="57909041" w14:textId="77777777" w:rsidTr="00DC00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hideMark/>
          </w:tcPr>
          <w:p w14:paraId="667EB008" w14:textId="77777777" w:rsidR="00E326D8" w:rsidRPr="00DC0058" w:rsidRDefault="00E326D8" w:rsidP="00DC0058">
            <w:r w:rsidRPr="00DC0058">
              <w:t>10–14</w:t>
            </w:r>
          </w:p>
        </w:tc>
        <w:tc>
          <w:tcPr>
            <w:tcW w:w="960" w:type="dxa"/>
            <w:hideMark/>
          </w:tcPr>
          <w:p w14:paraId="2534042A" w14:textId="08FEA9F9" w:rsidR="00E326D8" w:rsidRPr="00DC0058" w:rsidRDefault="00E326D8" w:rsidP="00DC0058">
            <w:pPr>
              <w:cnfStyle w:val="000000100000" w:firstRow="0" w:lastRow="0" w:firstColumn="0" w:lastColumn="0" w:oddVBand="0" w:evenVBand="0" w:oddHBand="1" w:evenHBand="0" w:firstRowFirstColumn="0" w:firstRowLastColumn="0" w:lastRowFirstColumn="0" w:lastRowLastColumn="0"/>
            </w:pPr>
            <w:r w:rsidRPr="00DC0058">
              <w:t>4</w:t>
            </w:r>
            <w:r w:rsidR="00C37742">
              <w:t xml:space="preserve"> </w:t>
            </w:r>
            <w:r w:rsidRPr="00DC0058">
              <w:t>482</w:t>
            </w:r>
          </w:p>
        </w:tc>
      </w:tr>
    </w:tbl>
    <w:p w14:paraId="5FFAF503" w14:textId="77777777" w:rsidR="00E326D8" w:rsidRDefault="00E326D8" w:rsidP="00E326D8">
      <w:r>
        <w:rPr>
          <w:noProof/>
        </w:rPr>
        <w:lastRenderedPageBreak/>
        <w:drawing>
          <wp:inline distT="0" distB="0" distL="0" distR="0" wp14:anchorId="1192FC6E" wp14:editId="55FEB35F">
            <wp:extent cx="5813425" cy="2628900"/>
            <wp:effectExtent l="0" t="0" r="15875" b="0"/>
            <wp:docPr id="765302428" name="Chart 1" descr="Histogram of children with type 1 diabetes 0-14 in Australia.">
              <a:extLst xmlns:a="http://schemas.openxmlformats.org/drawingml/2006/main">
                <a:ext uri="{FF2B5EF4-FFF2-40B4-BE49-F238E27FC236}">
                  <a16:creationId xmlns:a16="http://schemas.microsoft.com/office/drawing/2014/main" id="{33C63B4F-19D7-0CBC-6506-AB405DD70FF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9966768" w14:textId="0CEE760B" w:rsidR="00E326D8" w:rsidRDefault="00E326D8" w:rsidP="00E326D8">
      <w:r w:rsidRPr="000E6A71">
        <w:rPr>
          <w:sz w:val="18"/>
          <w:szCs w:val="18"/>
        </w:rPr>
        <w:t>Source: AIHW National (insulin-treated) Diabetes Register 2020.</w:t>
      </w:r>
      <w:r>
        <w:rPr>
          <w:sz w:val="18"/>
          <w:szCs w:val="18"/>
        </w:rPr>
        <w:br/>
      </w:r>
      <w:hyperlink r:id="rId15" w:history="1">
        <w:r w:rsidRPr="00021BE7">
          <w:rPr>
            <w:rStyle w:val="Hyperlink"/>
            <w:sz w:val="18"/>
            <w:szCs w:val="18"/>
          </w:rPr>
          <w:t>https://www.aihw.gov.au/getmedia/f27a66db-9d85-467a-bdd3-d41c340754ee/NDR2020-supplementary-tables.xlsx.aspx</w:t>
        </w:r>
      </w:hyperlink>
    </w:p>
    <w:tbl>
      <w:tblPr>
        <w:tblStyle w:val="Tableheader"/>
        <w:tblW w:w="1920" w:type="dxa"/>
        <w:tblLook w:val="04A0" w:firstRow="1" w:lastRow="0" w:firstColumn="1" w:lastColumn="0" w:noHBand="0" w:noVBand="1"/>
        <w:tblDescription w:val="Table listing age and number."/>
      </w:tblPr>
      <w:tblGrid>
        <w:gridCol w:w="960"/>
        <w:gridCol w:w="1048"/>
      </w:tblGrid>
      <w:tr w:rsidR="00E326D8" w:rsidRPr="00EF7440" w14:paraId="27833631" w14:textId="77777777" w:rsidTr="00F96AA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A09C929" w14:textId="77777777" w:rsidR="00E326D8" w:rsidRPr="00EF7440" w:rsidRDefault="00E326D8" w:rsidP="00EF7440">
            <w:r w:rsidRPr="00EF7440">
              <w:t>Age</w:t>
            </w:r>
          </w:p>
        </w:tc>
        <w:tc>
          <w:tcPr>
            <w:tcW w:w="960" w:type="dxa"/>
            <w:noWrap/>
            <w:hideMark/>
          </w:tcPr>
          <w:p w14:paraId="44771591" w14:textId="77777777" w:rsidR="00E326D8" w:rsidRPr="00EF7440" w:rsidRDefault="00E326D8" w:rsidP="00EF7440">
            <w:pPr>
              <w:cnfStyle w:val="100000000000" w:firstRow="1" w:lastRow="0" w:firstColumn="0" w:lastColumn="0" w:oddVBand="0" w:evenVBand="0" w:oddHBand="0" w:evenHBand="0" w:firstRowFirstColumn="0" w:firstRowLastColumn="0" w:lastRowFirstColumn="0" w:lastRowLastColumn="0"/>
            </w:pPr>
            <w:r w:rsidRPr="00EF7440">
              <w:t>Number</w:t>
            </w:r>
          </w:p>
        </w:tc>
      </w:tr>
      <w:tr w:rsidR="00E326D8" w:rsidRPr="00EF7440" w14:paraId="07073928" w14:textId="77777777" w:rsidTr="00F96AA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hideMark/>
          </w:tcPr>
          <w:p w14:paraId="6FC2B975" w14:textId="27895B11" w:rsidR="00E326D8" w:rsidRPr="00EF7440" w:rsidRDefault="00E326D8" w:rsidP="00EF7440">
            <w:r w:rsidRPr="00EF7440">
              <w:t>0</w:t>
            </w:r>
            <w:r w:rsidR="00EF7440">
              <w:t>–</w:t>
            </w:r>
            <w:r w:rsidRPr="00EF7440">
              <w:t>20</w:t>
            </w:r>
          </w:p>
        </w:tc>
        <w:tc>
          <w:tcPr>
            <w:tcW w:w="960" w:type="dxa"/>
            <w:hideMark/>
          </w:tcPr>
          <w:p w14:paraId="1C51BE88" w14:textId="10A4ED41" w:rsidR="00E326D8" w:rsidRPr="00EF7440" w:rsidRDefault="00E326D8" w:rsidP="00EF7440">
            <w:pPr>
              <w:cnfStyle w:val="000000100000" w:firstRow="0" w:lastRow="0" w:firstColumn="0" w:lastColumn="0" w:oddVBand="0" w:evenVBand="0" w:oddHBand="1" w:evenHBand="0" w:firstRowFirstColumn="0" w:firstRowLastColumn="0" w:lastRowFirstColumn="0" w:lastRowLastColumn="0"/>
            </w:pPr>
            <w:r w:rsidRPr="00EF7440">
              <w:t>15</w:t>
            </w:r>
            <w:r w:rsidR="00EF7440">
              <w:t>,</w:t>
            </w:r>
            <w:r w:rsidRPr="00EF7440">
              <w:t>316</w:t>
            </w:r>
          </w:p>
        </w:tc>
      </w:tr>
      <w:tr w:rsidR="00E326D8" w:rsidRPr="00EF7440" w14:paraId="7B05E3EE" w14:textId="77777777" w:rsidTr="00F96AA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hideMark/>
          </w:tcPr>
          <w:p w14:paraId="3B286D87" w14:textId="1B3278B0" w:rsidR="00E326D8" w:rsidRPr="00EF7440" w:rsidRDefault="00E326D8" w:rsidP="00EF7440">
            <w:r w:rsidRPr="00EF7440">
              <w:t>21</w:t>
            </w:r>
            <w:r w:rsidR="00EF7440">
              <w:t>–</w:t>
            </w:r>
            <w:r w:rsidRPr="00EF7440">
              <w:t>39</w:t>
            </w:r>
          </w:p>
        </w:tc>
        <w:tc>
          <w:tcPr>
            <w:tcW w:w="960" w:type="dxa"/>
            <w:hideMark/>
          </w:tcPr>
          <w:p w14:paraId="18FE9E26" w14:textId="062C5C57" w:rsidR="00E326D8" w:rsidRPr="00EF7440" w:rsidRDefault="00E326D8" w:rsidP="00EF7440">
            <w:pPr>
              <w:cnfStyle w:val="000000010000" w:firstRow="0" w:lastRow="0" w:firstColumn="0" w:lastColumn="0" w:oddVBand="0" w:evenVBand="0" w:oddHBand="0" w:evenHBand="1" w:firstRowFirstColumn="0" w:firstRowLastColumn="0" w:lastRowFirstColumn="0" w:lastRowLastColumn="0"/>
            </w:pPr>
            <w:r w:rsidRPr="00EF7440">
              <w:t>35</w:t>
            </w:r>
            <w:r w:rsidR="00EF7440">
              <w:t>,</w:t>
            </w:r>
            <w:r w:rsidRPr="00EF7440">
              <w:t>131</w:t>
            </w:r>
          </w:p>
        </w:tc>
      </w:tr>
      <w:tr w:rsidR="00E326D8" w:rsidRPr="00EF7440" w14:paraId="6D886696" w14:textId="77777777" w:rsidTr="00F96AA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hideMark/>
          </w:tcPr>
          <w:p w14:paraId="2C061048" w14:textId="47DCF3E5" w:rsidR="00E326D8" w:rsidRPr="00EF7440" w:rsidRDefault="00E326D8" w:rsidP="00EF7440">
            <w:r w:rsidRPr="00EF7440">
              <w:t>40</w:t>
            </w:r>
            <w:r w:rsidR="00EF7440">
              <w:t>–</w:t>
            </w:r>
            <w:r w:rsidRPr="00EF7440">
              <w:t>59</w:t>
            </w:r>
          </w:p>
        </w:tc>
        <w:tc>
          <w:tcPr>
            <w:tcW w:w="960" w:type="dxa"/>
            <w:hideMark/>
          </w:tcPr>
          <w:p w14:paraId="7FAB6681" w14:textId="37508648" w:rsidR="00E326D8" w:rsidRPr="00EF7440" w:rsidRDefault="00E326D8" w:rsidP="00EF7440">
            <w:pPr>
              <w:cnfStyle w:val="000000100000" w:firstRow="0" w:lastRow="0" w:firstColumn="0" w:lastColumn="0" w:oddVBand="0" w:evenVBand="0" w:oddHBand="1" w:evenHBand="0" w:firstRowFirstColumn="0" w:firstRowLastColumn="0" w:lastRowFirstColumn="0" w:lastRowLastColumn="0"/>
            </w:pPr>
            <w:r w:rsidRPr="00EF7440">
              <w:t>40</w:t>
            </w:r>
            <w:r w:rsidR="00EF7440">
              <w:t>,</w:t>
            </w:r>
            <w:r w:rsidRPr="00EF7440">
              <w:t>401</w:t>
            </w:r>
          </w:p>
        </w:tc>
      </w:tr>
      <w:tr w:rsidR="00E326D8" w:rsidRPr="00EF7440" w14:paraId="71D1E01D" w14:textId="77777777" w:rsidTr="00F96AA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hideMark/>
          </w:tcPr>
          <w:p w14:paraId="24D46EEC" w14:textId="77777777" w:rsidR="00E326D8" w:rsidRPr="00EF7440" w:rsidRDefault="00E326D8" w:rsidP="00EF7440">
            <w:r w:rsidRPr="00EF7440">
              <w:t>60+</w:t>
            </w:r>
          </w:p>
        </w:tc>
        <w:tc>
          <w:tcPr>
            <w:tcW w:w="960" w:type="dxa"/>
            <w:hideMark/>
          </w:tcPr>
          <w:p w14:paraId="04B012E7" w14:textId="19F8F156" w:rsidR="00E326D8" w:rsidRPr="00EF7440" w:rsidRDefault="00E326D8" w:rsidP="00EF7440">
            <w:pPr>
              <w:cnfStyle w:val="000000010000" w:firstRow="0" w:lastRow="0" w:firstColumn="0" w:lastColumn="0" w:oddVBand="0" w:evenVBand="0" w:oddHBand="0" w:evenHBand="1" w:firstRowFirstColumn="0" w:firstRowLastColumn="0" w:lastRowFirstColumn="0" w:lastRowLastColumn="0"/>
            </w:pPr>
            <w:r w:rsidRPr="00EF7440">
              <w:t>44</w:t>
            </w:r>
            <w:r w:rsidR="00EF7440">
              <w:t>,</w:t>
            </w:r>
            <w:r w:rsidRPr="00EF7440">
              <w:t>575</w:t>
            </w:r>
          </w:p>
        </w:tc>
      </w:tr>
    </w:tbl>
    <w:p w14:paraId="1B8F9B38" w14:textId="77777777" w:rsidR="00E326D8" w:rsidRDefault="00E326D8" w:rsidP="00E326D8">
      <w:r>
        <w:rPr>
          <w:noProof/>
        </w:rPr>
        <w:drawing>
          <wp:inline distT="0" distB="0" distL="0" distR="0" wp14:anchorId="1FC38DBE" wp14:editId="0F36D1FC">
            <wp:extent cx="4562475" cy="2543175"/>
            <wp:effectExtent l="0" t="0" r="9525" b="9525"/>
            <wp:docPr id="1452128359" name="Chart 1" descr="Histogram of people with type 1 diabetes registered with NDSS.">
              <a:extLst xmlns:a="http://schemas.openxmlformats.org/drawingml/2006/main">
                <a:ext uri="{FF2B5EF4-FFF2-40B4-BE49-F238E27FC236}">
                  <a16:creationId xmlns:a16="http://schemas.microsoft.com/office/drawing/2014/main" id="{E91DBC61-657B-548A-9508-E91975D68CE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2E9794B" w14:textId="082B755B" w:rsidR="00E326D8" w:rsidRPr="000E6A71" w:rsidRDefault="00E326D8" w:rsidP="00E326D8">
      <w:pPr>
        <w:rPr>
          <w:sz w:val="18"/>
          <w:szCs w:val="18"/>
        </w:rPr>
      </w:pPr>
      <w:r w:rsidRPr="000E6A71">
        <w:rPr>
          <w:sz w:val="18"/>
          <w:szCs w:val="18"/>
        </w:rPr>
        <w:lastRenderedPageBreak/>
        <w:t>Source: National Diabetes Services Scheme September 2023</w:t>
      </w:r>
      <w:r>
        <w:rPr>
          <w:sz w:val="18"/>
          <w:szCs w:val="18"/>
        </w:rPr>
        <w:br/>
      </w:r>
      <w:r w:rsidRPr="000E6A71">
        <w:rPr>
          <w:sz w:val="18"/>
          <w:szCs w:val="18"/>
        </w:rPr>
        <w:t>People registered with the NDSS with type 1 diabetes</w:t>
      </w:r>
      <w:r>
        <w:rPr>
          <w:sz w:val="18"/>
          <w:szCs w:val="18"/>
        </w:rPr>
        <w:br/>
      </w:r>
      <w:hyperlink r:id="rId17" w:history="1">
        <w:r w:rsidRPr="000E6A71">
          <w:rPr>
            <w:rStyle w:val="Hyperlink"/>
            <w:sz w:val="18"/>
            <w:szCs w:val="18"/>
          </w:rPr>
          <w:t>https://www.ndss.com.au/wp-content/uploads/ndss-data-snapshot-202309-type1-diabetes.pdf</w:t>
        </w:r>
      </w:hyperlink>
    </w:p>
    <w:tbl>
      <w:tblPr>
        <w:tblStyle w:val="Tableheader"/>
        <w:tblW w:w="4480" w:type="dxa"/>
        <w:tblLook w:val="04A0" w:firstRow="1" w:lastRow="0" w:firstColumn="1" w:lastColumn="0" w:noHBand="0" w:noVBand="1"/>
        <w:tblDescription w:val="Table listing the year and the number per 100,000."/>
      </w:tblPr>
      <w:tblGrid>
        <w:gridCol w:w="2240"/>
        <w:gridCol w:w="2240"/>
      </w:tblGrid>
      <w:tr w:rsidR="00E326D8" w:rsidRPr="00BF0FD2" w14:paraId="139D28D5" w14:textId="77777777" w:rsidTr="00F96AA9">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2240" w:type="dxa"/>
            <w:hideMark/>
          </w:tcPr>
          <w:p w14:paraId="71DF04D0" w14:textId="77777777" w:rsidR="00E326D8" w:rsidRPr="00BF0FD2" w:rsidRDefault="00E326D8" w:rsidP="00BF0FD2">
            <w:r w:rsidRPr="00BF0FD2">
              <w:t>Year</w:t>
            </w:r>
          </w:p>
        </w:tc>
        <w:tc>
          <w:tcPr>
            <w:tcW w:w="2240" w:type="dxa"/>
            <w:noWrap/>
            <w:hideMark/>
          </w:tcPr>
          <w:p w14:paraId="13C8A636" w14:textId="77777777" w:rsidR="00E326D8" w:rsidRPr="00BF0FD2" w:rsidRDefault="00E326D8" w:rsidP="00BF0FD2">
            <w:pPr>
              <w:cnfStyle w:val="100000000000" w:firstRow="1" w:lastRow="0" w:firstColumn="0" w:lastColumn="0" w:oddVBand="0" w:evenVBand="0" w:oddHBand="0" w:evenHBand="0" w:firstRowFirstColumn="0" w:firstRowLastColumn="0" w:lastRowFirstColumn="0" w:lastRowLastColumn="0"/>
            </w:pPr>
            <w:r w:rsidRPr="00BF0FD2">
              <w:t>Number per 100,000</w:t>
            </w:r>
          </w:p>
        </w:tc>
      </w:tr>
      <w:tr w:rsidR="00E326D8" w:rsidRPr="00BF0FD2" w14:paraId="773B43A6" w14:textId="77777777" w:rsidTr="00F96AA9">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2240" w:type="dxa"/>
            <w:hideMark/>
          </w:tcPr>
          <w:p w14:paraId="0F34243C" w14:textId="77777777" w:rsidR="00E326D8" w:rsidRPr="00BF0FD2" w:rsidRDefault="00E326D8" w:rsidP="00BF0FD2">
            <w:r w:rsidRPr="00BF0FD2">
              <w:t>2013</w:t>
            </w:r>
          </w:p>
        </w:tc>
        <w:tc>
          <w:tcPr>
            <w:tcW w:w="2240" w:type="dxa"/>
            <w:hideMark/>
          </w:tcPr>
          <w:p w14:paraId="5E5ED5C1" w14:textId="77777777" w:rsidR="00E326D8" w:rsidRPr="00BF0FD2" w:rsidRDefault="00E326D8" w:rsidP="00BF0FD2">
            <w:pPr>
              <w:cnfStyle w:val="000000100000" w:firstRow="0" w:lastRow="0" w:firstColumn="0" w:lastColumn="0" w:oddVBand="0" w:evenVBand="0" w:oddHBand="1" w:evenHBand="0" w:firstRowFirstColumn="0" w:firstRowLastColumn="0" w:lastRowFirstColumn="0" w:lastRowLastColumn="0"/>
            </w:pPr>
            <w:r w:rsidRPr="00BF0FD2">
              <w:t>144.3</w:t>
            </w:r>
          </w:p>
        </w:tc>
      </w:tr>
      <w:tr w:rsidR="00E326D8" w:rsidRPr="00BF0FD2" w14:paraId="5B0E7BE5" w14:textId="77777777" w:rsidTr="00F96AA9">
        <w:trPr>
          <w:cnfStyle w:val="000000010000" w:firstRow="0" w:lastRow="0" w:firstColumn="0" w:lastColumn="0" w:oddVBand="0" w:evenVBand="0" w:oddHBand="0" w:evenHBand="1"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2240" w:type="dxa"/>
            <w:hideMark/>
          </w:tcPr>
          <w:p w14:paraId="379F1EC8" w14:textId="77777777" w:rsidR="00E326D8" w:rsidRPr="00BF0FD2" w:rsidRDefault="00E326D8" w:rsidP="00BF0FD2">
            <w:r w:rsidRPr="00BF0FD2">
              <w:t>2014</w:t>
            </w:r>
          </w:p>
        </w:tc>
        <w:tc>
          <w:tcPr>
            <w:tcW w:w="2240" w:type="dxa"/>
            <w:hideMark/>
          </w:tcPr>
          <w:p w14:paraId="6E6CB2A6" w14:textId="77777777" w:rsidR="00E326D8" w:rsidRPr="00BF0FD2" w:rsidRDefault="00E326D8" w:rsidP="00BF0FD2">
            <w:pPr>
              <w:cnfStyle w:val="000000010000" w:firstRow="0" w:lastRow="0" w:firstColumn="0" w:lastColumn="0" w:oddVBand="0" w:evenVBand="0" w:oddHBand="0" w:evenHBand="1" w:firstRowFirstColumn="0" w:firstRowLastColumn="0" w:lastRowFirstColumn="0" w:lastRowLastColumn="0"/>
            </w:pPr>
            <w:r w:rsidRPr="00BF0FD2">
              <w:t>143.7</w:t>
            </w:r>
          </w:p>
        </w:tc>
      </w:tr>
      <w:tr w:rsidR="00E326D8" w:rsidRPr="00BF0FD2" w14:paraId="37B0689A" w14:textId="77777777" w:rsidTr="00F96AA9">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2240" w:type="dxa"/>
            <w:hideMark/>
          </w:tcPr>
          <w:p w14:paraId="55B3E81E" w14:textId="77777777" w:rsidR="00E326D8" w:rsidRPr="00BF0FD2" w:rsidRDefault="00E326D8" w:rsidP="00BF0FD2">
            <w:r w:rsidRPr="00BF0FD2">
              <w:t>2015</w:t>
            </w:r>
          </w:p>
        </w:tc>
        <w:tc>
          <w:tcPr>
            <w:tcW w:w="2240" w:type="dxa"/>
            <w:hideMark/>
          </w:tcPr>
          <w:p w14:paraId="71DC9E43" w14:textId="77777777" w:rsidR="00E326D8" w:rsidRPr="00BF0FD2" w:rsidRDefault="00E326D8" w:rsidP="00BF0FD2">
            <w:pPr>
              <w:cnfStyle w:val="000000100000" w:firstRow="0" w:lastRow="0" w:firstColumn="0" w:lastColumn="0" w:oddVBand="0" w:evenVBand="0" w:oddHBand="1" w:evenHBand="0" w:firstRowFirstColumn="0" w:firstRowLastColumn="0" w:lastRowFirstColumn="0" w:lastRowLastColumn="0"/>
            </w:pPr>
            <w:r w:rsidRPr="00BF0FD2">
              <w:t>143.1</w:t>
            </w:r>
          </w:p>
        </w:tc>
      </w:tr>
      <w:tr w:rsidR="00E326D8" w:rsidRPr="00BF0FD2" w14:paraId="1BCA3AB7" w14:textId="77777777" w:rsidTr="00F96AA9">
        <w:trPr>
          <w:cnfStyle w:val="000000010000" w:firstRow="0" w:lastRow="0" w:firstColumn="0" w:lastColumn="0" w:oddVBand="0" w:evenVBand="0" w:oddHBand="0" w:evenHBand="1"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2240" w:type="dxa"/>
            <w:hideMark/>
          </w:tcPr>
          <w:p w14:paraId="05A9A3F5" w14:textId="77777777" w:rsidR="00E326D8" w:rsidRPr="00BF0FD2" w:rsidRDefault="00E326D8" w:rsidP="00BF0FD2">
            <w:r w:rsidRPr="00BF0FD2">
              <w:t>2016</w:t>
            </w:r>
          </w:p>
        </w:tc>
        <w:tc>
          <w:tcPr>
            <w:tcW w:w="2240" w:type="dxa"/>
            <w:hideMark/>
          </w:tcPr>
          <w:p w14:paraId="58039078" w14:textId="77777777" w:rsidR="00E326D8" w:rsidRPr="00BF0FD2" w:rsidRDefault="00E326D8" w:rsidP="00BF0FD2">
            <w:pPr>
              <w:cnfStyle w:val="000000010000" w:firstRow="0" w:lastRow="0" w:firstColumn="0" w:lastColumn="0" w:oddVBand="0" w:evenVBand="0" w:oddHBand="0" w:evenHBand="1" w:firstRowFirstColumn="0" w:firstRowLastColumn="0" w:lastRowFirstColumn="0" w:lastRowLastColumn="0"/>
            </w:pPr>
            <w:r w:rsidRPr="00BF0FD2">
              <w:t>141.3</w:t>
            </w:r>
          </w:p>
        </w:tc>
      </w:tr>
      <w:tr w:rsidR="00E326D8" w:rsidRPr="00BF0FD2" w14:paraId="0584A85C" w14:textId="77777777" w:rsidTr="00F96AA9">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2240" w:type="dxa"/>
            <w:hideMark/>
          </w:tcPr>
          <w:p w14:paraId="383B4045" w14:textId="77777777" w:rsidR="00E326D8" w:rsidRPr="00BF0FD2" w:rsidRDefault="00E326D8" w:rsidP="00BF0FD2">
            <w:r w:rsidRPr="00BF0FD2">
              <w:t>2017</w:t>
            </w:r>
          </w:p>
        </w:tc>
        <w:tc>
          <w:tcPr>
            <w:tcW w:w="2240" w:type="dxa"/>
            <w:hideMark/>
          </w:tcPr>
          <w:p w14:paraId="541D5CF9" w14:textId="77777777" w:rsidR="00E326D8" w:rsidRPr="00BF0FD2" w:rsidRDefault="00E326D8" w:rsidP="00BF0FD2">
            <w:pPr>
              <w:cnfStyle w:val="000000100000" w:firstRow="0" w:lastRow="0" w:firstColumn="0" w:lastColumn="0" w:oddVBand="0" w:evenVBand="0" w:oddHBand="1" w:evenHBand="0" w:firstRowFirstColumn="0" w:firstRowLastColumn="0" w:lastRowFirstColumn="0" w:lastRowLastColumn="0"/>
            </w:pPr>
            <w:r w:rsidRPr="00BF0FD2">
              <w:t>141.7</w:t>
            </w:r>
          </w:p>
        </w:tc>
      </w:tr>
      <w:tr w:rsidR="00E326D8" w:rsidRPr="00BF0FD2" w14:paraId="12AB0BF4" w14:textId="77777777" w:rsidTr="00F96AA9">
        <w:trPr>
          <w:cnfStyle w:val="000000010000" w:firstRow="0" w:lastRow="0" w:firstColumn="0" w:lastColumn="0" w:oddVBand="0" w:evenVBand="0" w:oddHBand="0" w:evenHBand="1"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2240" w:type="dxa"/>
            <w:hideMark/>
          </w:tcPr>
          <w:p w14:paraId="4D3B741D" w14:textId="77777777" w:rsidR="00E326D8" w:rsidRPr="00BF0FD2" w:rsidRDefault="00E326D8" w:rsidP="00BF0FD2">
            <w:r w:rsidRPr="00BF0FD2">
              <w:t>2018</w:t>
            </w:r>
          </w:p>
        </w:tc>
        <w:tc>
          <w:tcPr>
            <w:tcW w:w="2240" w:type="dxa"/>
            <w:hideMark/>
          </w:tcPr>
          <w:p w14:paraId="7CE25A31" w14:textId="77777777" w:rsidR="00E326D8" w:rsidRPr="00BF0FD2" w:rsidRDefault="00E326D8" w:rsidP="00BF0FD2">
            <w:pPr>
              <w:cnfStyle w:val="000000010000" w:firstRow="0" w:lastRow="0" w:firstColumn="0" w:lastColumn="0" w:oddVBand="0" w:evenVBand="0" w:oddHBand="0" w:evenHBand="1" w:firstRowFirstColumn="0" w:firstRowLastColumn="0" w:lastRowFirstColumn="0" w:lastRowLastColumn="0"/>
            </w:pPr>
            <w:r w:rsidRPr="00BF0FD2">
              <w:t>143.1</w:t>
            </w:r>
          </w:p>
        </w:tc>
      </w:tr>
      <w:tr w:rsidR="00E326D8" w:rsidRPr="00BF0FD2" w14:paraId="622EC4C8" w14:textId="77777777" w:rsidTr="00F96AA9">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2240" w:type="dxa"/>
            <w:hideMark/>
          </w:tcPr>
          <w:p w14:paraId="46F656BF" w14:textId="77777777" w:rsidR="00E326D8" w:rsidRPr="00BF0FD2" w:rsidRDefault="00E326D8" w:rsidP="00BF0FD2">
            <w:r w:rsidRPr="00BF0FD2">
              <w:t>2019</w:t>
            </w:r>
          </w:p>
        </w:tc>
        <w:tc>
          <w:tcPr>
            <w:tcW w:w="2240" w:type="dxa"/>
            <w:hideMark/>
          </w:tcPr>
          <w:p w14:paraId="736AC5AF" w14:textId="77777777" w:rsidR="00E326D8" w:rsidRPr="00BF0FD2" w:rsidRDefault="00E326D8" w:rsidP="00BF0FD2">
            <w:pPr>
              <w:cnfStyle w:val="000000100000" w:firstRow="0" w:lastRow="0" w:firstColumn="0" w:lastColumn="0" w:oddVBand="0" w:evenVBand="0" w:oddHBand="1" w:evenHBand="0" w:firstRowFirstColumn="0" w:firstRowLastColumn="0" w:lastRowFirstColumn="0" w:lastRowLastColumn="0"/>
            </w:pPr>
            <w:r w:rsidRPr="00BF0FD2">
              <w:t>144.1</w:t>
            </w:r>
          </w:p>
        </w:tc>
      </w:tr>
      <w:tr w:rsidR="00E326D8" w:rsidRPr="00BF0FD2" w14:paraId="2BF50328" w14:textId="77777777" w:rsidTr="00F96AA9">
        <w:trPr>
          <w:cnfStyle w:val="000000010000" w:firstRow="0" w:lastRow="0" w:firstColumn="0" w:lastColumn="0" w:oddVBand="0" w:evenVBand="0" w:oddHBand="0" w:evenHBand="1"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2240" w:type="dxa"/>
            <w:hideMark/>
          </w:tcPr>
          <w:p w14:paraId="37401063" w14:textId="77777777" w:rsidR="00E326D8" w:rsidRPr="00BF0FD2" w:rsidRDefault="00E326D8" w:rsidP="00BF0FD2">
            <w:r w:rsidRPr="00BF0FD2">
              <w:t>2020</w:t>
            </w:r>
          </w:p>
        </w:tc>
        <w:tc>
          <w:tcPr>
            <w:tcW w:w="2240" w:type="dxa"/>
            <w:hideMark/>
          </w:tcPr>
          <w:p w14:paraId="2FC176BD" w14:textId="77777777" w:rsidR="00E326D8" w:rsidRPr="00BF0FD2" w:rsidRDefault="00E326D8" w:rsidP="00BF0FD2">
            <w:pPr>
              <w:cnfStyle w:val="000000010000" w:firstRow="0" w:lastRow="0" w:firstColumn="0" w:lastColumn="0" w:oddVBand="0" w:evenVBand="0" w:oddHBand="0" w:evenHBand="1" w:firstRowFirstColumn="0" w:firstRowLastColumn="0" w:lastRowFirstColumn="0" w:lastRowLastColumn="0"/>
            </w:pPr>
            <w:r w:rsidRPr="00BF0FD2">
              <w:t>144.1</w:t>
            </w:r>
          </w:p>
        </w:tc>
      </w:tr>
    </w:tbl>
    <w:p w14:paraId="7186EED8" w14:textId="7C8C895B" w:rsidR="00E326D8" w:rsidRDefault="00E326D8" w:rsidP="00E326D8">
      <w:r>
        <w:rPr>
          <w:noProof/>
        </w:rPr>
        <w:drawing>
          <wp:inline distT="0" distB="0" distL="0" distR="0" wp14:anchorId="19E07E6C" wp14:editId="47985FC4">
            <wp:extent cx="4572000" cy="2743200"/>
            <wp:effectExtent l="0" t="0" r="0" b="0"/>
            <wp:docPr id="896194235" name="Chart 1" descr="Line graph of children (0-14) with diabetes.">
              <a:extLst xmlns:a="http://schemas.openxmlformats.org/drawingml/2006/main">
                <a:ext uri="{FF2B5EF4-FFF2-40B4-BE49-F238E27FC236}">
                  <a16:creationId xmlns:a16="http://schemas.microsoft.com/office/drawing/2014/main" id="{299BBD20-E10C-5ACB-1858-CA8AB22B7F1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E639C5">
        <w:t xml:space="preserve"> </w:t>
      </w:r>
    </w:p>
    <w:p w14:paraId="11BC1B99" w14:textId="36D97314" w:rsidR="00E326D8" w:rsidRDefault="00E326D8" w:rsidP="00051DAC">
      <w:pPr>
        <w:rPr>
          <w:rStyle w:val="Hyperlink"/>
          <w:sz w:val="18"/>
          <w:szCs w:val="18"/>
        </w:rPr>
      </w:pPr>
      <w:r w:rsidRPr="000E6A71">
        <w:rPr>
          <w:sz w:val="18"/>
          <w:szCs w:val="18"/>
        </w:rPr>
        <w:t>Source: AIHW National (insulin-treated) Diabetes Register 2020.</w:t>
      </w:r>
      <w:r>
        <w:rPr>
          <w:sz w:val="18"/>
          <w:szCs w:val="18"/>
        </w:rPr>
        <w:br/>
      </w:r>
      <w:r w:rsidRPr="000E6A71">
        <w:rPr>
          <w:sz w:val="18"/>
          <w:szCs w:val="18"/>
        </w:rPr>
        <w:t>Type 1 diabetes among children aged 0</w:t>
      </w:r>
      <w:r w:rsidR="00E639C5">
        <w:rPr>
          <w:sz w:val="18"/>
          <w:szCs w:val="18"/>
        </w:rPr>
        <w:t>–</w:t>
      </w:r>
      <w:r w:rsidRPr="000E6A71">
        <w:rPr>
          <w:sz w:val="18"/>
          <w:szCs w:val="18"/>
        </w:rPr>
        <w:t>14 Age, sex, year</w:t>
      </w:r>
      <w:r>
        <w:rPr>
          <w:sz w:val="18"/>
          <w:szCs w:val="18"/>
        </w:rPr>
        <w:br/>
      </w:r>
      <w:hyperlink r:id="rId19" w:history="1">
        <w:r w:rsidRPr="00021BE7">
          <w:rPr>
            <w:rStyle w:val="Hyperlink"/>
            <w:sz w:val="18"/>
            <w:szCs w:val="18"/>
          </w:rPr>
          <w:t>https://www.aihw.gov.au/getmedia/f27a66db-9d85-467a-bdd3-d41c340754ee/NDR2020-supplementary-tables.xlsx.aspx</w:t>
        </w:r>
      </w:hyperlink>
      <w:r>
        <w:rPr>
          <w:rStyle w:val="Hyperlink"/>
          <w:sz w:val="18"/>
          <w:szCs w:val="18"/>
        </w:rPr>
        <w:br w:type="page"/>
      </w:r>
    </w:p>
    <w:p w14:paraId="531E1D5A" w14:textId="410280D5" w:rsidR="00E326D8" w:rsidRPr="00C62B69" w:rsidRDefault="00E326D8" w:rsidP="00E326D8">
      <w:pPr>
        <w:pStyle w:val="ListNumber"/>
        <w:numPr>
          <w:ilvl w:val="0"/>
          <w:numId w:val="10"/>
        </w:numPr>
        <w:suppressAutoHyphens w:val="0"/>
        <w:spacing w:before="100" w:after="100"/>
        <w:rPr>
          <w:b/>
        </w:rPr>
      </w:pPr>
      <w:r w:rsidRPr="00C62B69">
        <w:rPr>
          <w:b/>
        </w:rPr>
        <w:lastRenderedPageBreak/>
        <w:t xml:space="preserve">Why did you choose to represent </w:t>
      </w:r>
      <w:r w:rsidR="00040750">
        <w:rPr>
          <w:b/>
        </w:rPr>
        <w:t>the</w:t>
      </w:r>
      <w:r w:rsidRPr="00C62B69">
        <w:rPr>
          <w:b/>
        </w:rPr>
        <w:t xml:space="preserve"> data </w:t>
      </w:r>
      <w:r w:rsidR="00040750">
        <w:rPr>
          <w:b/>
        </w:rPr>
        <w:t>using</w:t>
      </w:r>
      <w:r w:rsidRPr="00C62B69">
        <w:rPr>
          <w:b/>
        </w:rPr>
        <w:t xml:space="preserve"> these data displays?</w:t>
      </w:r>
    </w:p>
    <w:p w14:paraId="6B4355C9" w14:textId="37B7F16C" w:rsidR="00E326D8" w:rsidRDefault="00E326D8" w:rsidP="00E326D8">
      <w:r>
        <w:t xml:space="preserve">I decided to use sector graphs to represent the breakdown of groups of people that have Type 1 diabetes as it shows it as a percentage of a whole. A column graph is another graph that would suit the data, but it shows the </w:t>
      </w:r>
      <w:r w:rsidR="00DB545A">
        <w:t>number</w:t>
      </w:r>
      <w:r>
        <w:t xml:space="preserve"> of people with diabetes, and I wanted to hide that so people don’t focus on that </w:t>
      </w:r>
      <w:r w:rsidR="00C827C0">
        <w:t>as</w:t>
      </w:r>
      <w:r>
        <w:t xml:space="preserve"> it may not affect a lot of people and help people with type 1 diabetes more.</w:t>
      </w:r>
    </w:p>
    <w:p w14:paraId="113EED31" w14:textId="7859E4B0" w:rsidR="00E326D8" w:rsidRDefault="00E326D8" w:rsidP="00E326D8">
      <w:r>
        <w:t>A histogram was the best choice to represent the data of the number of children with type 1 diabetes for each age group as it is grouped data and age is a continuous variable. This means there is a relationship between the numbers on that axes, so we do not have spaces between the columns to highlight that relationship. I wanted to show how big the numbers were, so I used the full number on the axes, so people just think wow that’s big rather than thinking of it compared to how many people are in Australia aged 0</w:t>
      </w:r>
      <w:r w:rsidR="003D0323">
        <w:t>–</w:t>
      </w:r>
      <w:r>
        <w:t>14, or in general.</w:t>
      </w:r>
    </w:p>
    <w:p w14:paraId="361E3D4E" w14:textId="214BBD53" w:rsidR="00E326D8" w:rsidRDefault="00E326D8" w:rsidP="00E326D8">
      <w:r>
        <w:t xml:space="preserve">The line graph was the best to represent the change over time of people with diabetes over the years as we are dealing with continuous and discrete numerical data. I made the scale go from 100 to 150 to show there is little change in the number of children with diabetes. I used per 100,000 as that is how the data was sourced, but it could cause confusion with the </w:t>
      </w:r>
      <w:r w:rsidR="00F611B5">
        <w:t>number</w:t>
      </w:r>
      <w:r>
        <w:t xml:space="preserve"> of people it is referring to. Some people may mistake it to be around 140,000,000 rather than as the fraction of 140/100,000, which pushes my agenda to have more people caring about type 1 diabetes.</w:t>
      </w:r>
    </w:p>
    <w:p w14:paraId="245AD4EF" w14:textId="6B41BDFF" w:rsidR="00E326D8" w:rsidRPr="00C62B69" w:rsidRDefault="00E326D8" w:rsidP="00E326D8">
      <w:pPr>
        <w:pStyle w:val="ListNumber"/>
        <w:numPr>
          <w:ilvl w:val="0"/>
          <w:numId w:val="10"/>
        </w:numPr>
        <w:rPr>
          <w:b/>
        </w:rPr>
      </w:pPr>
      <w:r w:rsidRPr="00C62B69">
        <w:rPr>
          <w:b/>
        </w:rPr>
        <w:t xml:space="preserve">What information can </w:t>
      </w:r>
      <w:r w:rsidR="00040750">
        <w:rPr>
          <w:b/>
        </w:rPr>
        <w:t>you</w:t>
      </w:r>
      <w:r w:rsidRPr="00C62B69">
        <w:rPr>
          <w:b/>
        </w:rPr>
        <w:t xml:space="preserve"> conclude from the </w:t>
      </w:r>
      <w:r w:rsidR="002E4B44" w:rsidRPr="00C62B69">
        <w:rPr>
          <w:b/>
          <w:bCs/>
        </w:rPr>
        <w:t>data displays</w:t>
      </w:r>
      <w:r w:rsidRPr="00C62B69">
        <w:rPr>
          <w:b/>
          <w:bCs/>
        </w:rPr>
        <w:t>?</w:t>
      </w:r>
      <w:r w:rsidRPr="00C62B69">
        <w:rPr>
          <w:b/>
        </w:rPr>
        <w:t xml:space="preserve"> How do they help </w:t>
      </w:r>
      <w:r w:rsidR="00754BC3">
        <w:rPr>
          <w:b/>
        </w:rPr>
        <w:t>you to</w:t>
      </w:r>
      <w:r w:rsidRPr="00C62B69">
        <w:rPr>
          <w:b/>
        </w:rPr>
        <w:t xml:space="preserve"> </w:t>
      </w:r>
      <w:r w:rsidR="00A53B29" w:rsidRPr="00C62B69">
        <w:rPr>
          <w:b/>
        </w:rPr>
        <w:t>address</w:t>
      </w:r>
      <w:r w:rsidRPr="00C62B69">
        <w:rPr>
          <w:b/>
        </w:rPr>
        <w:t xml:space="preserve"> the driving question?</w:t>
      </w:r>
    </w:p>
    <w:p w14:paraId="6AC83336" w14:textId="32FA6E39" w:rsidR="003A6EF5" w:rsidRDefault="00E326D8" w:rsidP="00E326D8">
      <w:r>
        <w:t>We can conclude from these graphs that a typical young person with diabetes may be non-indigenous, from a poor neighbourhood in a major city. Relating to the driving question, we could argue that it doesn’t matter if you are poor or wealthy you can still be impacted by disease such as diabetes.</w:t>
      </w:r>
    </w:p>
    <w:p w14:paraId="7199DC43" w14:textId="6A585E0B" w:rsidR="00E326D8" w:rsidRDefault="00E326D8" w:rsidP="00E326D8">
      <w:r>
        <w:t xml:space="preserve">The ABS say that: </w:t>
      </w:r>
      <w:r w:rsidR="00B8342C">
        <w:t>‘</w:t>
      </w:r>
      <w:r w:rsidRPr="00E326D8">
        <w:rPr>
          <w:color w:val="332C28"/>
          <w:shd w:val="clear" w:color="auto" w:fill="FFFFFF"/>
        </w:rPr>
        <w:t>Over two-thirds (69%) of Australians live in major cities, one in five (20%) live in inner regional areas, one in ten (9%) in outer regional areas and around one in forty (2.3%) live in remote or very remote areas (1.5% remote and 0.8% very remote).</w:t>
      </w:r>
      <w:r w:rsidR="00B8342C">
        <w:rPr>
          <w:color w:val="332C28"/>
          <w:shd w:val="clear" w:color="auto" w:fill="FFFFFF"/>
        </w:rPr>
        <w:t>’</w:t>
      </w:r>
      <w:r>
        <w:t xml:space="preserve"> Which looks similar to our sector graph for geographical locations of people with type 1 diabetes, so no matter where you live, disease impacts your overall health.</w:t>
      </w:r>
    </w:p>
    <w:p w14:paraId="36A3EF80" w14:textId="11C51153" w:rsidR="00E326D8" w:rsidRDefault="00E326D8" w:rsidP="00E326D8">
      <w:r>
        <w:t xml:space="preserve">These graphs are all </w:t>
      </w:r>
      <w:r w:rsidR="004E6765">
        <w:t>negatively</w:t>
      </w:r>
      <w:r>
        <w:t xml:space="preserve"> skewed, so as we get older more people realise they have Type 1 diabetes. I would use this to show the lack of resources as this is a disease that people are usually diagnosed between 0</w:t>
      </w:r>
      <w:r w:rsidR="00CD2846">
        <w:t>–</w:t>
      </w:r>
      <w:r>
        <w:t>14 years old according to the National Library of Medicine. I would also use the graphs to argue that maybe young people aren’t told enough about type 1 diabetes so they don’t know they have it and that’s why more people register with the NDSS in the 21</w:t>
      </w:r>
      <w:r w:rsidR="00CD2846">
        <w:t>–</w:t>
      </w:r>
      <w:r>
        <w:t xml:space="preserve">39 age </w:t>
      </w:r>
      <w:r>
        <w:lastRenderedPageBreak/>
        <w:t xml:space="preserve">bracket. You can see that many people are affected by Type 1 diabetes so we should be thinking what </w:t>
      </w:r>
      <w:r w:rsidR="00A53B29">
        <w:t>we can</w:t>
      </w:r>
      <w:r>
        <w:t xml:space="preserve"> do to help </w:t>
      </w:r>
      <w:r w:rsidR="00A53B29">
        <w:t>them,</w:t>
      </w:r>
      <w:r>
        <w:t xml:space="preserve"> so their health is improved.</w:t>
      </w:r>
    </w:p>
    <w:p w14:paraId="4A27D066" w14:textId="3BE457A5" w:rsidR="00E326D8" w:rsidRDefault="00E326D8" w:rsidP="00E326D8">
      <w:r>
        <w:t>From this graph we can conclude that the rate of Type 1 diabetes in children has not improved over time. So</w:t>
      </w:r>
      <w:r w:rsidR="00A53B29">
        <w:t>,</w:t>
      </w:r>
      <w:r>
        <w:t xml:space="preserve"> is the overall health of young people getting better if one of the major diseases that </w:t>
      </w:r>
      <w:r w:rsidR="001B0D5A">
        <w:t>a</w:t>
      </w:r>
      <w:r>
        <w:t>ffects young people hasn’t improved?</w:t>
      </w:r>
    </w:p>
    <w:p w14:paraId="26DFD0DD" w14:textId="5F985853" w:rsidR="00E326D8" w:rsidRDefault="00E326D8" w:rsidP="00E326D8">
      <w:pPr>
        <w:pStyle w:val="FeatureBox2"/>
      </w:pPr>
      <w:r>
        <w:t>The student shows a highly developed understanding of data visualisation as evidenced by their choice of appropriate graphs, accurately displaying the data with relevant headings. The student has justified their decision to create bias through graph choices, scales and number representations.</w:t>
      </w:r>
      <w:r w:rsidR="001B0D5A">
        <w:t xml:space="preserve"> The student could, however, improve the column headings in their tables to provide more information or provide a caption for the table to help explain what data is presented in the table.</w:t>
      </w:r>
    </w:p>
    <w:p w14:paraId="2BDD164F" w14:textId="77777777" w:rsidR="00E326D8" w:rsidRPr="00C62B69" w:rsidRDefault="00E326D8" w:rsidP="00E326D8">
      <w:pPr>
        <w:pStyle w:val="ListNumber"/>
        <w:numPr>
          <w:ilvl w:val="0"/>
          <w:numId w:val="9"/>
        </w:numPr>
        <w:suppressAutoHyphens w:val="0"/>
        <w:spacing w:before="100" w:after="100"/>
        <w:rPr>
          <w:b/>
        </w:rPr>
      </w:pPr>
      <w:r w:rsidRPr="00C62B69">
        <w:rPr>
          <w:b/>
        </w:rPr>
        <w:t>Conduct your statistical analysis, using the best measures to represent your data. These could include distributions and measures of centre and spread.</w:t>
      </w:r>
    </w:p>
    <w:tbl>
      <w:tblPr>
        <w:tblStyle w:val="Tableheader"/>
        <w:tblW w:w="0" w:type="auto"/>
        <w:tblLayout w:type="fixed"/>
        <w:tblLook w:val="04A0" w:firstRow="1" w:lastRow="0" w:firstColumn="1" w:lastColumn="0" w:noHBand="0" w:noVBand="1"/>
        <w:tblDescription w:val="Sample data analysis table."/>
      </w:tblPr>
      <w:tblGrid>
        <w:gridCol w:w="2924"/>
        <w:gridCol w:w="2234"/>
        <w:gridCol w:w="2235"/>
        <w:gridCol w:w="2235"/>
      </w:tblGrid>
      <w:tr w:rsidR="00E326D8" w14:paraId="75F71D1C" w14:textId="77777777" w:rsidTr="00F96A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4" w:type="dxa"/>
          </w:tcPr>
          <w:p w14:paraId="5BAD91D7" w14:textId="77777777" w:rsidR="00E326D8" w:rsidRDefault="00E326D8" w:rsidP="00F96AA9">
            <w:r>
              <w:t>Data set</w:t>
            </w:r>
          </w:p>
        </w:tc>
        <w:tc>
          <w:tcPr>
            <w:tcW w:w="2234" w:type="dxa"/>
          </w:tcPr>
          <w:p w14:paraId="2CC0C757" w14:textId="77777777" w:rsidR="00E326D8" w:rsidRDefault="00E326D8" w:rsidP="00F96AA9">
            <w:pPr>
              <w:cnfStyle w:val="100000000000" w:firstRow="1" w:lastRow="0" w:firstColumn="0" w:lastColumn="0" w:oddVBand="0" w:evenVBand="0" w:oddHBand="0" w:evenHBand="0" w:firstRowFirstColumn="0" w:firstRowLastColumn="0" w:lastRowFirstColumn="0" w:lastRowLastColumn="0"/>
            </w:pPr>
            <w:r>
              <w:t>Centre</w:t>
            </w:r>
          </w:p>
        </w:tc>
        <w:tc>
          <w:tcPr>
            <w:tcW w:w="2235" w:type="dxa"/>
          </w:tcPr>
          <w:p w14:paraId="7AAC0D19" w14:textId="77777777" w:rsidR="00E326D8" w:rsidRDefault="00E326D8" w:rsidP="00F96AA9">
            <w:pPr>
              <w:cnfStyle w:val="100000000000" w:firstRow="1" w:lastRow="0" w:firstColumn="0" w:lastColumn="0" w:oddVBand="0" w:evenVBand="0" w:oddHBand="0" w:evenHBand="0" w:firstRowFirstColumn="0" w:firstRowLastColumn="0" w:lastRowFirstColumn="0" w:lastRowLastColumn="0"/>
            </w:pPr>
            <w:r>
              <w:t>Spread</w:t>
            </w:r>
          </w:p>
        </w:tc>
        <w:tc>
          <w:tcPr>
            <w:tcW w:w="2235" w:type="dxa"/>
          </w:tcPr>
          <w:p w14:paraId="357F76A3" w14:textId="77777777" w:rsidR="00E326D8" w:rsidRDefault="00E326D8" w:rsidP="00F96AA9">
            <w:pPr>
              <w:cnfStyle w:val="100000000000" w:firstRow="1" w:lastRow="0" w:firstColumn="0" w:lastColumn="0" w:oddVBand="0" w:evenVBand="0" w:oddHBand="0" w:evenHBand="0" w:firstRowFirstColumn="0" w:firstRowLastColumn="0" w:lastRowFirstColumn="0" w:lastRowLastColumn="0"/>
            </w:pPr>
            <w:r>
              <w:t>Skewness</w:t>
            </w:r>
          </w:p>
        </w:tc>
      </w:tr>
      <w:tr w:rsidR="00E326D8" w14:paraId="558BD6E2" w14:textId="77777777" w:rsidTr="00F96A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4" w:type="dxa"/>
          </w:tcPr>
          <w:p w14:paraId="2424A978" w14:textId="39EC82EF" w:rsidR="00E326D8" w:rsidRDefault="00E326D8" w:rsidP="00F96AA9">
            <w:r>
              <w:t>Number of children (0</w:t>
            </w:r>
            <w:r w:rsidR="00782FDC">
              <w:t>–</w:t>
            </w:r>
            <w:r>
              <w:t>14) with type 1 diabetes (histogram)</w:t>
            </w:r>
          </w:p>
        </w:tc>
        <w:tc>
          <w:tcPr>
            <w:tcW w:w="2234" w:type="dxa"/>
          </w:tcPr>
          <w:p w14:paraId="2D862275" w14:textId="196493A1" w:rsidR="00E326D8" w:rsidRDefault="00E326D8" w:rsidP="00F96AA9">
            <w:pPr>
              <w:cnfStyle w:val="000000100000" w:firstRow="0" w:lastRow="0" w:firstColumn="0" w:lastColumn="0" w:oddVBand="0" w:evenVBand="0" w:oddHBand="1" w:evenHBand="0" w:firstRowFirstColumn="0" w:firstRowLastColumn="0" w:lastRowFirstColumn="0" w:lastRowLastColumn="0"/>
            </w:pPr>
            <w:r>
              <w:t>Ages 10</w:t>
            </w:r>
            <w:r w:rsidR="00782FDC">
              <w:t>–</w:t>
            </w:r>
            <w:r>
              <w:t>14</w:t>
            </w:r>
          </w:p>
        </w:tc>
        <w:tc>
          <w:tcPr>
            <w:tcW w:w="2235" w:type="dxa"/>
          </w:tcPr>
          <w:p w14:paraId="0DE4AF62" w14:textId="41F42FE4" w:rsidR="00E326D8" w:rsidRDefault="00E326D8" w:rsidP="00F96AA9">
            <w:pPr>
              <w:cnfStyle w:val="000000100000" w:firstRow="0" w:lastRow="0" w:firstColumn="0" w:lastColumn="0" w:oddVBand="0" w:evenVBand="0" w:oddHBand="1" w:evenHBand="0" w:firstRowFirstColumn="0" w:firstRowLastColumn="0" w:lastRowFirstColumn="0" w:lastRowLastColumn="0"/>
            </w:pPr>
            <w:r>
              <w:t>14</w:t>
            </w:r>
          </w:p>
        </w:tc>
        <w:tc>
          <w:tcPr>
            <w:tcW w:w="2235" w:type="dxa"/>
          </w:tcPr>
          <w:p w14:paraId="19290404" w14:textId="219F8AF4" w:rsidR="00E326D8" w:rsidRDefault="005658E3" w:rsidP="00F96AA9">
            <w:pPr>
              <w:cnfStyle w:val="000000100000" w:firstRow="0" w:lastRow="0" w:firstColumn="0" w:lastColumn="0" w:oddVBand="0" w:evenVBand="0" w:oddHBand="1" w:evenHBand="0" w:firstRowFirstColumn="0" w:firstRowLastColumn="0" w:lastRowFirstColumn="0" w:lastRowLastColumn="0"/>
            </w:pPr>
            <w:r>
              <w:t>Negatively</w:t>
            </w:r>
            <w:r w:rsidR="00E326D8">
              <w:t xml:space="preserve"> skewed</w:t>
            </w:r>
          </w:p>
        </w:tc>
      </w:tr>
      <w:tr w:rsidR="00E326D8" w14:paraId="7ACAA094" w14:textId="77777777" w:rsidTr="00F96A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4" w:type="dxa"/>
          </w:tcPr>
          <w:p w14:paraId="70BF763D" w14:textId="6418D0AF" w:rsidR="00E326D8" w:rsidRDefault="00E326D8" w:rsidP="00F96AA9">
            <w:r>
              <w:t>Number of children (0</w:t>
            </w:r>
            <w:r w:rsidR="00782FDC">
              <w:t>–</w:t>
            </w:r>
            <w:r>
              <w:t>14) with type 1 diabetes (line graph)</w:t>
            </w:r>
          </w:p>
        </w:tc>
        <w:tc>
          <w:tcPr>
            <w:tcW w:w="2234" w:type="dxa"/>
          </w:tcPr>
          <w:p w14:paraId="7C27EFB4" w14:textId="77777777" w:rsidR="00E326D8" w:rsidRDefault="00E326D8" w:rsidP="00F96AA9">
            <w:pPr>
              <w:cnfStyle w:val="000000010000" w:firstRow="0" w:lastRow="0" w:firstColumn="0" w:lastColumn="0" w:oddVBand="0" w:evenVBand="0" w:oddHBand="0" w:evenHBand="1" w:firstRowFirstColumn="0" w:firstRowLastColumn="0" w:lastRowFirstColumn="0" w:lastRowLastColumn="0"/>
            </w:pPr>
            <w:r>
              <w:t>143.2 children per 100,000</w:t>
            </w:r>
          </w:p>
        </w:tc>
        <w:tc>
          <w:tcPr>
            <w:tcW w:w="2235" w:type="dxa"/>
          </w:tcPr>
          <w:p w14:paraId="2323BBD0" w14:textId="77777777" w:rsidR="00E326D8" w:rsidRDefault="00E326D8" w:rsidP="00F96AA9">
            <w:pPr>
              <w:cnfStyle w:val="000000010000" w:firstRow="0" w:lastRow="0" w:firstColumn="0" w:lastColumn="0" w:oddVBand="0" w:evenVBand="0" w:oddHBand="0" w:evenHBand="1" w:firstRowFirstColumn="0" w:firstRowLastColumn="0" w:lastRowFirstColumn="0" w:lastRowLastColumn="0"/>
            </w:pPr>
            <w:r>
              <w:t>3</w:t>
            </w:r>
          </w:p>
        </w:tc>
        <w:tc>
          <w:tcPr>
            <w:tcW w:w="2235" w:type="dxa"/>
          </w:tcPr>
          <w:p w14:paraId="2CE8D1F0" w14:textId="5FD9274C" w:rsidR="00E326D8" w:rsidRDefault="00782FDC" w:rsidP="00F96AA9">
            <w:pPr>
              <w:cnfStyle w:val="000000010000" w:firstRow="0" w:lastRow="0" w:firstColumn="0" w:lastColumn="0" w:oddVBand="0" w:evenVBand="0" w:oddHBand="0" w:evenHBand="1" w:firstRowFirstColumn="0" w:firstRowLastColumn="0" w:lastRowFirstColumn="0" w:lastRowLastColumn="0"/>
            </w:pPr>
            <w:r>
              <w:t>N</w:t>
            </w:r>
            <w:r w:rsidR="00E326D8">
              <w:t>/</w:t>
            </w:r>
            <w:r>
              <w:t>A</w:t>
            </w:r>
          </w:p>
        </w:tc>
      </w:tr>
      <w:tr w:rsidR="00E326D8" w14:paraId="2D0BB91C" w14:textId="77777777" w:rsidTr="00F96A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4" w:type="dxa"/>
          </w:tcPr>
          <w:p w14:paraId="4A7F370A" w14:textId="77777777" w:rsidR="00E326D8" w:rsidRDefault="00E326D8" w:rsidP="00F96AA9">
            <w:r>
              <w:t>Sector graphs</w:t>
            </w:r>
          </w:p>
        </w:tc>
        <w:tc>
          <w:tcPr>
            <w:tcW w:w="2234" w:type="dxa"/>
          </w:tcPr>
          <w:p w14:paraId="0D6F5C6B" w14:textId="685A4F0C" w:rsidR="00E326D8" w:rsidRDefault="00E326D8" w:rsidP="00F96AA9">
            <w:pPr>
              <w:cnfStyle w:val="000000100000" w:firstRow="0" w:lastRow="0" w:firstColumn="0" w:lastColumn="0" w:oddVBand="0" w:evenVBand="0" w:oddHBand="1" w:evenHBand="0" w:firstRowFirstColumn="0" w:firstRowLastColumn="0" w:lastRowFirstColumn="0" w:lastRowLastColumn="0"/>
            </w:pPr>
            <w:r>
              <w:t>Non-indigenous</w:t>
            </w:r>
          </w:p>
          <w:p w14:paraId="043929ED" w14:textId="77777777" w:rsidR="00E326D8" w:rsidRDefault="00E326D8" w:rsidP="00F96AA9">
            <w:pPr>
              <w:cnfStyle w:val="000000100000" w:firstRow="0" w:lastRow="0" w:firstColumn="0" w:lastColumn="0" w:oddVBand="0" w:evenVBand="0" w:oddHBand="1" w:evenHBand="0" w:firstRowFirstColumn="0" w:firstRowLastColumn="0" w:lastRowFirstColumn="0" w:lastRowLastColumn="0"/>
            </w:pPr>
            <w:r>
              <w:t>Low socioeconomic area</w:t>
            </w:r>
          </w:p>
          <w:p w14:paraId="200A0D4A" w14:textId="77777777" w:rsidR="00E326D8" w:rsidRDefault="00E326D8" w:rsidP="00F96AA9">
            <w:pPr>
              <w:cnfStyle w:val="000000100000" w:firstRow="0" w:lastRow="0" w:firstColumn="0" w:lastColumn="0" w:oddVBand="0" w:evenVBand="0" w:oddHBand="1" w:evenHBand="0" w:firstRowFirstColumn="0" w:firstRowLastColumn="0" w:lastRowFirstColumn="0" w:lastRowLastColumn="0"/>
            </w:pPr>
            <w:r>
              <w:t>Major city</w:t>
            </w:r>
          </w:p>
        </w:tc>
        <w:tc>
          <w:tcPr>
            <w:tcW w:w="2235" w:type="dxa"/>
          </w:tcPr>
          <w:p w14:paraId="3CAC9F75" w14:textId="493EC3CC" w:rsidR="00E326D8" w:rsidRDefault="00782FDC" w:rsidP="00F96AA9">
            <w:pPr>
              <w:cnfStyle w:val="000000100000" w:firstRow="0" w:lastRow="0" w:firstColumn="0" w:lastColumn="0" w:oddVBand="0" w:evenVBand="0" w:oddHBand="1" w:evenHBand="0" w:firstRowFirstColumn="0" w:firstRowLastColumn="0" w:lastRowFirstColumn="0" w:lastRowLastColumn="0"/>
            </w:pPr>
            <w:r>
              <w:t>N</w:t>
            </w:r>
            <w:r w:rsidR="00E326D8">
              <w:t>/</w:t>
            </w:r>
            <w:r>
              <w:t>A</w:t>
            </w:r>
          </w:p>
        </w:tc>
        <w:tc>
          <w:tcPr>
            <w:tcW w:w="2235" w:type="dxa"/>
          </w:tcPr>
          <w:p w14:paraId="456E2199" w14:textId="4414A60F" w:rsidR="00E326D8" w:rsidRDefault="00782FDC" w:rsidP="00F96AA9">
            <w:pPr>
              <w:cnfStyle w:val="000000100000" w:firstRow="0" w:lastRow="0" w:firstColumn="0" w:lastColumn="0" w:oddVBand="0" w:evenVBand="0" w:oddHBand="1" w:evenHBand="0" w:firstRowFirstColumn="0" w:firstRowLastColumn="0" w:lastRowFirstColumn="0" w:lastRowLastColumn="0"/>
            </w:pPr>
            <w:r>
              <w:t>N</w:t>
            </w:r>
            <w:r w:rsidR="00E326D8">
              <w:t>/</w:t>
            </w:r>
            <w:r>
              <w:t>A</w:t>
            </w:r>
          </w:p>
        </w:tc>
      </w:tr>
      <w:tr w:rsidR="00E326D8" w14:paraId="262A4B8E" w14:textId="77777777" w:rsidTr="00F96A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4" w:type="dxa"/>
          </w:tcPr>
          <w:p w14:paraId="35C9286F" w14:textId="77777777" w:rsidR="00E326D8" w:rsidRDefault="00E326D8" w:rsidP="00F96AA9">
            <w:r w:rsidRPr="00E77385">
              <w:t>People with type 1 diabetes registered with NDSS</w:t>
            </w:r>
            <w:r>
              <w:t xml:space="preserve"> (histogram)</w:t>
            </w:r>
          </w:p>
        </w:tc>
        <w:tc>
          <w:tcPr>
            <w:tcW w:w="2234" w:type="dxa"/>
          </w:tcPr>
          <w:p w14:paraId="01210C2F" w14:textId="24E0CE46" w:rsidR="00E326D8" w:rsidRDefault="00E326D8" w:rsidP="00F96AA9">
            <w:pPr>
              <w:cnfStyle w:val="000000010000" w:firstRow="0" w:lastRow="0" w:firstColumn="0" w:lastColumn="0" w:oddVBand="0" w:evenVBand="0" w:oddHBand="0" w:evenHBand="1" w:firstRowFirstColumn="0" w:firstRowLastColumn="0" w:lastRowFirstColumn="0" w:lastRowLastColumn="0"/>
            </w:pPr>
            <w:r>
              <w:t>Ages 40</w:t>
            </w:r>
            <w:r w:rsidR="00782FDC">
              <w:t>–</w:t>
            </w:r>
            <w:r>
              <w:t>59</w:t>
            </w:r>
          </w:p>
        </w:tc>
        <w:tc>
          <w:tcPr>
            <w:tcW w:w="2235" w:type="dxa"/>
          </w:tcPr>
          <w:p w14:paraId="6BDD2317" w14:textId="152C4395" w:rsidR="00E326D8" w:rsidRDefault="00782FDC" w:rsidP="00F96AA9">
            <w:pPr>
              <w:cnfStyle w:val="000000010000" w:firstRow="0" w:lastRow="0" w:firstColumn="0" w:lastColumn="0" w:oddVBand="0" w:evenVBand="0" w:oddHBand="0" w:evenHBand="1" w:firstRowFirstColumn="0" w:firstRowLastColumn="0" w:lastRowFirstColumn="0" w:lastRowLastColumn="0"/>
            </w:pPr>
            <w:r>
              <w:t>N</w:t>
            </w:r>
            <w:r w:rsidR="00E326D8">
              <w:t>/</w:t>
            </w:r>
            <w:r>
              <w:t>A</w:t>
            </w:r>
          </w:p>
          <w:p w14:paraId="1D981628" w14:textId="77777777" w:rsidR="00E326D8" w:rsidRDefault="00E326D8" w:rsidP="00F96AA9">
            <w:pPr>
              <w:cnfStyle w:val="000000010000" w:firstRow="0" w:lastRow="0" w:firstColumn="0" w:lastColumn="0" w:oddVBand="0" w:evenVBand="0" w:oddHBand="0" w:evenHBand="1" w:firstRowFirstColumn="0" w:firstRowLastColumn="0" w:lastRowFirstColumn="0" w:lastRowLastColumn="0"/>
            </w:pPr>
            <w:r>
              <w:t>Life expectancy for a person</w:t>
            </w:r>
          </w:p>
        </w:tc>
        <w:tc>
          <w:tcPr>
            <w:tcW w:w="2235" w:type="dxa"/>
          </w:tcPr>
          <w:p w14:paraId="6E96B1A7" w14:textId="65E9829A" w:rsidR="00E326D8" w:rsidRDefault="00AD7369" w:rsidP="00F96AA9">
            <w:pPr>
              <w:cnfStyle w:val="000000010000" w:firstRow="0" w:lastRow="0" w:firstColumn="0" w:lastColumn="0" w:oddVBand="0" w:evenVBand="0" w:oddHBand="0" w:evenHBand="1" w:firstRowFirstColumn="0" w:firstRowLastColumn="0" w:lastRowFirstColumn="0" w:lastRowLastColumn="0"/>
            </w:pPr>
            <w:r>
              <w:t>Negatively</w:t>
            </w:r>
            <w:r w:rsidR="00E326D8">
              <w:t xml:space="preserve"> skewed</w:t>
            </w:r>
          </w:p>
        </w:tc>
      </w:tr>
    </w:tbl>
    <w:p w14:paraId="3FA1520A" w14:textId="71A00546" w:rsidR="00E326D8" w:rsidRPr="00C62B69" w:rsidRDefault="00E326D8" w:rsidP="00E326D8">
      <w:pPr>
        <w:pStyle w:val="ListNumber"/>
        <w:numPr>
          <w:ilvl w:val="0"/>
          <w:numId w:val="9"/>
        </w:numPr>
        <w:suppressAutoHyphens w:val="0"/>
        <w:spacing w:before="100" w:after="100"/>
        <w:rPr>
          <w:b/>
        </w:rPr>
      </w:pPr>
      <w:r w:rsidRPr="00C62B69">
        <w:rPr>
          <w:b/>
        </w:rPr>
        <w:lastRenderedPageBreak/>
        <w:t>What measure</w:t>
      </w:r>
      <w:r w:rsidR="0090531F" w:rsidRPr="00C62B69">
        <w:rPr>
          <w:b/>
        </w:rPr>
        <w:t>s</w:t>
      </w:r>
      <w:r w:rsidRPr="00C62B69">
        <w:rPr>
          <w:b/>
        </w:rPr>
        <w:t xml:space="preserve"> did you choose to use to represent the data? Why?</w:t>
      </w:r>
    </w:p>
    <w:tbl>
      <w:tblPr>
        <w:tblStyle w:val="Tableheader"/>
        <w:tblW w:w="0" w:type="auto"/>
        <w:tblLayout w:type="fixed"/>
        <w:tblLook w:val="04A0" w:firstRow="1" w:lastRow="0" w:firstColumn="1" w:lastColumn="0" w:noHBand="0" w:noVBand="1"/>
        <w:tblDescription w:val="Table listing the data set, centre and spread or distribution."/>
      </w:tblPr>
      <w:tblGrid>
        <w:gridCol w:w="2122"/>
        <w:gridCol w:w="4677"/>
        <w:gridCol w:w="2829"/>
      </w:tblGrid>
      <w:tr w:rsidR="00E326D8" w14:paraId="045E5BD8" w14:textId="77777777" w:rsidTr="00F96A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AD5201A" w14:textId="77777777" w:rsidR="00E326D8" w:rsidRDefault="00E326D8" w:rsidP="00F96AA9">
            <w:r>
              <w:t>Data set</w:t>
            </w:r>
          </w:p>
        </w:tc>
        <w:tc>
          <w:tcPr>
            <w:tcW w:w="4677" w:type="dxa"/>
          </w:tcPr>
          <w:p w14:paraId="4D3D5073" w14:textId="77777777" w:rsidR="00E326D8" w:rsidRDefault="00E326D8" w:rsidP="00F96AA9">
            <w:pPr>
              <w:cnfStyle w:val="100000000000" w:firstRow="1" w:lastRow="0" w:firstColumn="0" w:lastColumn="0" w:oddVBand="0" w:evenVBand="0" w:oddHBand="0" w:evenHBand="0" w:firstRowFirstColumn="0" w:firstRowLastColumn="0" w:lastRowFirstColumn="0" w:lastRowLastColumn="0"/>
            </w:pPr>
            <w:r>
              <w:t>Centre</w:t>
            </w:r>
          </w:p>
        </w:tc>
        <w:tc>
          <w:tcPr>
            <w:tcW w:w="2829" w:type="dxa"/>
          </w:tcPr>
          <w:p w14:paraId="44441ECC" w14:textId="5679C5A7" w:rsidR="00E326D8" w:rsidRDefault="00E326D8" w:rsidP="00F96AA9">
            <w:pPr>
              <w:cnfStyle w:val="100000000000" w:firstRow="1" w:lastRow="0" w:firstColumn="0" w:lastColumn="0" w:oddVBand="0" w:evenVBand="0" w:oddHBand="0" w:evenHBand="0" w:firstRowFirstColumn="0" w:firstRowLastColumn="0" w:lastRowFirstColumn="0" w:lastRowLastColumn="0"/>
            </w:pPr>
            <w:r>
              <w:t>Spread</w:t>
            </w:r>
            <w:r w:rsidR="0090531F">
              <w:t>/Distribution</w:t>
            </w:r>
          </w:p>
        </w:tc>
      </w:tr>
      <w:tr w:rsidR="00E326D8" w14:paraId="0F1D07CC" w14:textId="77777777" w:rsidTr="00F96A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32F617E1" w14:textId="5F63381C" w:rsidR="00E326D8" w:rsidRDefault="00E326D8" w:rsidP="00F96AA9">
            <w:r>
              <w:t>Number of children (0</w:t>
            </w:r>
            <w:r w:rsidR="00782FDC">
              <w:t>–</w:t>
            </w:r>
            <w:r>
              <w:t>14) with type 1 diabetes (histogram)</w:t>
            </w:r>
          </w:p>
        </w:tc>
        <w:tc>
          <w:tcPr>
            <w:tcW w:w="4677" w:type="dxa"/>
          </w:tcPr>
          <w:p w14:paraId="25FEE53C" w14:textId="76AF5A04" w:rsidR="00E326D8" w:rsidRDefault="00E326D8" w:rsidP="00F96AA9">
            <w:pPr>
              <w:cnfStyle w:val="000000100000" w:firstRow="0" w:lastRow="0" w:firstColumn="0" w:lastColumn="0" w:oddVBand="0" w:evenVBand="0" w:oddHBand="1" w:evenHBand="0" w:firstRowFirstColumn="0" w:firstRowLastColumn="0" w:lastRowFirstColumn="0" w:lastRowLastColumn="0"/>
            </w:pPr>
            <w:r>
              <w:t xml:space="preserve">As the data is </w:t>
            </w:r>
            <w:r w:rsidR="00AD7369">
              <w:t>negatively</w:t>
            </w:r>
            <w:r>
              <w:t xml:space="preserve"> skewed in this graph, we should not go to the mean for this data. Due to the driving question asking about the health of young people, I am going to focus on the mode. As the age bracket 10</w:t>
            </w:r>
            <w:r w:rsidR="00D47E10">
              <w:t>–</w:t>
            </w:r>
            <w:r>
              <w:t xml:space="preserve">14 has the most people with type 1 diabetes, this shows it greatly </w:t>
            </w:r>
            <w:r w:rsidR="00AF464C">
              <w:t>a</w:t>
            </w:r>
            <w:r>
              <w:t>ffects early teenagers.</w:t>
            </w:r>
          </w:p>
        </w:tc>
        <w:tc>
          <w:tcPr>
            <w:tcW w:w="2829" w:type="dxa"/>
          </w:tcPr>
          <w:p w14:paraId="3EAD081D" w14:textId="2BB09978" w:rsidR="00E326D8" w:rsidRDefault="00E326D8" w:rsidP="00F96AA9">
            <w:pPr>
              <w:cnfStyle w:val="000000100000" w:firstRow="0" w:lastRow="0" w:firstColumn="0" w:lastColumn="0" w:oddVBand="0" w:evenVBand="0" w:oddHBand="1" w:evenHBand="0" w:firstRowFirstColumn="0" w:firstRowLastColumn="0" w:lastRowFirstColumn="0" w:lastRowLastColumn="0"/>
            </w:pPr>
            <w:r>
              <w:t xml:space="preserve">The range </w:t>
            </w:r>
            <w:r w:rsidR="00AF464C">
              <w:t>is</w:t>
            </w:r>
            <w:r>
              <w:t xml:space="preserve"> 14, as it goes from 0 to 14. This doesn’t really tell me anything except that my data is appropriate to use to help answer the driving question. Though the fact that it is </w:t>
            </w:r>
            <w:r w:rsidR="00CE3ADD">
              <w:t>negatively</w:t>
            </w:r>
            <w:r>
              <w:t xml:space="preserve"> skewed shows the older children are the more likely to have type 1 diabetes.</w:t>
            </w:r>
          </w:p>
        </w:tc>
      </w:tr>
      <w:tr w:rsidR="00E326D8" w14:paraId="3CE2D390" w14:textId="77777777" w:rsidTr="00F96A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67C0C69E" w14:textId="7B4428B3" w:rsidR="00E326D8" w:rsidRDefault="00E326D8" w:rsidP="00F96AA9">
            <w:r>
              <w:t>Number of children (0</w:t>
            </w:r>
            <w:r w:rsidR="00782FDC">
              <w:t>–</w:t>
            </w:r>
            <w:r>
              <w:t>14) with type 1 diabetes (line graph)</w:t>
            </w:r>
          </w:p>
        </w:tc>
        <w:tc>
          <w:tcPr>
            <w:tcW w:w="4677" w:type="dxa"/>
          </w:tcPr>
          <w:p w14:paraId="69908D5D" w14:textId="77777777" w:rsidR="00E326D8" w:rsidRDefault="00E326D8" w:rsidP="00F96AA9">
            <w:pPr>
              <w:cnfStyle w:val="000000010000" w:firstRow="0" w:lastRow="0" w:firstColumn="0" w:lastColumn="0" w:oddVBand="0" w:evenVBand="0" w:oddHBand="0" w:evenHBand="1" w:firstRowFirstColumn="0" w:firstRowLastColumn="0" w:lastRowFirstColumn="0" w:lastRowLastColumn="0"/>
            </w:pPr>
            <w:r>
              <w:t>This data has little change so I would use the mean to give a measure of centre that represents the whole data, as I also don’t think it will change much in future years. The mean was found to be 143.2 children per 100,000. By using the median, I wouldn’t get much change in this value.</w:t>
            </w:r>
          </w:p>
        </w:tc>
        <w:tc>
          <w:tcPr>
            <w:tcW w:w="2829" w:type="dxa"/>
          </w:tcPr>
          <w:p w14:paraId="698C0D30" w14:textId="7C85ECCA" w:rsidR="00E326D8" w:rsidRDefault="00E326D8" w:rsidP="00F96AA9">
            <w:pPr>
              <w:cnfStyle w:val="000000010000" w:firstRow="0" w:lastRow="0" w:firstColumn="0" w:lastColumn="0" w:oddVBand="0" w:evenVBand="0" w:oddHBand="0" w:evenHBand="1" w:firstRowFirstColumn="0" w:firstRowLastColumn="0" w:lastRowFirstColumn="0" w:lastRowLastColumn="0"/>
            </w:pPr>
            <w:r>
              <w:t xml:space="preserve">The range of the data is 3, which further shows that there is little change in the </w:t>
            </w:r>
            <w:r w:rsidR="00901E8B">
              <w:t>number</w:t>
            </w:r>
            <w:r>
              <w:t xml:space="preserve"> of children per 100,000 that have diabetes </w:t>
            </w:r>
            <w:r w:rsidR="00D47E10">
              <w:t>s</w:t>
            </w:r>
            <w:r>
              <w:t>o the measure of centre is quite reliable to believe over others that have a larger range.</w:t>
            </w:r>
          </w:p>
        </w:tc>
      </w:tr>
      <w:tr w:rsidR="00E326D8" w14:paraId="2EFABCF0" w14:textId="77777777" w:rsidTr="00F96A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64DB0F15" w14:textId="77777777" w:rsidR="00E326D8" w:rsidRDefault="00E326D8" w:rsidP="00F96AA9">
            <w:r>
              <w:t>Sector graphs</w:t>
            </w:r>
          </w:p>
        </w:tc>
        <w:tc>
          <w:tcPr>
            <w:tcW w:w="4677" w:type="dxa"/>
          </w:tcPr>
          <w:p w14:paraId="42DE7551" w14:textId="6D8B5ADC" w:rsidR="00E326D8" w:rsidRDefault="00E326D8" w:rsidP="00F96AA9">
            <w:pPr>
              <w:cnfStyle w:val="000000100000" w:firstRow="0" w:lastRow="0" w:firstColumn="0" w:lastColumn="0" w:oddVBand="0" w:evenVBand="0" w:oddHBand="1" w:evenHBand="0" w:firstRowFirstColumn="0" w:firstRowLastColumn="0" w:lastRowFirstColumn="0" w:lastRowLastColumn="0"/>
            </w:pPr>
            <w:r>
              <w:t>For the categorical data we can only use the mode as it’s the only measure of centre we have. This also helps us connect the proportions with the population of Australia like I did in my justification for using a sector graph. The mode for each is non-indigenous, from a low socioeconomic area, and in a major city.</w:t>
            </w:r>
          </w:p>
        </w:tc>
        <w:tc>
          <w:tcPr>
            <w:tcW w:w="2829" w:type="dxa"/>
          </w:tcPr>
          <w:p w14:paraId="6B477259" w14:textId="77777777" w:rsidR="00E326D8" w:rsidRDefault="00E326D8" w:rsidP="00F96AA9">
            <w:pPr>
              <w:cnfStyle w:val="000000100000" w:firstRow="0" w:lastRow="0" w:firstColumn="0" w:lastColumn="0" w:oddVBand="0" w:evenVBand="0" w:oddHBand="1" w:evenHBand="0" w:firstRowFirstColumn="0" w:firstRowLastColumn="0" w:lastRowFirstColumn="0" w:lastRowLastColumn="0"/>
            </w:pPr>
            <w:r>
              <w:t>The are no measures of spread for categorical data.</w:t>
            </w:r>
          </w:p>
        </w:tc>
      </w:tr>
      <w:tr w:rsidR="00E326D8" w14:paraId="51468C1C" w14:textId="77777777" w:rsidTr="00F96A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642F1FB9" w14:textId="77777777" w:rsidR="00E326D8" w:rsidRDefault="00E326D8" w:rsidP="00F96AA9">
            <w:r w:rsidRPr="00E77385">
              <w:t xml:space="preserve">People with type </w:t>
            </w:r>
            <w:r w:rsidRPr="00E77385">
              <w:lastRenderedPageBreak/>
              <w:t>1 diabetes registered with NDSS</w:t>
            </w:r>
            <w:r>
              <w:t xml:space="preserve"> (histogram)</w:t>
            </w:r>
          </w:p>
        </w:tc>
        <w:tc>
          <w:tcPr>
            <w:tcW w:w="4677" w:type="dxa"/>
          </w:tcPr>
          <w:p w14:paraId="7EE0E28E" w14:textId="0E5E6919" w:rsidR="00E326D8" w:rsidRDefault="00E326D8" w:rsidP="00F96AA9">
            <w:pPr>
              <w:cnfStyle w:val="000000010000" w:firstRow="0" w:lastRow="0" w:firstColumn="0" w:lastColumn="0" w:oddVBand="0" w:evenVBand="0" w:oddHBand="0" w:evenHBand="1" w:firstRowFirstColumn="0" w:firstRowLastColumn="0" w:lastRowFirstColumn="0" w:lastRowLastColumn="0"/>
            </w:pPr>
            <w:r>
              <w:lastRenderedPageBreak/>
              <w:t xml:space="preserve">Since the final age bracket does not have an </w:t>
            </w:r>
            <w:r>
              <w:lastRenderedPageBreak/>
              <w:t>end of the bracket. The median gives me a measure of centre in the 40</w:t>
            </w:r>
            <w:r w:rsidR="00D47E10">
              <w:t>–</w:t>
            </w:r>
            <w:r>
              <w:t>59 bracket and the mode gives me the 60+ bracket. Given that the focus is on people accessing support I will select the younger age bracket to show that this support may be needed for a long time.</w:t>
            </w:r>
          </w:p>
        </w:tc>
        <w:tc>
          <w:tcPr>
            <w:tcW w:w="2829" w:type="dxa"/>
          </w:tcPr>
          <w:p w14:paraId="14606670" w14:textId="77777777" w:rsidR="00E326D8" w:rsidRDefault="00E326D8" w:rsidP="00F96AA9">
            <w:pPr>
              <w:cnfStyle w:val="000000010000" w:firstRow="0" w:lastRow="0" w:firstColumn="0" w:lastColumn="0" w:oddVBand="0" w:evenVBand="0" w:oddHBand="0" w:evenHBand="1" w:firstRowFirstColumn="0" w:firstRowLastColumn="0" w:lastRowFirstColumn="0" w:lastRowLastColumn="0"/>
            </w:pPr>
            <w:r>
              <w:lastRenderedPageBreak/>
              <w:t xml:space="preserve">The range is hard to </w:t>
            </w:r>
            <w:r>
              <w:lastRenderedPageBreak/>
              <w:t>determine as the final age bracket is 60+, but it is assumed it may be the lifespan of a person.</w:t>
            </w:r>
          </w:p>
        </w:tc>
      </w:tr>
    </w:tbl>
    <w:p w14:paraId="0FA268B0" w14:textId="460372B7" w:rsidR="00E326D8" w:rsidRPr="00C62B69" w:rsidRDefault="00E326D8" w:rsidP="00E326D8">
      <w:pPr>
        <w:pStyle w:val="ListNumber"/>
        <w:numPr>
          <w:ilvl w:val="0"/>
          <w:numId w:val="10"/>
        </w:numPr>
        <w:suppressAutoHyphens w:val="0"/>
        <w:spacing w:before="100" w:after="100"/>
        <w:rPr>
          <w:b/>
        </w:rPr>
      </w:pPr>
      <w:r w:rsidRPr="00C62B69">
        <w:rPr>
          <w:b/>
        </w:rPr>
        <w:lastRenderedPageBreak/>
        <w:t xml:space="preserve">How do the measures of centre and spread help us </w:t>
      </w:r>
      <w:r w:rsidR="00D571D4">
        <w:rPr>
          <w:b/>
        </w:rPr>
        <w:t xml:space="preserve">to </w:t>
      </w:r>
      <w:r w:rsidR="0019699E" w:rsidRPr="00C62B69">
        <w:rPr>
          <w:b/>
        </w:rPr>
        <w:t>address</w:t>
      </w:r>
      <w:r w:rsidRPr="00C62B69">
        <w:rPr>
          <w:b/>
        </w:rPr>
        <w:t xml:space="preserve"> the driving question?</w:t>
      </w:r>
    </w:p>
    <w:p w14:paraId="2809CC3E" w14:textId="77777777" w:rsidR="00E326D8" w:rsidRDefault="00E326D8" w:rsidP="00E326D8">
      <w:r>
        <w:t>When looking at the summary statistics for each of the data sources collected, each bit of data helps us. The sector graphs show us what a typical person with a disease can be categorised as in Australia. This shows that it considers all people when looking at overall health.</w:t>
      </w:r>
    </w:p>
    <w:p w14:paraId="1AED32CE" w14:textId="398EF3F8" w:rsidR="00E326D8" w:rsidRDefault="00E326D8" w:rsidP="00E326D8">
      <w:r>
        <w:t>The number of people with type 1 diabetes mainly affects young people, showing that the average age of people with the disease are 10</w:t>
      </w:r>
      <w:r w:rsidR="006F6F2C">
        <w:t>–</w:t>
      </w:r>
      <w:r>
        <w:t xml:space="preserve">14. This doesn’t improve in their lifetime as people </w:t>
      </w:r>
      <w:r w:rsidR="006F35FE">
        <w:t>aged</w:t>
      </w:r>
      <w:r>
        <w:t xml:space="preserve"> 40</w:t>
      </w:r>
      <w:r w:rsidR="006F6F2C">
        <w:t>–</w:t>
      </w:r>
      <w:r>
        <w:t>59 are most involved with the NDSS for type 1 diabetes. So, we can assume their quality of life may not improve as time goes on.</w:t>
      </w:r>
    </w:p>
    <w:p w14:paraId="18C2B8DE" w14:textId="77777777" w:rsidR="00E326D8" w:rsidRDefault="00E326D8" w:rsidP="00E326D8">
      <w:r>
        <w:t>We can also see the average of 143.2 children per 100,000 hasn’t improved over time as the data has a small range of 3, so there isn’t much variation or evidence of a trend of things improving or not. So, it highlights that some diseases affecting young people in Australia aren’t improving.</w:t>
      </w:r>
    </w:p>
    <w:p w14:paraId="5AD760A1" w14:textId="48D374D8" w:rsidR="00E326D8" w:rsidRPr="00D571D4" w:rsidRDefault="00E326D8" w:rsidP="001F4945">
      <w:pPr>
        <w:pStyle w:val="ListNumber"/>
        <w:numPr>
          <w:ilvl w:val="0"/>
          <w:numId w:val="10"/>
        </w:numPr>
        <w:suppressAutoHyphens w:val="0"/>
        <w:spacing w:before="100" w:after="100"/>
        <w:rPr>
          <w:b/>
          <w:bCs/>
        </w:rPr>
      </w:pPr>
      <w:r w:rsidRPr="00D571D4">
        <w:rPr>
          <w:b/>
          <w:bCs/>
        </w:rPr>
        <w:t xml:space="preserve">What conclusions </w:t>
      </w:r>
      <w:r w:rsidR="00AA6E78">
        <w:rPr>
          <w:b/>
          <w:bCs/>
        </w:rPr>
        <w:t>can</w:t>
      </w:r>
      <w:r w:rsidRPr="00D571D4">
        <w:rPr>
          <w:b/>
          <w:bCs/>
        </w:rPr>
        <w:t xml:space="preserve"> you draw from your data, data displays and analysis?</w:t>
      </w:r>
    </w:p>
    <w:p w14:paraId="1A7177D2" w14:textId="15F86213" w:rsidR="00E326D8" w:rsidRDefault="00E326D8" w:rsidP="00200FE6">
      <w:r>
        <w:t>I conclude that some diseases affecting the health of young people, like Type 1 diabetes, are not improving over time and show that the support for these people may be directed at the wrong place to help people know they are suffering with diseases that may affect their life, or know it is there until a later age.</w:t>
      </w:r>
    </w:p>
    <w:p w14:paraId="23C6F3D8" w14:textId="7336594F" w:rsidR="00E326D8" w:rsidRDefault="00E326D8" w:rsidP="00143B33">
      <w:pPr>
        <w:pStyle w:val="FeatureBox2"/>
      </w:pPr>
      <w:r>
        <w:t xml:space="preserve">The student </w:t>
      </w:r>
      <w:r w:rsidRPr="00812613">
        <w:t>shows a highly developed understanding</w:t>
      </w:r>
      <w:r>
        <w:t xml:space="preserve"> of data analysis as evidenced by their justifications for their chosen measures of centre and spread. The student has clearly explained how their analysis supports their viewpoint and relates to the driving question.</w:t>
      </w:r>
    </w:p>
    <w:p w14:paraId="59E5086D" w14:textId="2A5C4ABC" w:rsidR="00E326D8" w:rsidRDefault="00E326D8">
      <w:pPr>
        <w:suppressAutoHyphens w:val="0"/>
        <w:spacing w:before="0" w:after="160" w:line="259" w:lineRule="auto"/>
      </w:pPr>
      <w:r>
        <w:br w:type="page"/>
      </w:r>
    </w:p>
    <w:p w14:paraId="2B4B901A" w14:textId="77777777" w:rsidR="00E326D8" w:rsidRDefault="00E326D8" w:rsidP="00143B33">
      <w:pPr>
        <w:pStyle w:val="Heading2"/>
      </w:pPr>
      <w:bookmarkStart w:id="3" w:name="_Toc179885175"/>
      <w:r>
        <w:lastRenderedPageBreak/>
        <w:t>Bringing it all together</w:t>
      </w:r>
      <w:bookmarkEnd w:id="3"/>
    </w:p>
    <w:p w14:paraId="1ACE0908" w14:textId="40292057" w:rsidR="00E326D8" w:rsidRDefault="00E326D8" w:rsidP="4C2452C0">
      <w:pPr>
        <w:pStyle w:val="FeatureBox2"/>
      </w:pPr>
      <w:r>
        <w:t xml:space="preserve">For this sample solution, the student worked in a group of 3, where the other </w:t>
      </w:r>
      <w:r w:rsidR="006F6F2C">
        <w:t>2</w:t>
      </w:r>
      <w:r>
        <w:t xml:space="preserve"> students researched the amount of sleep young people get and the amount of time young people </w:t>
      </w:r>
      <w:r w:rsidR="004F7970">
        <w:t>spend</w:t>
      </w:r>
      <w:r>
        <w:t xml:space="preserve"> on social media.</w:t>
      </w:r>
    </w:p>
    <w:p w14:paraId="03D4407B" w14:textId="27B13ED0" w:rsidR="00E326D8" w:rsidRDefault="00E326D8" w:rsidP="001F4945">
      <w:r>
        <w:t xml:space="preserve">Return to your group and discuss what you found. Then answer the following questions </w:t>
      </w:r>
      <w:r w:rsidRPr="13CFB233">
        <w:rPr>
          <w:rFonts w:eastAsia="Arial"/>
        </w:rPr>
        <w:t>(only one person in each group needs to submit this section)</w:t>
      </w:r>
      <w:r w:rsidR="00165626">
        <w:t>.</w:t>
      </w:r>
    </w:p>
    <w:p w14:paraId="2F37CC87" w14:textId="6BAE0E38" w:rsidR="00E326D8" w:rsidRPr="00C62B69" w:rsidRDefault="00E326D8" w:rsidP="00E326D8">
      <w:pPr>
        <w:pStyle w:val="ListNumber"/>
        <w:numPr>
          <w:ilvl w:val="0"/>
          <w:numId w:val="11"/>
        </w:numPr>
        <w:suppressAutoHyphens w:val="0"/>
        <w:spacing w:before="100" w:after="100"/>
        <w:contextualSpacing/>
        <w:rPr>
          <w:b/>
        </w:rPr>
      </w:pPr>
      <w:r w:rsidRPr="00C62B69">
        <w:rPr>
          <w:b/>
        </w:rPr>
        <w:t>Group member</w:t>
      </w:r>
      <w:r w:rsidR="006E5878">
        <w:rPr>
          <w:b/>
        </w:rPr>
        <w:t>’</w:t>
      </w:r>
      <w:r w:rsidRPr="00C62B69">
        <w:rPr>
          <w:b/>
        </w:rPr>
        <w:t>s names and topics</w:t>
      </w:r>
      <w:r w:rsidR="00143B33">
        <w:rPr>
          <w:b/>
        </w:rPr>
        <w:t>.</w:t>
      </w:r>
    </w:p>
    <w:p w14:paraId="0A6B735B" w14:textId="43918E95" w:rsidR="00E326D8" w:rsidRDefault="00E326D8" w:rsidP="00E326D8">
      <w:r>
        <w:t xml:space="preserve">Nicholas Jonas – </w:t>
      </w:r>
      <w:r w:rsidR="00165626">
        <w:t>t</w:t>
      </w:r>
      <w:r>
        <w:t>ype 1 diabetes</w:t>
      </w:r>
    </w:p>
    <w:p w14:paraId="573532AA" w14:textId="4F86C253" w:rsidR="00E326D8" w:rsidRDefault="00E326D8" w:rsidP="00E326D8">
      <w:r>
        <w:t xml:space="preserve">Miley Cyprus – </w:t>
      </w:r>
      <w:r w:rsidR="00165626">
        <w:t>a</w:t>
      </w:r>
      <w:r>
        <w:t>mount of sleep</w:t>
      </w:r>
    </w:p>
    <w:p w14:paraId="2EE57DF9" w14:textId="6196D174" w:rsidR="00E326D8" w:rsidRDefault="00E326D8" w:rsidP="00E326D8">
      <w:r>
        <w:t xml:space="preserve">Demi Lovadio – </w:t>
      </w:r>
      <w:r w:rsidR="00165626">
        <w:t>s</w:t>
      </w:r>
      <w:r>
        <w:t>ocial media use</w:t>
      </w:r>
    </w:p>
    <w:p w14:paraId="2257C6E8" w14:textId="1DF8F30A" w:rsidR="00E326D8" w:rsidRPr="00C62B69" w:rsidRDefault="00E326D8" w:rsidP="00E326D8">
      <w:pPr>
        <w:pStyle w:val="ListNumber"/>
        <w:numPr>
          <w:ilvl w:val="0"/>
          <w:numId w:val="11"/>
        </w:numPr>
        <w:suppressAutoHyphens w:val="0"/>
        <w:spacing w:before="100" w:after="100"/>
        <w:rPr>
          <w:b/>
        </w:rPr>
      </w:pPr>
      <w:r w:rsidRPr="00C62B69">
        <w:rPr>
          <w:b/>
        </w:rPr>
        <w:t>What position did you take to the driving question How healthy are young people? Support with evidence from your group’s analysis.</w:t>
      </w:r>
    </w:p>
    <w:p w14:paraId="39526F86" w14:textId="0C01F7FA" w:rsidR="00E326D8" w:rsidRDefault="00245293" w:rsidP="00E326D8">
      <w:r>
        <w:t>We</w:t>
      </w:r>
      <w:r w:rsidR="00E326D8">
        <w:t xml:space="preserve"> believe that the health of young people isn’t good. Our data shows that young people:</w:t>
      </w:r>
    </w:p>
    <w:p w14:paraId="2A8D4C63" w14:textId="7CD2AB40" w:rsidR="00E326D8" w:rsidRPr="00143B33" w:rsidRDefault="00165626" w:rsidP="00143B33">
      <w:pPr>
        <w:pStyle w:val="ListBullet"/>
      </w:pPr>
      <w:r>
        <w:t>a</w:t>
      </w:r>
      <w:r w:rsidR="00E326D8" w:rsidRPr="00143B33">
        <w:t>ren’t getting support for diseases that greatly affect them</w:t>
      </w:r>
    </w:p>
    <w:p w14:paraId="09B82A3D" w14:textId="5A452951" w:rsidR="00E326D8" w:rsidRPr="00143B33" w:rsidRDefault="00165626" w:rsidP="00143B33">
      <w:pPr>
        <w:pStyle w:val="ListBullet"/>
      </w:pPr>
      <w:r>
        <w:t>a</w:t>
      </w:r>
      <w:r w:rsidR="00E326D8" w:rsidRPr="00143B33">
        <w:t>re more likely to have sleep issues</w:t>
      </w:r>
    </w:p>
    <w:p w14:paraId="79392971" w14:textId="618AA100" w:rsidR="00E326D8" w:rsidRPr="00143B33" w:rsidRDefault="00165626" w:rsidP="00143B33">
      <w:pPr>
        <w:pStyle w:val="ListBullet"/>
      </w:pPr>
      <w:r>
        <w:t>a</w:t>
      </w:r>
      <w:r w:rsidR="00E326D8" w:rsidRPr="00143B33">
        <w:t>re using more social media.</w:t>
      </w:r>
    </w:p>
    <w:p w14:paraId="20F7D89A" w14:textId="6654FE4D" w:rsidR="00E326D8" w:rsidRDefault="00E326D8" w:rsidP="00E326D8">
      <w:r>
        <w:t>This can be seen in our data when looking at the measures of centre and spread and data displays for each of the data collected, and each bit of data helps us.</w:t>
      </w:r>
    </w:p>
    <w:p w14:paraId="5F3D4BDC" w14:textId="44A7B3AA" w:rsidR="00E326D8" w:rsidRDefault="00E326D8" w:rsidP="00E326D8">
      <w:r>
        <w:t xml:space="preserve">The number of people with type 1 diabetes mainly </w:t>
      </w:r>
      <w:r w:rsidR="0008686E">
        <w:t>a</w:t>
      </w:r>
      <w:r>
        <w:t>ffects young people, showing that the average age of people with the disease are 10</w:t>
      </w:r>
      <w:r w:rsidR="00165626">
        <w:t>–</w:t>
      </w:r>
      <w:r>
        <w:t xml:space="preserve">14 and that this doesn’t improve in their lifetime as people involved with the NDSS for type 1 diabetes is </w:t>
      </w:r>
      <w:r w:rsidR="008643F9">
        <w:t>negatively</w:t>
      </w:r>
      <w:r>
        <w:t xml:space="preserve"> skewed, which shows more people access their help as time goes on. So, we can assume their quality of life may not improve.</w:t>
      </w:r>
    </w:p>
    <w:p w14:paraId="4D940E70" w14:textId="1FA3A59D" w:rsidR="00E326D8" w:rsidRDefault="00E326D8" w:rsidP="00E326D8">
      <w:r>
        <w:t xml:space="preserve">We can also see the average of 143.2 children per 100,000 hasn’t improved over time as the data has a small range of 3, so there isn’t much variation or evidence of a trend of things improving or not. So, it highlights that some diseases affecting young people in Australia </w:t>
      </w:r>
      <w:r w:rsidR="00F07CDE">
        <w:t>aren’t</w:t>
      </w:r>
      <w:r>
        <w:t xml:space="preserve"> improving.</w:t>
      </w:r>
    </w:p>
    <w:p w14:paraId="43FABE85" w14:textId="2D48D33C" w:rsidR="00E326D8" w:rsidRDefault="00E326D8" w:rsidP="00E326D8">
      <w:pPr>
        <w:rPr>
          <w:rStyle w:val="Strong"/>
        </w:rPr>
      </w:pPr>
      <w:r>
        <w:lastRenderedPageBreak/>
        <w:t>Young people are averaging 7</w:t>
      </w:r>
      <w:r w:rsidR="00F07CDE">
        <w:t xml:space="preserve"> </w:t>
      </w:r>
      <w:r>
        <w:t>h</w:t>
      </w:r>
      <w:r w:rsidR="00F07CDE">
        <w:t>ours</w:t>
      </w:r>
      <w:r>
        <w:t xml:space="preserve"> of sleep a night. The amount recommended is 10</w:t>
      </w:r>
      <w:r w:rsidR="00F07CDE">
        <w:t xml:space="preserve"> </w:t>
      </w:r>
      <w:r>
        <w:t>h</w:t>
      </w:r>
      <w:r w:rsidR="00F07CDE">
        <w:t>ours of</w:t>
      </w:r>
      <w:r>
        <w:t xml:space="preserve"> sleep a night for a teenager. The data is seen as more </w:t>
      </w:r>
      <w:r w:rsidR="006D3ABD">
        <w:t>positively</w:t>
      </w:r>
      <w:r>
        <w:t xml:space="preserve"> skewed when placed on a histogram which shows most of the data sits at the lower end of the range which was between 4 and 12</w:t>
      </w:r>
      <w:r w:rsidR="00F07CDE">
        <w:t xml:space="preserve"> </w:t>
      </w:r>
      <w:r>
        <w:t>h</w:t>
      </w:r>
      <w:r w:rsidR="00F07CDE">
        <w:t>ours</w:t>
      </w:r>
      <w:r>
        <w:t>.</w:t>
      </w:r>
    </w:p>
    <w:p w14:paraId="056BDA5F" w14:textId="77777777" w:rsidR="00E326D8" w:rsidRPr="003D53AC" w:rsidRDefault="00E326D8" w:rsidP="00E326D8">
      <w:pPr>
        <w:rPr>
          <w:rStyle w:val="Strong"/>
        </w:rPr>
      </w:pPr>
      <w:r w:rsidRPr="003D53AC">
        <w:rPr>
          <w:rStyle w:val="Strong"/>
        </w:rPr>
        <w:t>Hours of sleep of teenagers per night</w:t>
      </w:r>
    </w:p>
    <w:p w14:paraId="15A53120" w14:textId="77777777" w:rsidR="00E326D8" w:rsidRDefault="00E326D8" w:rsidP="00E326D8">
      <w:r w:rsidRPr="000639D4">
        <w:rPr>
          <w:noProof/>
        </w:rPr>
        <w:drawing>
          <wp:inline distT="0" distB="0" distL="0" distR="0" wp14:anchorId="6DDEA9A7" wp14:editId="238D364C">
            <wp:extent cx="4407126" cy="2571882"/>
            <wp:effectExtent l="0" t="0" r="0" b="0"/>
            <wp:docPr id="624105079" name="Picture 1" descr="Histogram of hours of sleep of teenagers per n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105079" name="Picture 1" descr="Histogram of hours of sleep of teenagers per night."/>
                    <pic:cNvPicPr/>
                  </pic:nvPicPr>
                  <pic:blipFill>
                    <a:blip r:embed="rId20"/>
                    <a:stretch>
                      <a:fillRect/>
                    </a:stretch>
                  </pic:blipFill>
                  <pic:spPr>
                    <a:xfrm>
                      <a:off x="0" y="0"/>
                      <a:ext cx="4407126" cy="2571882"/>
                    </a:xfrm>
                    <a:prstGeom prst="rect">
                      <a:avLst/>
                    </a:prstGeom>
                  </pic:spPr>
                </pic:pic>
              </a:graphicData>
            </a:graphic>
          </wp:inline>
        </w:drawing>
      </w:r>
    </w:p>
    <w:p w14:paraId="7D5A5E74" w14:textId="5DDC6C80" w:rsidR="00E326D8" w:rsidRDefault="00E326D8" w:rsidP="00E326D8">
      <w:r>
        <w:t>More young people are using social media much more which was seen in the line graph in 2024 compared to back in 2012.</w:t>
      </w:r>
    </w:p>
    <w:p w14:paraId="0EE69370" w14:textId="6C3B642E" w:rsidR="00E326D8" w:rsidRDefault="00E326D8" w:rsidP="00E326D8">
      <w:r>
        <w:t>This means they may be spending more time online rather than outside doing sports. They on average spend nearly 2.5</w:t>
      </w:r>
      <w:r w:rsidR="00713C01">
        <w:t xml:space="preserve"> </w:t>
      </w:r>
      <w:r>
        <w:t>h</w:t>
      </w:r>
      <w:r w:rsidR="00713C01">
        <w:t>ours</w:t>
      </w:r>
      <w:r>
        <w:t xml:space="preserve"> a day on social media platforms, which at times makes them feel less connected.</w:t>
      </w:r>
    </w:p>
    <w:p w14:paraId="14D807CC" w14:textId="40323C8F" w:rsidR="006A1C8B" w:rsidRDefault="006A1C8B" w:rsidP="00E326D8">
      <w:r w:rsidRPr="006A1C8B">
        <w:rPr>
          <w:noProof/>
        </w:rPr>
        <w:lastRenderedPageBreak/>
        <w:drawing>
          <wp:inline distT="0" distB="0" distL="0" distR="0" wp14:anchorId="624A1FDA" wp14:editId="39FAE399">
            <wp:extent cx="5391427" cy="3245017"/>
            <wp:effectExtent l="0" t="0" r="0" b="0"/>
            <wp:docPr id="1628356908" name="Picture 1" descr="Line graph of time spent on social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356908" name="Picture 1" descr="Line graph of time spent on social media."/>
                    <pic:cNvPicPr/>
                  </pic:nvPicPr>
                  <pic:blipFill>
                    <a:blip r:embed="rId21"/>
                    <a:stretch>
                      <a:fillRect/>
                    </a:stretch>
                  </pic:blipFill>
                  <pic:spPr>
                    <a:xfrm>
                      <a:off x="0" y="0"/>
                      <a:ext cx="5391427" cy="3245017"/>
                    </a:xfrm>
                    <a:prstGeom prst="rect">
                      <a:avLst/>
                    </a:prstGeom>
                  </pic:spPr>
                </pic:pic>
              </a:graphicData>
            </a:graphic>
          </wp:inline>
        </w:drawing>
      </w:r>
    </w:p>
    <w:p w14:paraId="4AEE1DB8" w14:textId="6FD5096D" w:rsidR="00E326D8" w:rsidRDefault="00E326D8" w:rsidP="00E326D8"/>
    <w:p w14:paraId="3BE92E49" w14:textId="6AE45E7C" w:rsidR="0023580E" w:rsidRPr="00713C01" w:rsidRDefault="0023580E" w:rsidP="0023580E">
      <w:pPr>
        <w:pStyle w:val="ListNumber"/>
        <w:numPr>
          <w:ilvl w:val="0"/>
          <w:numId w:val="11"/>
        </w:numPr>
        <w:suppressAutoHyphens w:val="0"/>
        <w:spacing w:before="100" w:after="100"/>
        <w:rPr>
          <w:b/>
        </w:rPr>
      </w:pPr>
      <w:r w:rsidRPr="00713C01">
        <w:rPr>
          <w:b/>
        </w:rPr>
        <w:t xml:space="preserve">Does </w:t>
      </w:r>
      <w:r w:rsidR="00987A6D">
        <w:rPr>
          <w:b/>
        </w:rPr>
        <w:t xml:space="preserve">each </w:t>
      </w:r>
      <w:r w:rsidR="00991A35">
        <w:rPr>
          <w:b/>
          <w:bCs/>
        </w:rPr>
        <w:t>team member’s</w:t>
      </w:r>
      <w:r w:rsidRPr="00713C01">
        <w:rPr>
          <w:b/>
        </w:rPr>
        <w:t xml:space="preserve"> </w:t>
      </w:r>
      <w:r w:rsidR="007B7340">
        <w:rPr>
          <w:b/>
        </w:rPr>
        <w:t xml:space="preserve">individual </w:t>
      </w:r>
      <w:r w:rsidRPr="00713C01">
        <w:rPr>
          <w:b/>
        </w:rPr>
        <w:t xml:space="preserve">data complement or contradict </w:t>
      </w:r>
      <w:r w:rsidR="00AF5F79">
        <w:rPr>
          <w:b/>
        </w:rPr>
        <w:t xml:space="preserve">that of the other </w:t>
      </w:r>
      <w:r w:rsidR="00987A6D">
        <w:rPr>
          <w:b/>
        </w:rPr>
        <w:t xml:space="preserve">group </w:t>
      </w:r>
      <w:r w:rsidR="00AF5F79">
        <w:rPr>
          <w:b/>
        </w:rPr>
        <w:t>members</w:t>
      </w:r>
      <w:r w:rsidRPr="00713C01">
        <w:rPr>
          <w:b/>
        </w:rPr>
        <w:t>? How</w:t>
      </w:r>
      <w:r w:rsidR="006A1C8B">
        <w:rPr>
          <w:b/>
        </w:rPr>
        <w:t xml:space="preserve"> or </w:t>
      </w:r>
      <w:r w:rsidRPr="00713C01">
        <w:rPr>
          <w:b/>
        </w:rPr>
        <w:t>why do you think this?</w:t>
      </w:r>
    </w:p>
    <w:p w14:paraId="0AADF6E2" w14:textId="54A03BCA" w:rsidR="00832C24" w:rsidRDefault="00832C24" w:rsidP="00832C24">
      <w:r>
        <w:t xml:space="preserve">When we looked at the data around sleep and social media use, the more amount of time people spent on social media complemented the </w:t>
      </w:r>
      <w:r w:rsidR="005C3602">
        <w:t>number</w:t>
      </w:r>
      <w:r>
        <w:t xml:space="preserve"> of hours sle</w:t>
      </w:r>
      <w:r w:rsidR="005C3602">
        <w:t>ep</w:t>
      </w:r>
      <w:r>
        <w:t xml:space="preserve"> people had at night. The more time people were on social media, it appeared the less they slept.</w:t>
      </w:r>
    </w:p>
    <w:p w14:paraId="4EE4F366" w14:textId="22228F59" w:rsidR="00832C24" w:rsidRDefault="00832C24" w:rsidP="00832C24">
      <w:r>
        <w:t>Though, in the same data people who were on social media more were seeing more positive things, such as reels, which made them happy. This can be seen in the sector graph when people were asked if they felt social media had a positive, neutral or negative impact on their connection to friends.</w:t>
      </w:r>
    </w:p>
    <w:p w14:paraId="7BA17BDC" w14:textId="22E21071" w:rsidR="0023580E" w:rsidRDefault="00832C24" w:rsidP="0023580E">
      <w:r>
        <w:t>When we also consider the data on the type 1 diabetes the access to information that may be available when on social media more has not led to more people knowing they have type 1 diabetes or more people knowing where they can get help with the number of people with the NDSS.</w:t>
      </w:r>
    </w:p>
    <w:p w14:paraId="7D19A2DA" w14:textId="77777777" w:rsidR="0023580E" w:rsidRPr="003B4846" w:rsidRDefault="0023580E" w:rsidP="0023580E">
      <w:pPr>
        <w:pStyle w:val="ListNumber"/>
        <w:numPr>
          <w:ilvl w:val="0"/>
          <w:numId w:val="11"/>
        </w:numPr>
        <w:rPr>
          <w:b/>
        </w:rPr>
      </w:pPr>
      <w:r w:rsidRPr="003B4846">
        <w:rPr>
          <w:b/>
        </w:rPr>
        <w:t>How reliable is your group presentation to help inform future decisions?</w:t>
      </w:r>
    </w:p>
    <w:p w14:paraId="77A1F757" w14:textId="166A3DC2" w:rsidR="00107F60" w:rsidRDefault="00107F60" w:rsidP="00107F60">
      <w:r>
        <w:t xml:space="preserve">Our data may not be as reliable to use when making decisions as some of it was primary data which only used a small number of people or people from a select group, which may not be an accurate representation of the whole population of young people in Australia. The questions asked may not have related to the </w:t>
      </w:r>
      <w:r w:rsidR="009C0625">
        <w:t xml:space="preserve">driving </w:t>
      </w:r>
      <w:r>
        <w:t xml:space="preserve">question as much and forces us to make assumptions. For </w:t>
      </w:r>
      <w:r>
        <w:lastRenderedPageBreak/>
        <w:t>example, asking people if they mainly had a positive interaction when connecting with friends, rather than maybe focusing on the content shown to young people on social media and how that might look at their self-esteem.</w:t>
      </w:r>
    </w:p>
    <w:p w14:paraId="14C5BBA9" w14:textId="4C5CCE93" w:rsidR="005A3051" w:rsidRPr="009C0625" w:rsidRDefault="005A3051" w:rsidP="005A3051">
      <w:pPr>
        <w:pStyle w:val="ListNumber"/>
        <w:numPr>
          <w:ilvl w:val="0"/>
          <w:numId w:val="11"/>
        </w:numPr>
        <w:suppressAutoHyphens w:val="0"/>
        <w:spacing w:before="100" w:after="100"/>
        <w:contextualSpacing/>
        <w:rPr>
          <w:b/>
        </w:rPr>
      </w:pPr>
      <w:r w:rsidRPr="009C0625">
        <w:rPr>
          <w:b/>
        </w:rPr>
        <w:t>How have you used data collection, data analysis and data displays to persuade your audience</w:t>
      </w:r>
      <w:r w:rsidR="00AE2469" w:rsidRPr="009C0625">
        <w:rPr>
          <w:b/>
        </w:rPr>
        <w:t xml:space="preserve"> of your position </w:t>
      </w:r>
      <w:r w:rsidR="00987A6D">
        <w:rPr>
          <w:b/>
        </w:rPr>
        <w:t xml:space="preserve">in relation </w:t>
      </w:r>
      <w:r w:rsidR="00AE2469" w:rsidRPr="009C0625">
        <w:rPr>
          <w:b/>
        </w:rPr>
        <w:t>to the driving question</w:t>
      </w:r>
      <w:r w:rsidRPr="009C0625">
        <w:rPr>
          <w:b/>
        </w:rPr>
        <w:t>?</w:t>
      </w:r>
    </w:p>
    <w:p w14:paraId="7AB7F2F5" w14:textId="70110B05" w:rsidR="00A940FE" w:rsidRDefault="00A940FE" w:rsidP="00A940FE">
      <w:r>
        <w:t xml:space="preserve">Since we decided that the health of young people is bad we avoided using any data that showed the opposite. </w:t>
      </w:r>
      <w:r w:rsidR="00745ECA">
        <w:t>This can be seen in some of the analysis and graphs of people when Demi investigated social media use</w:t>
      </w:r>
      <w:r w:rsidR="00945CA4">
        <w:t>, so only selecting the data that shows negative things such as just the amount of time they spent on social media and the measures of centre for that.</w:t>
      </w:r>
    </w:p>
    <w:p w14:paraId="77412B4D" w14:textId="34FB3872" w:rsidR="00E326D8" w:rsidRDefault="00945CA4" w:rsidP="00E326D8">
      <w:r>
        <w:t xml:space="preserve">Only including data collection, data displays and analysis that aligned with our position felt the right thing to do to help drive our position to the question. Including most of the data about Type 1 diabetes, and only looking at the shape of the data set </w:t>
      </w:r>
      <w:r w:rsidR="00172BBD">
        <w:t>and the</w:t>
      </w:r>
      <w:r w:rsidR="00172BBD" w:rsidRPr="00172BBD">
        <w:t xml:space="preserve"> range was worthwhile as it showed more the type of people getting help who suffer from diabetes. </w:t>
      </w:r>
      <w:r w:rsidR="00E326D8" w:rsidRPr="00172BBD">
        <w:t>Placing th</w:t>
      </w:r>
      <w:r w:rsidR="00172BBD" w:rsidRPr="00172BBD">
        <w:t xml:space="preserve">is </w:t>
      </w:r>
      <w:r w:rsidR="00E326D8" w:rsidRPr="00172BBD">
        <w:t>side by side</w:t>
      </w:r>
      <w:r w:rsidR="00172BBD" w:rsidRPr="00172BBD">
        <w:t xml:space="preserve"> with the people who have Type 1 diabetes</w:t>
      </w:r>
      <w:r w:rsidR="00E326D8" w:rsidRPr="00172BBD">
        <w:t xml:space="preserve"> show</w:t>
      </w:r>
      <w:r w:rsidR="00914341">
        <w:t>ed</w:t>
      </w:r>
      <w:r w:rsidR="00E326D8" w:rsidRPr="00172BBD">
        <w:t xml:space="preserve"> that young people aren’t getting the access to care that may benefit their lives.</w:t>
      </w:r>
    </w:p>
    <w:p w14:paraId="55A36634" w14:textId="04CFF8C6" w:rsidR="00172BBD" w:rsidRDefault="00172BBD" w:rsidP="00E326D8">
      <w:r>
        <w:t xml:space="preserve">Sleep can really affect mood so showing the measures of centre would be our </w:t>
      </w:r>
      <w:r w:rsidR="00CF79E5">
        <w:t>focus</w:t>
      </w:r>
      <w:r>
        <w:t xml:space="preserve"> there</w:t>
      </w:r>
      <w:r w:rsidR="00AD042E">
        <w:t xml:space="preserve">, paired with the histogram which shows the majority of </w:t>
      </w:r>
      <w:r w:rsidR="00414447">
        <w:t xml:space="preserve">young </w:t>
      </w:r>
      <w:r w:rsidR="00AD042E">
        <w:t xml:space="preserve">people are </w:t>
      </w:r>
      <w:r w:rsidR="005340F4">
        <w:t xml:space="preserve">getting </w:t>
      </w:r>
      <w:r w:rsidR="00AD042E">
        <w:t xml:space="preserve">under </w:t>
      </w:r>
      <w:r w:rsidR="00414447">
        <w:t>7 hours which is less than the recommended amount of sleep.</w:t>
      </w:r>
    </w:p>
    <w:p w14:paraId="1F7AE777" w14:textId="77777777" w:rsidR="004560A9" w:rsidRPr="005340F4" w:rsidRDefault="004560A9" w:rsidP="004560A9">
      <w:pPr>
        <w:pStyle w:val="ListNumber"/>
        <w:numPr>
          <w:ilvl w:val="0"/>
          <w:numId w:val="9"/>
        </w:numPr>
        <w:rPr>
          <w:b/>
        </w:rPr>
      </w:pPr>
      <w:r w:rsidRPr="005340F4">
        <w:rPr>
          <w:b/>
        </w:rPr>
        <w:t>What could your group modify in their data collection, data analysis or data displays to strengthen your response to the driving question?</w:t>
      </w:r>
    </w:p>
    <w:p w14:paraId="783DCFEC" w14:textId="597241AC" w:rsidR="006363EF" w:rsidRDefault="006363EF" w:rsidP="006363EF">
      <w:r>
        <w:t>In our data collection we could have asked only the people that may have given us the response we wanted</w:t>
      </w:r>
      <w:r w:rsidR="00783930">
        <w:t>.</w:t>
      </w:r>
      <w:r w:rsidR="00CB5555">
        <w:t xml:space="preserve"> </w:t>
      </w:r>
      <w:r w:rsidR="00783930">
        <w:t>T</w:t>
      </w:r>
      <w:r w:rsidR="00CB5555">
        <w:t xml:space="preserve">his would have given us stronger data and affected our measures of centre, spread and the shape of the data. </w:t>
      </w:r>
      <w:r w:rsidR="00377FEE">
        <w:t>For the research in Type 1 diabetes this may have been harder, but we could have deleted some of the data if it didn’t align with the idea of the health of young people being bad.</w:t>
      </w:r>
    </w:p>
    <w:p w14:paraId="0E014526" w14:textId="3DDD4D41" w:rsidR="00D741CA" w:rsidRDefault="00D741CA" w:rsidP="006363EF">
      <w:r>
        <w:t>For our analysis we could have picked measures of centre that did not accurately represent the data. Like if we used the mode</w:t>
      </w:r>
      <w:r w:rsidR="00360011">
        <w:t xml:space="preserve"> for the people registered with the ND</w:t>
      </w:r>
      <w:r w:rsidR="00996DBA">
        <w:t xml:space="preserve">SS which showed 60+ aged people were </w:t>
      </w:r>
      <w:r w:rsidR="00D36315">
        <w:t>most</w:t>
      </w:r>
      <w:r w:rsidR="008E7D6E">
        <w:t xml:space="preserve"> </w:t>
      </w:r>
      <w:r w:rsidR="00457B9D">
        <w:t xml:space="preserve">of the </w:t>
      </w:r>
      <w:r w:rsidR="008E7D6E">
        <w:t>people registered with the scheme. This could have pushed our idea</w:t>
      </w:r>
      <w:r w:rsidR="00C62EA0">
        <w:t xml:space="preserve"> that young people aren’t getting the help they need</w:t>
      </w:r>
      <w:r w:rsidR="008E7D6E">
        <w:t xml:space="preserve"> even further being a larger age then the median we used to represent</w:t>
      </w:r>
      <w:r w:rsidR="00C62EA0">
        <w:t xml:space="preserve"> the data.</w:t>
      </w:r>
    </w:p>
    <w:p w14:paraId="14B96B5C" w14:textId="1FF424F5" w:rsidR="0023674A" w:rsidRDefault="00C62EA0" w:rsidP="00D36315">
      <w:r>
        <w:t xml:space="preserve">The data displays chosen could also be different as some hide information. If we changed some of our histograms into sector graphs then they would hide the </w:t>
      </w:r>
      <w:r w:rsidR="0001425D">
        <w:t>number</w:t>
      </w:r>
      <w:r>
        <w:t xml:space="preserve"> of people we </w:t>
      </w:r>
      <w:r w:rsidR="00D36315">
        <w:t>interviewed</w:t>
      </w:r>
      <w:r>
        <w:t xml:space="preserve"> and </w:t>
      </w:r>
      <w:r>
        <w:lastRenderedPageBreak/>
        <w:t>lead people to believe our data is more accurate.</w:t>
      </w:r>
      <w:r w:rsidR="00FA0E1F">
        <w:t xml:space="preserve"> We could also change the scales or the groups when we had grouped data. Like in the sleep histogram, we could have used uneven groups of 4</w:t>
      </w:r>
      <w:r w:rsidR="00A47A85">
        <w:t>–</w:t>
      </w:r>
      <w:r w:rsidR="00FA0E1F">
        <w:t>6, 7</w:t>
      </w:r>
      <w:r w:rsidR="00A47A85">
        <w:t>–</w:t>
      </w:r>
      <w:r w:rsidR="00FA0E1F">
        <w:t>8, 9</w:t>
      </w:r>
      <w:r w:rsidR="00A47A85">
        <w:t>–</w:t>
      </w:r>
      <w:r w:rsidR="00FA0E1F">
        <w:t>10</w:t>
      </w:r>
      <w:r w:rsidR="00D36315">
        <w:t>, 11</w:t>
      </w:r>
      <w:r w:rsidR="00A47A85">
        <w:t>–</w:t>
      </w:r>
      <w:r w:rsidR="00D36315">
        <w:t>12 and 13</w:t>
      </w:r>
      <w:r w:rsidR="00A47A85">
        <w:t>–</w:t>
      </w:r>
      <w:r w:rsidR="00D36315">
        <w:t>14, which would have shown a graph that was more positively skewed.</w:t>
      </w:r>
    </w:p>
    <w:p w14:paraId="355F7469" w14:textId="4F58AD6E" w:rsidR="0023674A" w:rsidRDefault="0023674A" w:rsidP="0023674A">
      <w:pPr>
        <w:pStyle w:val="FeatureBox2"/>
      </w:pPr>
      <w:r w:rsidRPr="00CA63DF">
        <w:t xml:space="preserve">The students provided a developed and informative </w:t>
      </w:r>
      <w:r w:rsidR="002B091C">
        <w:t>response</w:t>
      </w:r>
      <w:r w:rsidRPr="00CA63DF">
        <w:t xml:space="preserve"> </w:t>
      </w:r>
      <w:r w:rsidR="0028106C">
        <w:t>to</w:t>
      </w:r>
      <w:r w:rsidRPr="00CA63DF">
        <w:t xml:space="preserve"> their group</w:t>
      </w:r>
      <w:r w:rsidR="0001425D">
        <w:t>’</w:t>
      </w:r>
      <w:r w:rsidRPr="00CA63DF">
        <w:t xml:space="preserve">s data analysis towards their driving question. Greater use of </w:t>
      </w:r>
      <w:r w:rsidR="00275ED6">
        <w:t>chosen</w:t>
      </w:r>
      <w:r w:rsidR="00F55C5B">
        <w:t xml:space="preserve"> or modified</w:t>
      </w:r>
      <w:r w:rsidR="00275ED6">
        <w:t xml:space="preserve"> </w:t>
      </w:r>
      <w:r w:rsidRPr="00CA63DF">
        <w:t>graphs</w:t>
      </w:r>
      <w:r w:rsidR="00AF0C0D">
        <w:t xml:space="preserve"> t</w:t>
      </w:r>
      <w:r w:rsidRPr="00CA63DF">
        <w:t xml:space="preserve">o </w:t>
      </w:r>
      <w:r w:rsidR="00FA6AFA">
        <w:t>support</w:t>
      </w:r>
      <w:r w:rsidR="00AF0C0D">
        <w:t xml:space="preserve"> their position that</w:t>
      </w:r>
      <w:r w:rsidRPr="00CA63DF">
        <w:t xml:space="preserve"> the health of young people </w:t>
      </w:r>
      <w:r>
        <w:t>is</w:t>
      </w:r>
      <w:r w:rsidRPr="00CA63DF">
        <w:t xml:space="preserve"> bad, would have strengthened their stated justifications and explanations.</w:t>
      </w:r>
      <w:r>
        <w:t xml:space="preserve"> Also including </w:t>
      </w:r>
      <w:r w:rsidR="00FB3F74">
        <w:t xml:space="preserve">more of </w:t>
      </w:r>
      <w:r w:rsidR="00A41708">
        <w:t xml:space="preserve">each </w:t>
      </w:r>
      <w:r w:rsidR="00D469D8">
        <w:t>member’s</w:t>
      </w:r>
      <w:r>
        <w:t xml:space="preserve"> data analysis, such as the distribution of data, measures of centre or the range.</w:t>
      </w:r>
    </w:p>
    <w:p w14:paraId="7664704C" w14:textId="77777777" w:rsidR="004560A9" w:rsidRDefault="004560A9">
      <w:pPr>
        <w:suppressAutoHyphens w:val="0"/>
        <w:spacing w:before="0" w:after="160" w:line="259" w:lineRule="auto"/>
        <w:rPr>
          <w:color w:val="002664"/>
          <w:sz w:val="28"/>
          <w:szCs w:val="36"/>
        </w:rPr>
      </w:pPr>
      <w:r>
        <w:br w:type="page"/>
      </w:r>
    </w:p>
    <w:p w14:paraId="7E327EDF" w14:textId="6B7EB14B" w:rsidR="00E326D8" w:rsidRDefault="00E326D8" w:rsidP="00143B33">
      <w:pPr>
        <w:pStyle w:val="Heading3"/>
      </w:pPr>
      <w:bookmarkStart w:id="4" w:name="_Toc179885176"/>
      <w:r>
        <w:lastRenderedPageBreak/>
        <w:t>Bibliography</w:t>
      </w:r>
      <w:bookmarkEnd w:id="4"/>
    </w:p>
    <w:p w14:paraId="723A35C8" w14:textId="5884C5E4" w:rsidR="00E326D8" w:rsidRPr="00E326D8" w:rsidRDefault="00E326D8" w:rsidP="00E326D8">
      <w:pPr>
        <w:pStyle w:val="ListBullet"/>
        <w:rPr>
          <w:rStyle w:val="Hyperlink"/>
        </w:rPr>
      </w:pPr>
      <w:r>
        <w:fldChar w:fldCharType="begin"/>
      </w:r>
      <w:r w:rsidR="006223DD">
        <w:instrText>HYPERLINK "https://www.ndss.com.au/wp-content/uploads/ndss-data-snapshot-202309-type1-diabetes.pdf"</w:instrText>
      </w:r>
      <w:r>
        <w:fldChar w:fldCharType="separate"/>
      </w:r>
      <w:r w:rsidRPr="00E326D8">
        <w:rPr>
          <w:rStyle w:val="Hyperlink"/>
        </w:rPr>
        <w:t>https://www.ndss.com.au/wp-content/uploads/ndss-data-snapshot-202309-type1-diabetes.pdf</w:t>
      </w:r>
    </w:p>
    <w:p w14:paraId="3E2E34C4" w14:textId="44BF0EE8" w:rsidR="00E326D8" w:rsidRPr="00E326D8" w:rsidRDefault="00E326D8" w:rsidP="00E326D8">
      <w:pPr>
        <w:pStyle w:val="ListBullet"/>
        <w:rPr>
          <w:color w:val="002060"/>
          <w:u w:val="single"/>
        </w:rPr>
      </w:pPr>
      <w:r>
        <w:fldChar w:fldCharType="end"/>
      </w:r>
      <w:hyperlink r:id="rId22" w:history="1">
        <w:r w:rsidRPr="00E326D8">
          <w:rPr>
            <w:rStyle w:val="Hyperlink"/>
            <w:color w:val="002060"/>
          </w:rPr>
          <w:t>https://www.aihw.gov.au/getmedia/f27a66db-9d85-467a-bdd3-d41c340754ee/NDR2020-supplementary-tables.xlsx.aspx</w:t>
        </w:r>
      </w:hyperlink>
    </w:p>
    <w:p w14:paraId="0DAB0777" w14:textId="78A74997" w:rsidR="00E326D8" w:rsidRPr="00E326D8" w:rsidRDefault="00871EA7" w:rsidP="00E326D8">
      <w:pPr>
        <w:pStyle w:val="ListBullet"/>
        <w:rPr>
          <w:color w:val="002060"/>
          <w:u w:val="single"/>
        </w:rPr>
      </w:pPr>
      <w:hyperlink r:id="rId23" w:anchor=":~:text=Over%20two%2Dthirds%20(69%25)%20of%20Australians%20live%20in%20major,and%200.8%25%20very%20remote" w:history="1">
        <w:r w:rsidR="00E326D8" w:rsidRPr="00E326D8">
          <w:rPr>
            <w:rStyle w:val="Hyperlink"/>
            <w:color w:val="002060"/>
          </w:rPr>
          <w:t>https://aifs.gov.au/research/research-reports/families-regional-rural-and-remote-australia#:~:text=Over%20two%2Dthirds%20(69%25)%20of%20Australians%20live%20in%20major,and%200.8%25%20very%20remote</w:t>
        </w:r>
      </w:hyperlink>
    </w:p>
    <w:p w14:paraId="1BC7025C" w14:textId="5CC67BFD" w:rsidR="00E326D8" w:rsidRDefault="00871EA7" w:rsidP="00E326D8">
      <w:pPr>
        <w:pStyle w:val="ListBullet"/>
        <w:rPr>
          <w:color w:val="002060"/>
          <w:u w:val="single"/>
        </w:rPr>
        <w:sectPr w:rsidR="00E326D8" w:rsidSect="00657ABC">
          <w:headerReference w:type="default" r:id="rId24"/>
          <w:footerReference w:type="even" r:id="rId25"/>
          <w:footerReference w:type="default" r:id="rId26"/>
          <w:headerReference w:type="first" r:id="rId27"/>
          <w:footerReference w:type="first" r:id="rId28"/>
          <w:pgSz w:w="11906" w:h="16838"/>
          <w:pgMar w:top="1134" w:right="1134" w:bottom="1134" w:left="1134" w:header="709" w:footer="709" w:gutter="0"/>
          <w:pgNumType w:start="0"/>
          <w:cols w:space="708"/>
          <w:titlePg/>
          <w:docGrid w:linePitch="360"/>
        </w:sectPr>
      </w:pPr>
      <w:hyperlink r:id="rId29" w:anchor=":~:text=Type%201%20diabetes%2C%20a%20chronic,be%20diagnosed%20at%20any%20age" w:history="1">
        <w:r w:rsidR="00E326D8" w:rsidRPr="00E326D8">
          <w:rPr>
            <w:rStyle w:val="Hyperlink"/>
            <w:color w:val="002060"/>
          </w:rPr>
          <w:t>https://www.ncbi.nlm.nih.gov/pmc/articles/PMC5556582/#:~:text=Type%201%20diabetes%2C%20a%20chronic,be%20diagnosed%20at%20any%20age</w:t>
        </w:r>
      </w:hyperlink>
    </w:p>
    <w:p w14:paraId="4223B192" w14:textId="77777777" w:rsidR="00E326D8" w:rsidRPr="001121D0" w:rsidRDefault="00E326D8" w:rsidP="00143B33">
      <w:pPr>
        <w:pStyle w:val="Heading1"/>
      </w:pPr>
      <w:bookmarkStart w:id="5" w:name="_Toc179885177"/>
      <w:r w:rsidRPr="001121D0">
        <w:lastRenderedPageBreak/>
        <w:t>Marking guidelines</w:t>
      </w:r>
      <w:bookmarkEnd w:id="5"/>
    </w:p>
    <w:p w14:paraId="6E601031" w14:textId="77777777" w:rsidR="00E326D8" w:rsidRPr="00365ECA" w:rsidRDefault="00E326D8" w:rsidP="00143B33">
      <w:pPr>
        <w:pStyle w:val="Heading2"/>
      </w:pPr>
      <w:bookmarkStart w:id="6" w:name="_Toc179885178"/>
      <w:r>
        <w:t>Individual marking rubric</w:t>
      </w:r>
      <w:bookmarkEnd w:id="6"/>
    </w:p>
    <w:p w14:paraId="118324C0" w14:textId="2EFD85A6" w:rsidR="00A47A85" w:rsidRDefault="00A47A85" w:rsidP="00A47A85">
      <w:pPr>
        <w:pStyle w:val="Caption"/>
      </w:pPr>
      <w:r>
        <w:t xml:space="preserve">Table </w:t>
      </w:r>
      <w:r>
        <w:fldChar w:fldCharType="begin"/>
      </w:r>
      <w:r>
        <w:instrText xml:space="preserve"> SEQ Table \* ARABIC </w:instrText>
      </w:r>
      <w:r>
        <w:fldChar w:fldCharType="separate"/>
      </w:r>
      <w:r w:rsidR="00FA4C98">
        <w:rPr>
          <w:noProof/>
        </w:rPr>
        <w:t>1</w:t>
      </w:r>
      <w:r>
        <w:fldChar w:fldCharType="end"/>
      </w:r>
      <w:r>
        <w:t xml:space="preserve"> – </w:t>
      </w:r>
      <w:r w:rsidRPr="00B83E1E">
        <w:t>individual assessment marking guidelines</w:t>
      </w:r>
    </w:p>
    <w:tbl>
      <w:tblPr>
        <w:tblStyle w:val="Tableheader"/>
        <w:tblW w:w="14562" w:type="dxa"/>
        <w:tblLayout w:type="fixed"/>
        <w:tblLook w:val="04A0" w:firstRow="1" w:lastRow="0" w:firstColumn="1" w:lastColumn="0" w:noHBand="0" w:noVBand="1"/>
        <w:tblDescription w:val="Criteria for achieving specific grade levels."/>
      </w:tblPr>
      <w:tblGrid>
        <w:gridCol w:w="1556"/>
        <w:gridCol w:w="2602"/>
        <w:gridCol w:w="2601"/>
        <w:gridCol w:w="2601"/>
        <w:gridCol w:w="2601"/>
        <w:gridCol w:w="2601"/>
      </w:tblGrid>
      <w:tr w:rsidR="00AF5665" w:rsidRPr="00FA4C98" w14:paraId="6CC1E559" w14:textId="77777777" w:rsidTr="00AF56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6" w:type="dxa"/>
          </w:tcPr>
          <w:p w14:paraId="20869A30" w14:textId="77777777" w:rsidR="00AF5665" w:rsidRPr="00FA4C98" w:rsidRDefault="00AF5665" w:rsidP="00FA4C98">
            <w:r w:rsidRPr="00FA4C98">
              <w:t>Criteria</w:t>
            </w:r>
          </w:p>
        </w:tc>
        <w:tc>
          <w:tcPr>
            <w:tcW w:w="2602" w:type="dxa"/>
          </w:tcPr>
          <w:p w14:paraId="66D5F8C7" w14:textId="77777777" w:rsidR="00AF5665" w:rsidRPr="00FA4C98" w:rsidRDefault="00AF5665" w:rsidP="00FA4C98">
            <w:pPr>
              <w:cnfStyle w:val="100000000000" w:firstRow="1" w:lastRow="0" w:firstColumn="0" w:lastColumn="0" w:oddVBand="0" w:evenVBand="0" w:oddHBand="0" w:evenHBand="0" w:firstRowFirstColumn="0" w:firstRowLastColumn="0" w:lastRowFirstColumn="0" w:lastRowLastColumn="0"/>
            </w:pPr>
            <w:r w:rsidRPr="00FA4C98">
              <w:t>Working towards developing</w:t>
            </w:r>
          </w:p>
        </w:tc>
        <w:tc>
          <w:tcPr>
            <w:tcW w:w="2601" w:type="dxa"/>
          </w:tcPr>
          <w:p w14:paraId="39B5E63A" w14:textId="77777777" w:rsidR="00AF5665" w:rsidRPr="00FA4C98" w:rsidRDefault="00AF5665" w:rsidP="00FA4C98">
            <w:pPr>
              <w:cnfStyle w:val="100000000000" w:firstRow="1" w:lastRow="0" w:firstColumn="0" w:lastColumn="0" w:oddVBand="0" w:evenVBand="0" w:oddHBand="0" w:evenHBand="0" w:firstRowFirstColumn="0" w:firstRowLastColumn="0" w:lastRowFirstColumn="0" w:lastRowLastColumn="0"/>
            </w:pPr>
            <w:r w:rsidRPr="00FA4C98">
              <w:t>Developing</w:t>
            </w:r>
          </w:p>
        </w:tc>
        <w:tc>
          <w:tcPr>
            <w:tcW w:w="2601" w:type="dxa"/>
          </w:tcPr>
          <w:p w14:paraId="124E032F" w14:textId="77777777" w:rsidR="00AF5665" w:rsidRPr="00FA4C98" w:rsidRDefault="00AF5665" w:rsidP="00FA4C98">
            <w:pPr>
              <w:cnfStyle w:val="100000000000" w:firstRow="1" w:lastRow="0" w:firstColumn="0" w:lastColumn="0" w:oddVBand="0" w:evenVBand="0" w:oddHBand="0" w:evenHBand="0" w:firstRowFirstColumn="0" w:firstRowLastColumn="0" w:lastRowFirstColumn="0" w:lastRowLastColumn="0"/>
            </w:pPr>
            <w:r w:rsidRPr="00FA4C98">
              <w:t>Developed</w:t>
            </w:r>
          </w:p>
        </w:tc>
        <w:tc>
          <w:tcPr>
            <w:tcW w:w="2601" w:type="dxa"/>
          </w:tcPr>
          <w:p w14:paraId="55DCD9D2" w14:textId="77777777" w:rsidR="00AF5665" w:rsidRPr="00FA4C98" w:rsidRDefault="00AF5665" w:rsidP="00FA4C98">
            <w:pPr>
              <w:cnfStyle w:val="100000000000" w:firstRow="1" w:lastRow="0" w:firstColumn="0" w:lastColumn="0" w:oddVBand="0" w:evenVBand="0" w:oddHBand="0" w:evenHBand="0" w:firstRowFirstColumn="0" w:firstRowLastColumn="0" w:lastRowFirstColumn="0" w:lastRowLastColumn="0"/>
            </w:pPr>
            <w:r w:rsidRPr="00FA4C98">
              <w:t>Well developed</w:t>
            </w:r>
          </w:p>
        </w:tc>
        <w:tc>
          <w:tcPr>
            <w:tcW w:w="2601" w:type="dxa"/>
          </w:tcPr>
          <w:p w14:paraId="149D2C87" w14:textId="77777777" w:rsidR="00AF5665" w:rsidRPr="00FA4C98" w:rsidRDefault="00AF5665" w:rsidP="00FA4C98">
            <w:pPr>
              <w:cnfStyle w:val="100000000000" w:firstRow="1" w:lastRow="0" w:firstColumn="0" w:lastColumn="0" w:oddVBand="0" w:evenVBand="0" w:oddHBand="0" w:evenHBand="0" w:firstRowFirstColumn="0" w:firstRowLastColumn="0" w:lastRowFirstColumn="0" w:lastRowLastColumn="0"/>
            </w:pPr>
            <w:r w:rsidRPr="00FA4C98">
              <w:t>Highly developed</w:t>
            </w:r>
          </w:p>
        </w:tc>
      </w:tr>
      <w:tr w:rsidR="00383E7F" w14:paraId="79B1EFDA" w14:textId="77777777" w:rsidTr="00383E7F">
        <w:trPr>
          <w:cnfStyle w:val="000000100000" w:firstRow="0" w:lastRow="0" w:firstColumn="0" w:lastColumn="0" w:oddVBand="0" w:evenVBand="0" w:oddHBand="1" w:evenHBand="0" w:firstRowFirstColumn="0" w:firstRowLastColumn="0" w:lastRowFirstColumn="0" w:lastRowLastColumn="0"/>
          <w:trHeight w:val="2438"/>
        </w:trPr>
        <w:tc>
          <w:tcPr>
            <w:cnfStyle w:val="001000000000" w:firstRow="0" w:lastRow="0" w:firstColumn="1" w:lastColumn="0" w:oddVBand="0" w:evenVBand="0" w:oddHBand="0" w:evenHBand="0" w:firstRowFirstColumn="0" w:firstRowLastColumn="0" w:lastRowFirstColumn="0" w:lastRowLastColumn="0"/>
            <w:tcW w:w="1556" w:type="dxa"/>
          </w:tcPr>
          <w:p w14:paraId="65886AE9" w14:textId="77777777" w:rsidR="00AF5665" w:rsidRDefault="00AF5665" w:rsidP="005D6DE3">
            <w:r>
              <w:t>Data collection</w:t>
            </w:r>
          </w:p>
        </w:tc>
        <w:tc>
          <w:tcPr>
            <w:tcW w:w="2602" w:type="dxa"/>
          </w:tcPr>
          <w:p w14:paraId="3D7A55EB" w14:textId="77777777" w:rsidR="00AF5665" w:rsidRDefault="00AF5665" w:rsidP="005D6DE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Some data is collected with little consideration of appropriateness.</w:t>
            </w:r>
          </w:p>
          <w:p w14:paraId="200CA5B6" w14:textId="726363D2" w:rsidR="00AF5665" w:rsidRPr="00206E8E" w:rsidRDefault="00AF5665" w:rsidP="006223DD">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Data is classified as either numerical or categorical.</w:t>
            </w:r>
          </w:p>
        </w:tc>
        <w:tc>
          <w:tcPr>
            <w:tcW w:w="2601" w:type="dxa"/>
          </w:tcPr>
          <w:p w14:paraId="203E05CB" w14:textId="77777777" w:rsidR="00AF5665" w:rsidRDefault="00AF5665" w:rsidP="005D6DE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Some relevant data is collected.</w:t>
            </w:r>
          </w:p>
          <w:p w14:paraId="06710BF3" w14:textId="77777777" w:rsidR="00AF5665" w:rsidRPr="00C10993" w:rsidRDefault="00AF5665" w:rsidP="005D6DE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B</w:t>
            </w:r>
            <w:r w:rsidRPr="00C10993">
              <w:rPr>
                <w:sz w:val="20"/>
                <w:szCs w:val="20"/>
              </w:rPr>
              <w:t>asic understanding of collection processes.</w:t>
            </w:r>
          </w:p>
          <w:p w14:paraId="39E41C87" w14:textId="77777777" w:rsidR="00AF5665" w:rsidRDefault="00AF5665" w:rsidP="005D6DE3">
            <w:pPr>
              <w:cnfStyle w:val="000000100000" w:firstRow="0" w:lastRow="0" w:firstColumn="0" w:lastColumn="0" w:oddVBand="0" w:evenVBand="0" w:oddHBand="1" w:evenHBand="0" w:firstRowFirstColumn="0" w:firstRowLastColumn="0" w:lastRowFirstColumn="0" w:lastRowLastColumn="0"/>
            </w:pPr>
            <w:r>
              <w:rPr>
                <w:sz w:val="20"/>
                <w:szCs w:val="20"/>
              </w:rPr>
              <w:t>Limited</w:t>
            </w:r>
            <w:r w:rsidRPr="00C10993">
              <w:rPr>
                <w:sz w:val="20"/>
                <w:szCs w:val="20"/>
              </w:rPr>
              <w:t xml:space="preserve"> consideration of </w:t>
            </w:r>
            <w:r>
              <w:rPr>
                <w:sz w:val="20"/>
                <w:szCs w:val="20"/>
              </w:rPr>
              <w:t xml:space="preserve">data </w:t>
            </w:r>
            <w:r w:rsidRPr="00C10993">
              <w:rPr>
                <w:sz w:val="20"/>
                <w:szCs w:val="20"/>
              </w:rPr>
              <w:t>reliability.</w:t>
            </w:r>
          </w:p>
        </w:tc>
        <w:tc>
          <w:tcPr>
            <w:tcW w:w="2601" w:type="dxa"/>
          </w:tcPr>
          <w:p w14:paraId="7F274A2B" w14:textId="77777777" w:rsidR="00AF5665" w:rsidRDefault="00AF5665" w:rsidP="005D6DE3">
            <w:pPr>
              <w:cnfStyle w:val="000000100000" w:firstRow="0" w:lastRow="0" w:firstColumn="0" w:lastColumn="0" w:oddVBand="0" w:evenVBand="0" w:oddHBand="1" w:evenHBand="0" w:firstRowFirstColumn="0" w:firstRowLastColumn="0" w:lastRowFirstColumn="0" w:lastRowLastColumn="0"/>
              <w:rPr>
                <w:sz w:val="20"/>
                <w:szCs w:val="20"/>
              </w:rPr>
            </w:pPr>
            <w:r w:rsidRPr="00EA0D1C">
              <w:rPr>
                <w:sz w:val="20"/>
                <w:szCs w:val="20"/>
              </w:rPr>
              <w:t>Adequate collection of relevant data.</w:t>
            </w:r>
          </w:p>
          <w:p w14:paraId="21555FBD" w14:textId="77777777" w:rsidR="00AF5665" w:rsidRDefault="00AF5665" w:rsidP="005D6DE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A </w:t>
            </w:r>
            <w:r w:rsidRPr="00EA0D1C">
              <w:rPr>
                <w:sz w:val="20"/>
                <w:szCs w:val="20"/>
              </w:rPr>
              <w:t>clear understanding of data collection process</w:t>
            </w:r>
            <w:r>
              <w:rPr>
                <w:sz w:val="20"/>
                <w:szCs w:val="20"/>
              </w:rPr>
              <w:t>es.</w:t>
            </w:r>
          </w:p>
          <w:p w14:paraId="6346A2E9" w14:textId="77777777" w:rsidR="00AF5665" w:rsidRDefault="00AF5665" w:rsidP="005D6DE3">
            <w:pPr>
              <w:cnfStyle w:val="000000100000" w:firstRow="0" w:lastRow="0" w:firstColumn="0" w:lastColumn="0" w:oddVBand="0" w:evenVBand="0" w:oddHBand="1" w:evenHBand="0" w:firstRowFirstColumn="0" w:firstRowLastColumn="0" w:lastRowFirstColumn="0" w:lastRowLastColumn="0"/>
              <w:rPr>
                <w:sz w:val="20"/>
                <w:szCs w:val="20"/>
              </w:rPr>
            </w:pPr>
            <w:r w:rsidRPr="006E2D02">
              <w:rPr>
                <w:sz w:val="20"/>
                <w:szCs w:val="20"/>
              </w:rPr>
              <w:t>Some consideration of the reliability and appropriateness of the data sources.</w:t>
            </w:r>
          </w:p>
          <w:p w14:paraId="27E4A8E6" w14:textId="77777777" w:rsidR="00AF5665" w:rsidRDefault="00AF5665" w:rsidP="005D6DE3">
            <w:pPr>
              <w:cnfStyle w:val="000000100000" w:firstRow="0" w:lastRow="0" w:firstColumn="0" w:lastColumn="0" w:oddVBand="0" w:evenVBand="0" w:oddHBand="1" w:evenHBand="0" w:firstRowFirstColumn="0" w:firstRowLastColumn="0" w:lastRowFirstColumn="0" w:lastRowLastColumn="0"/>
            </w:pPr>
            <w:r>
              <w:rPr>
                <w:sz w:val="20"/>
                <w:szCs w:val="20"/>
              </w:rPr>
              <w:t>Data is correctly classified as continuous, discrete, nominal or ordinal.</w:t>
            </w:r>
          </w:p>
        </w:tc>
        <w:tc>
          <w:tcPr>
            <w:tcW w:w="2601" w:type="dxa"/>
          </w:tcPr>
          <w:p w14:paraId="0A305ABF" w14:textId="77777777" w:rsidR="00AF5665" w:rsidRPr="00C10993" w:rsidRDefault="00AF5665" w:rsidP="005D6DE3">
            <w:pPr>
              <w:cnfStyle w:val="000000100000" w:firstRow="0" w:lastRow="0" w:firstColumn="0" w:lastColumn="0" w:oddVBand="0" w:evenVBand="0" w:oddHBand="1" w:evenHBand="0" w:firstRowFirstColumn="0" w:firstRowLastColumn="0" w:lastRowFirstColumn="0" w:lastRowLastColumn="0"/>
              <w:rPr>
                <w:sz w:val="20"/>
                <w:szCs w:val="20"/>
              </w:rPr>
            </w:pPr>
            <w:r w:rsidRPr="00C10993">
              <w:rPr>
                <w:sz w:val="20"/>
                <w:szCs w:val="20"/>
              </w:rPr>
              <w:t>Effective and varied data collection.</w:t>
            </w:r>
          </w:p>
          <w:p w14:paraId="7C160708" w14:textId="77777777" w:rsidR="00AF5665" w:rsidRPr="00C10993" w:rsidRDefault="00AF5665" w:rsidP="005D6DE3">
            <w:pPr>
              <w:cnfStyle w:val="000000100000" w:firstRow="0" w:lastRow="0" w:firstColumn="0" w:lastColumn="0" w:oddVBand="0" w:evenVBand="0" w:oddHBand="1" w:evenHBand="0" w:firstRowFirstColumn="0" w:firstRowLastColumn="0" w:lastRowFirstColumn="0" w:lastRowLastColumn="0"/>
              <w:rPr>
                <w:sz w:val="20"/>
                <w:szCs w:val="20"/>
              </w:rPr>
            </w:pPr>
            <w:r w:rsidRPr="00C10993">
              <w:rPr>
                <w:sz w:val="20"/>
                <w:szCs w:val="20"/>
              </w:rPr>
              <w:t>A strong understanding of data collection processes</w:t>
            </w:r>
            <w:r>
              <w:rPr>
                <w:sz w:val="20"/>
                <w:szCs w:val="20"/>
              </w:rPr>
              <w:t xml:space="preserve"> and the impact of using a sample over a census.</w:t>
            </w:r>
          </w:p>
          <w:p w14:paraId="7418C034" w14:textId="77777777" w:rsidR="00AF5665" w:rsidRDefault="00AF5665" w:rsidP="005D6DE3">
            <w:pPr>
              <w:cnfStyle w:val="000000100000" w:firstRow="0" w:lastRow="0" w:firstColumn="0" w:lastColumn="0" w:oddVBand="0" w:evenVBand="0" w:oddHBand="1" w:evenHBand="0" w:firstRowFirstColumn="0" w:firstRowLastColumn="0" w:lastRowFirstColumn="0" w:lastRowLastColumn="0"/>
            </w:pPr>
            <w:r w:rsidRPr="00C10993">
              <w:rPr>
                <w:sz w:val="20"/>
                <w:szCs w:val="20"/>
              </w:rPr>
              <w:t>Data is reliable and sources are appropriate.</w:t>
            </w:r>
          </w:p>
        </w:tc>
        <w:tc>
          <w:tcPr>
            <w:tcW w:w="2601" w:type="dxa"/>
            <w:shd w:val="clear" w:color="auto" w:fill="D9E2F3" w:themeFill="accent1" w:themeFillTint="33"/>
          </w:tcPr>
          <w:p w14:paraId="7492864B" w14:textId="77777777" w:rsidR="00AF5665" w:rsidRPr="008E3F92" w:rsidRDefault="00AF5665" w:rsidP="005D6DE3">
            <w:pPr>
              <w:cnfStyle w:val="000000100000" w:firstRow="0" w:lastRow="0" w:firstColumn="0" w:lastColumn="0" w:oddVBand="0" w:evenVBand="0" w:oddHBand="1" w:evenHBand="0" w:firstRowFirstColumn="0" w:firstRowLastColumn="0" w:lastRowFirstColumn="0" w:lastRowLastColumn="0"/>
              <w:rPr>
                <w:sz w:val="20"/>
                <w:szCs w:val="20"/>
              </w:rPr>
            </w:pPr>
            <w:r w:rsidRPr="008E3F92">
              <w:rPr>
                <w:sz w:val="20"/>
                <w:szCs w:val="20"/>
              </w:rPr>
              <w:t>Extensive and comprehensive data collection.</w:t>
            </w:r>
          </w:p>
          <w:p w14:paraId="3436F1BE" w14:textId="77777777" w:rsidR="00AF5665" w:rsidRPr="008E3F92" w:rsidRDefault="00AF5665" w:rsidP="005D6DE3">
            <w:pPr>
              <w:cnfStyle w:val="000000100000" w:firstRow="0" w:lastRow="0" w:firstColumn="0" w:lastColumn="0" w:oddVBand="0" w:evenVBand="0" w:oddHBand="1" w:evenHBand="0" w:firstRowFirstColumn="0" w:firstRowLastColumn="0" w:lastRowFirstColumn="0" w:lastRowLastColumn="0"/>
              <w:rPr>
                <w:sz w:val="20"/>
                <w:szCs w:val="20"/>
              </w:rPr>
            </w:pPr>
            <w:r w:rsidRPr="008E3F92">
              <w:rPr>
                <w:sz w:val="20"/>
                <w:szCs w:val="20"/>
              </w:rPr>
              <w:t>A clear and thorough understanding of the data collection process</w:t>
            </w:r>
            <w:r>
              <w:rPr>
                <w:sz w:val="20"/>
                <w:szCs w:val="20"/>
              </w:rPr>
              <w:t xml:space="preserve"> including justification of the source of the data and data collection methods.</w:t>
            </w:r>
          </w:p>
          <w:p w14:paraId="3AE4E1A9" w14:textId="77777777" w:rsidR="00AF5665" w:rsidRDefault="00AF5665" w:rsidP="005D6DE3">
            <w:pPr>
              <w:cnfStyle w:val="000000100000" w:firstRow="0" w:lastRow="0" w:firstColumn="0" w:lastColumn="0" w:oddVBand="0" w:evenVBand="0" w:oddHBand="1" w:evenHBand="0" w:firstRowFirstColumn="0" w:firstRowLastColumn="0" w:lastRowFirstColumn="0" w:lastRowLastColumn="0"/>
            </w:pPr>
            <w:r w:rsidRPr="008E3F92">
              <w:rPr>
                <w:sz w:val="20"/>
                <w:szCs w:val="20"/>
              </w:rPr>
              <w:t>All data is reliable, diverse and relevant to the task.</w:t>
            </w:r>
          </w:p>
        </w:tc>
      </w:tr>
      <w:tr w:rsidR="00AF5665" w14:paraId="5B3A471B" w14:textId="77777777" w:rsidTr="0078117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56" w:type="dxa"/>
          </w:tcPr>
          <w:p w14:paraId="3A4B67C5" w14:textId="77777777" w:rsidR="00AF5665" w:rsidRDefault="00AF5665" w:rsidP="005D6DE3">
            <w:r>
              <w:lastRenderedPageBreak/>
              <w:t>Data visualisation</w:t>
            </w:r>
          </w:p>
        </w:tc>
        <w:tc>
          <w:tcPr>
            <w:tcW w:w="2602" w:type="dxa"/>
          </w:tcPr>
          <w:p w14:paraId="79D8C7DB" w14:textId="77777777" w:rsidR="00AF5665" w:rsidRDefault="00AF5665" w:rsidP="005D6DE3">
            <w:pPr>
              <w:cnfStyle w:val="000000010000" w:firstRow="0" w:lastRow="0" w:firstColumn="0" w:lastColumn="0" w:oddVBand="0" w:evenVBand="0" w:oddHBand="0" w:evenHBand="1" w:firstRowFirstColumn="0" w:firstRowLastColumn="0" w:lastRowFirstColumn="0" w:lastRowLastColumn="0"/>
            </w:pPr>
            <w:r>
              <w:rPr>
                <w:sz w:val="20"/>
                <w:szCs w:val="20"/>
              </w:rPr>
              <w:t>D</w:t>
            </w:r>
            <w:r w:rsidRPr="00D61317">
              <w:rPr>
                <w:sz w:val="20"/>
                <w:szCs w:val="20"/>
              </w:rPr>
              <w:t>ata displays are evident</w:t>
            </w:r>
            <w:r w:rsidRPr="00A9546A">
              <w:rPr>
                <w:sz w:val="20"/>
                <w:szCs w:val="20"/>
              </w:rPr>
              <w:t>.</w:t>
            </w:r>
          </w:p>
        </w:tc>
        <w:tc>
          <w:tcPr>
            <w:tcW w:w="2601" w:type="dxa"/>
          </w:tcPr>
          <w:p w14:paraId="0C780DDB" w14:textId="3A26DFBD" w:rsidR="00AF5665" w:rsidRDefault="00AF5665" w:rsidP="005D6DE3">
            <w:pPr>
              <w:cnfStyle w:val="000000010000" w:firstRow="0" w:lastRow="0" w:firstColumn="0" w:lastColumn="0" w:oddVBand="0" w:evenVBand="0" w:oddHBand="0" w:evenHBand="1" w:firstRowFirstColumn="0" w:firstRowLastColumn="0" w:lastRowFirstColumn="0" w:lastRowLastColumn="0"/>
              <w:rPr>
                <w:sz w:val="20"/>
                <w:szCs w:val="20"/>
              </w:rPr>
            </w:pPr>
            <w:r w:rsidRPr="00AD39CC">
              <w:rPr>
                <w:sz w:val="20"/>
                <w:szCs w:val="20"/>
              </w:rPr>
              <w:t>Basic visual representations of the data are evident</w:t>
            </w:r>
            <w:r>
              <w:rPr>
                <w:sz w:val="20"/>
                <w:szCs w:val="20"/>
              </w:rPr>
              <w:t>;</w:t>
            </w:r>
            <w:r w:rsidRPr="003927CC">
              <w:rPr>
                <w:sz w:val="20"/>
                <w:szCs w:val="20"/>
              </w:rPr>
              <w:t xml:space="preserve"> </w:t>
            </w:r>
            <w:r w:rsidR="007A393F" w:rsidRPr="003927CC">
              <w:rPr>
                <w:sz w:val="20"/>
                <w:szCs w:val="20"/>
              </w:rPr>
              <w:t>however,</w:t>
            </w:r>
            <w:r w:rsidRPr="003927CC">
              <w:rPr>
                <w:sz w:val="20"/>
                <w:szCs w:val="20"/>
              </w:rPr>
              <w:t xml:space="preserve"> some graphs are inappropriate or unclear.</w:t>
            </w:r>
          </w:p>
          <w:p w14:paraId="74B8303F" w14:textId="77777777" w:rsidR="00AF5665" w:rsidRDefault="00AF5665" w:rsidP="005D6DE3">
            <w:pPr>
              <w:cnfStyle w:val="000000010000" w:firstRow="0" w:lastRow="0" w:firstColumn="0" w:lastColumn="0" w:oddVBand="0" w:evenVBand="0" w:oddHBand="0" w:evenHBand="1" w:firstRowFirstColumn="0" w:firstRowLastColumn="0" w:lastRowFirstColumn="0" w:lastRowLastColumn="0"/>
            </w:pPr>
            <w:r w:rsidRPr="00294B88">
              <w:rPr>
                <w:sz w:val="20"/>
                <w:szCs w:val="20"/>
              </w:rPr>
              <w:t>An attempt is made to link the visual representations and the claim.</w:t>
            </w:r>
          </w:p>
        </w:tc>
        <w:tc>
          <w:tcPr>
            <w:tcW w:w="2601" w:type="dxa"/>
          </w:tcPr>
          <w:p w14:paraId="591FC8BC" w14:textId="77777777" w:rsidR="00AF5665" w:rsidRPr="00294B88" w:rsidRDefault="00AF5665" w:rsidP="005D6DE3">
            <w:pPr>
              <w:cnfStyle w:val="000000010000" w:firstRow="0" w:lastRow="0" w:firstColumn="0" w:lastColumn="0" w:oddVBand="0" w:evenVBand="0" w:oddHBand="0" w:evenHBand="1" w:firstRowFirstColumn="0" w:firstRowLastColumn="0" w:lastRowFirstColumn="0" w:lastRowLastColumn="0"/>
              <w:rPr>
                <w:sz w:val="20"/>
                <w:szCs w:val="20"/>
              </w:rPr>
            </w:pPr>
            <w:r w:rsidRPr="00294B88">
              <w:rPr>
                <w:sz w:val="20"/>
                <w:szCs w:val="20"/>
              </w:rPr>
              <w:t>Data is adequately represented using suitable graphing techniques.</w:t>
            </w:r>
          </w:p>
          <w:p w14:paraId="3364CB36" w14:textId="77777777" w:rsidR="00AF5665" w:rsidRDefault="00AF5665" w:rsidP="005D6DE3">
            <w:pPr>
              <w:cnfStyle w:val="000000010000" w:firstRow="0" w:lastRow="0" w:firstColumn="0" w:lastColumn="0" w:oddVBand="0" w:evenVBand="0" w:oddHBand="0" w:evenHBand="1" w:firstRowFirstColumn="0" w:firstRowLastColumn="0" w:lastRowFirstColumn="0" w:lastRowLastColumn="0"/>
            </w:pPr>
            <w:r w:rsidRPr="00294B88">
              <w:rPr>
                <w:sz w:val="20"/>
                <w:szCs w:val="20"/>
              </w:rPr>
              <w:t>The visuals generally support the claim and are mostly clear.</w:t>
            </w:r>
          </w:p>
        </w:tc>
        <w:tc>
          <w:tcPr>
            <w:tcW w:w="2601" w:type="dxa"/>
          </w:tcPr>
          <w:p w14:paraId="3CD49435" w14:textId="77777777" w:rsidR="00AF5665" w:rsidRDefault="00AF5665" w:rsidP="005D6DE3">
            <w:pPr>
              <w:cnfStyle w:val="000000010000" w:firstRow="0" w:lastRow="0" w:firstColumn="0" w:lastColumn="0" w:oddVBand="0" w:evenVBand="0" w:oddHBand="0" w:evenHBand="1" w:firstRowFirstColumn="0" w:firstRowLastColumn="0" w:lastRowFirstColumn="0" w:lastRowLastColumn="0"/>
              <w:rPr>
                <w:sz w:val="20"/>
                <w:szCs w:val="20"/>
              </w:rPr>
            </w:pPr>
            <w:r w:rsidRPr="00294B88">
              <w:rPr>
                <w:sz w:val="20"/>
                <w:szCs w:val="20"/>
              </w:rPr>
              <w:t>Effective use of a variety of graphical techniques to represent data.</w:t>
            </w:r>
          </w:p>
          <w:p w14:paraId="42469AEF" w14:textId="77777777" w:rsidR="00AF5665" w:rsidRDefault="00AF5665" w:rsidP="005D6DE3">
            <w:pPr>
              <w:cnfStyle w:val="000000010000" w:firstRow="0" w:lastRow="0" w:firstColumn="0" w:lastColumn="0" w:oddVBand="0" w:evenVBand="0" w:oddHBand="0" w:evenHBand="1" w:firstRowFirstColumn="0" w:firstRowLastColumn="0" w:lastRowFirstColumn="0" w:lastRowLastColumn="0"/>
            </w:pPr>
            <w:r w:rsidRPr="00294B88">
              <w:rPr>
                <w:sz w:val="20"/>
                <w:szCs w:val="20"/>
              </w:rPr>
              <w:t>The visuals clearly support claims and are easy to interpret</w:t>
            </w:r>
            <w:r>
              <w:rPr>
                <w:sz w:val="20"/>
                <w:szCs w:val="20"/>
              </w:rPr>
              <w:t>.</w:t>
            </w:r>
          </w:p>
        </w:tc>
        <w:tc>
          <w:tcPr>
            <w:tcW w:w="2601" w:type="dxa"/>
            <w:shd w:val="clear" w:color="auto" w:fill="D9E2F3" w:themeFill="accent1" w:themeFillTint="33"/>
          </w:tcPr>
          <w:p w14:paraId="29B288F5" w14:textId="77777777" w:rsidR="00AF5665" w:rsidRDefault="00AF5665" w:rsidP="005D6DE3">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Justifies why they selected the data display for each set of data.</w:t>
            </w:r>
          </w:p>
          <w:p w14:paraId="413CF971" w14:textId="77777777" w:rsidR="00AF5665" w:rsidRPr="00826DD1" w:rsidRDefault="00AF5665" w:rsidP="005D6DE3">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The visuals strongly and clearly support claims, enhance understanding and engagement.</w:t>
            </w:r>
          </w:p>
        </w:tc>
      </w:tr>
      <w:tr w:rsidR="00AF5665" w14:paraId="5C9C4354" w14:textId="77777777" w:rsidTr="008864E1">
        <w:trPr>
          <w:cnfStyle w:val="000000100000" w:firstRow="0" w:lastRow="0" w:firstColumn="0" w:lastColumn="0" w:oddVBand="0" w:evenVBand="0" w:oddHBand="1" w:evenHBand="0" w:firstRowFirstColumn="0" w:firstRowLastColumn="0" w:lastRowFirstColumn="0" w:lastRowLastColumn="0"/>
          <w:trHeight w:val="3005"/>
        </w:trPr>
        <w:tc>
          <w:tcPr>
            <w:cnfStyle w:val="001000000000" w:firstRow="0" w:lastRow="0" w:firstColumn="1" w:lastColumn="0" w:oddVBand="0" w:evenVBand="0" w:oddHBand="0" w:evenHBand="0" w:firstRowFirstColumn="0" w:firstRowLastColumn="0" w:lastRowFirstColumn="0" w:lastRowLastColumn="0"/>
            <w:tcW w:w="1556" w:type="dxa"/>
          </w:tcPr>
          <w:p w14:paraId="65C6B597" w14:textId="77777777" w:rsidR="00AF5665" w:rsidRDefault="00AF5665" w:rsidP="005D6DE3">
            <w:r>
              <w:t>Data analysis</w:t>
            </w:r>
          </w:p>
        </w:tc>
        <w:tc>
          <w:tcPr>
            <w:tcW w:w="2602" w:type="dxa"/>
          </w:tcPr>
          <w:p w14:paraId="13315972" w14:textId="77777777" w:rsidR="00AF5665" w:rsidRPr="006C143E" w:rsidRDefault="00AF5665" w:rsidP="005D6DE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w:t>
            </w:r>
            <w:r w:rsidRPr="009D52B1">
              <w:rPr>
                <w:sz w:val="20"/>
                <w:szCs w:val="20"/>
              </w:rPr>
              <w:t>ttempts to analyse data or trends.</w:t>
            </w:r>
          </w:p>
        </w:tc>
        <w:tc>
          <w:tcPr>
            <w:tcW w:w="2601" w:type="dxa"/>
          </w:tcPr>
          <w:p w14:paraId="674119FE" w14:textId="77777777" w:rsidR="00AF5665" w:rsidRPr="006C143E" w:rsidRDefault="00AF5665" w:rsidP="005D6DE3">
            <w:pPr>
              <w:cnfStyle w:val="000000100000" w:firstRow="0" w:lastRow="0" w:firstColumn="0" w:lastColumn="0" w:oddVBand="0" w:evenVBand="0" w:oddHBand="1" w:evenHBand="0" w:firstRowFirstColumn="0" w:firstRowLastColumn="0" w:lastRowFirstColumn="0" w:lastRowLastColumn="0"/>
              <w:rPr>
                <w:sz w:val="20"/>
                <w:szCs w:val="20"/>
              </w:rPr>
            </w:pPr>
            <w:r w:rsidRPr="006C143E">
              <w:rPr>
                <w:sz w:val="20"/>
                <w:szCs w:val="20"/>
              </w:rPr>
              <w:t>Some attempt to analyse data but lack</w:t>
            </w:r>
            <w:r>
              <w:rPr>
                <w:sz w:val="20"/>
                <w:szCs w:val="20"/>
              </w:rPr>
              <w:t>s</w:t>
            </w:r>
            <w:r w:rsidRPr="006C143E">
              <w:rPr>
                <w:sz w:val="20"/>
                <w:szCs w:val="20"/>
              </w:rPr>
              <w:t xml:space="preserve"> depth or contains inaccuracies.</w:t>
            </w:r>
          </w:p>
          <w:p w14:paraId="478F0C3A" w14:textId="77777777" w:rsidR="00AF5665" w:rsidRPr="006C143E" w:rsidRDefault="00AF5665" w:rsidP="005D6DE3">
            <w:pPr>
              <w:cnfStyle w:val="000000100000" w:firstRow="0" w:lastRow="0" w:firstColumn="0" w:lastColumn="0" w:oddVBand="0" w:evenVBand="0" w:oddHBand="1" w:evenHBand="0" w:firstRowFirstColumn="0" w:firstRowLastColumn="0" w:lastRowFirstColumn="0" w:lastRowLastColumn="0"/>
              <w:rPr>
                <w:sz w:val="20"/>
                <w:szCs w:val="20"/>
              </w:rPr>
            </w:pPr>
            <w:r w:rsidRPr="006C143E">
              <w:rPr>
                <w:sz w:val="20"/>
                <w:szCs w:val="20"/>
              </w:rPr>
              <w:t>Some attempt to interpret data trends or measures of centre and spread.</w:t>
            </w:r>
          </w:p>
        </w:tc>
        <w:tc>
          <w:tcPr>
            <w:tcW w:w="2601" w:type="dxa"/>
          </w:tcPr>
          <w:p w14:paraId="55D4D693" w14:textId="77777777" w:rsidR="00AF5665" w:rsidRPr="006C143E" w:rsidRDefault="00AF5665" w:rsidP="005D6DE3">
            <w:pPr>
              <w:cnfStyle w:val="000000100000" w:firstRow="0" w:lastRow="0" w:firstColumn="0" w:lastColumn="0" w:oddVBand="0" w:evenVBand="0" w:oddHBand="1" w:evenHBand="0" w:firstRowFirstColumn="0" w:firstRowLastColumn="0" w:lastRowFirstColumn="0" w:lastRowLastColumn="0"/>
              <w:rPr>
                <w:sz w:val="20"/>
                <w:szCs w:val="20"/>
              </w:rPr>
            </w:pPr>
            <w:r w:rsidRPr="006C143E">
              <w:rPr>
                <w:sz w:val="20"/>
                <w:szCs w:val="20"/>
              </w:rPr>
              <w:t>Adequate analysis with correct applications of basic techniques.</w:t>
            </w:r>
          </w:p>
          <w:p w14:paraId="6138A682" w14:textId="77777777" w:rsidR="00AF5665" w:rsidRPr="006C143E" w:rsidRDefault="00AF5665" w:rsidP="005D6DE3">
            <w:pPr>
              <w:cnfStyle w:val="000000100000" w:firstRow="0" w:lastRow="0" w:firstColumn="0" w:lastColumn="0" w:oddVBand="0" w:evenVBand="0" w:oddHBand="1" w:evenHBand="0" w:firstRowFirstColumn="0" w:firstRowLastColumn="0" w:lastRowFirstColumn="0" w:lastRowLastColumn="0"/>
              <w:rPr>
                <w:sz w:val="20"/>
                <w:szCs w:val="20"/>
              </w:rPr>
            </w:pPr>
            <w:r w:rsidRPr="006C143E">
              <w:rPr>
                <w:sz w:val="20"/>
                <w:szCs w:val="20"/>
              </w:rPr>
              <w:t>Measures of centre and spread are generally correct and contribute to reasonable interpretations.</w:t>
            </w:r>
          </w:p>
        </w:tc>
        <w:tc>
          <w:tcPr>
            <w:tcW w:w="2601" w:type="dxa"/>
          </w:tcPr>
          <w:p w14:paraId="5558B2A6" w14:textId="69F96D3E" w:rsidR="00AF5665" w:rsidRPr="006C143E" w:rsidRDefault="00AF5665" w:rsidP="005D6DE3">
            <w:pPr>
              <w:cnfStyle w:val="000000100000" w:firstRow="0" w:lastRow="0" w:firstColumn="0" w:lastColumn="0" w:oddVBand="0" w:evenVBand="0" w:oddHBand="1" w:evenHBand="0" w:firstRowFirstColumn="0" w:firstRowLastColumn="0" w:lastRowFirstColumn="0" w:lastRowLastColumn="0"/>
              <w:rPr>
                <w:sz w:val="20"/>
                <w:szCs w:val="20"/>
              </w:rPr>
            </w:pPr>
            <w:r w:rsidRPr="006C143E">
              <w:rPr>
                <w:sz w:val="20"/>
                <w:szCs w:val="20"/>
              </w:rPr>
              <w:t>Strong analysis with accurate use of appropriate techniques.</w:t>
            </w:r>
          </w:p>
          <w:p w14:paraId="46CA79F3" w14:textId="77777777" w:rsidR="00AF5665" w:rsidRPr="006C143E" w:rsidRDefault="00AF5665" w:rsidP="005D6DE3">
            <w:pPr>
              <w:cnfStyle w:val="000000100000" w:firstRow="0" w:lastRow="0" w:firstColumn="0" w:lastColumn="0" w:oddVBand="0" w:evenVBand="0" w:oddHBand="1" w:evenHBand="0" w:firstRowFirstColumn="0" w:firstRowLastColumn="0" w:lastRowFirstColumn="0" w:lastRowLastColumn="0"/>
              <w:rPr>
                <w:sz w:val="20"/>
                <w:szCs w:val="20"/>
              </w:rPr>
            </w:pPr>
            <w:r w:rsidRPr="006C143E">
              <w:rPr>
                <w:sz w:val="20"/>
                <w:szCs w:val="20"/>
              </w:rPr>
              <w:t>Measures of centre and spread are well used to interpret and justify conclusions.</w:t>
            </w:r>
          </w:p>
        </w:tc>
        <w:tc>
          <w:tcPr>
            <w:tcW w:w="2601" w:type="dxa"/>
            <w:shd w:val="clear" w:color="auto" w:fill="D9E2F3" w:themeFill="accent1" w:themeFillTint="33"/>
          </w:tcPr>
          <w:p w14:paraId="60B52B7A" w14:textId="77777777" w:rsidR="00AF5665" w:rsidRPr="006C143E" w:rsidRDefault="00AF5665" w:rsidP="005D6DE3">
            <w:pPr>
              <w:cnfStyle w:val="000000100000" w:firstRow="0" w:lastRow="0" w:firstColumn="0" w:lastColumn="0" w:oddVBand="0" w:evenVBand="0" w:oddHBand="1" w:evenHBand="0" w:firstRowFirstColumn="0" w:firstRowLastColumn="0" w:lastRowFirstColumn="0" w:lastRowLastColumn="0"/>
              <w:rPr>
                <w:sz w:val="20"/>
                <w:szCs w:val="20"/>
              </w:rPr>
            </w:pPr>
            <w:r w:rsidRPr="006C143E">
              <w:rPr>
                <w:sz w:val="20"/>
                <w:szCs w:val="20"/>
              </w:rPr>
              <w:t>Comprehensive and insightful analysis, with thorough and accurate applications of techniques.</w:t>
            </w:r>
          </w:p>
          <w:p w14:paraId="2151DD1C" w14:textId="77777777" w:rsidR="00AF5665" w:rsidRPr="006C143E" w:rsidRDefault="00AF5665" w:rsidP="005D6DE3">
            <w:pPr>
              <w:cnfStyle w:val="000000100000" w:firstRow="0" w:lastRow="0" w:firstColumn="0" w:lastColumn="0" w:oddVBand="0" w:evenVBand="0" w:oddHBand="1" w:evenHBand="0" w:firstRowFirstColumn="0" w:firstRowLastColumn="0" w:lastRowFirstColumn="0" w:lastRowLastColumn="0"/>
              <w:rPr>
                <w:sz w:val="20"/>
                <w:szCs w:val="20"/>
              </w:rPr>
            </w:pPr>
            <w:r w:rsidRPr="006C143E">
              <w:rPr>
                <w:sz w:val="20"/>
                <w:szCs w:val="20"/>
              </w:rPr>
              <w:t>Measures of centre and spread are expertly used to draw sophisticated</w:t>
            </w:r>
            <w:r>
              <w:rPr>
                <w:sz w:val="20"/>
                <w:szCs w:val="20"/>
              </w:rPr>
              <w:t>,</w:t>
            </w:r>
            <w:r w:rsidRPr="006C143E">
              <w:rPr>
                <w:sz w:val="20"/>
                <w:szCs w:val="20"/>
              </w:rPr>
              <w:t xml:space="preserve"> justified conclusions.</w:t>
            </w:r>
          </w:p>
        </w:tc>
      </w:tr>
    </w:tbl>
    <w:p w14:paraId="3F78F665" w14:textId="028F64FB" w:rsidR="00E326D8" w:rsidRPr="00AF668A" w:rsidRDefault="00E326D8" w:rsidP="00E326D8">
      <w:r>
        <w:rPr>
          <w:b/>
          <w:bCs/>
        </w:rPr>
        <w:t xml:space="preserve">Comment: </w:t>
      </w:r>
      <w:r w:rsidR="00FA4C98">
        <w:t>the s</w:t>
      </w:r>
      <w:r>
        <w:t xml:space="preserve">tudent provided strong reasoning and justifications for the types of data collected, how they chose to represent their data and were able to calculate and analyse different measures of centre and spread. The student related their analysis to the driving question and was deliberate and strategic in how they presented their graphs and analysis to ensure a focus that would encourage further support and funding for Type 1 </w:t>
      </w:r>
      <w:r>
        <w:lastRenderedPageBreak/>
        <w:t>Diabetes in young people. Using technology to check</w:t>
      </w:r>
      <w:r w:rsidR="007820BB">
        <w:t>,</w:t>
      </w:r>
      <w:r>
        <w:t xml:space="preserve"> or a buddy to read through written responses</w:t>
      </w:r>
      <w:r w:rsidR="007820BB">
        <w:t>,</w:t>
      </w:r>
      <w:r>
        <w:t xml:space="preserve"> will help to improve spelling and grammar to ensure </w:t>
      </w:r>
      <w:r w:rsidR="00C84EAF">
        <w:t>the student</w:t>
      </w:r>
      <w:r w:rsidR="008A4A25">
        <w:t>’s</w:t>
      </w:r>
      <w:r>
        <w:t xml:space="preserve"> message is communicated clearly and is easy to read.</w:t>
      </w:r>
    </w:p>
    <w:p w14:paraId="48AFAC10" w14:textId="77777777" w:rsidR="00E326D8" w:rsidRPr="001121D0" w:rsidRDefault="00E326D8" w:rsidP="00143B33">
      <w:pPr>
        <w:pStyle w:val="Heading2"/>
      </w:pPr>
      <w:bookmarkStart w:id="7" w:name="_Toc179885179"/>
      <w:r w:rsidRPr="001121D0">
        <w:t>Group marking rubric</w:t>
      </w:r>
      <w:bookmarkEnd w:id="7"/>
    </w:p>
    <w:p w14:paraId="65686030" w14:textId="4B397060" w:rsidR="00FA4C98" w:rsidRDefault="00FA4C98" w:rsidP="00FA4C98">
      <w:pPr>
        <w:pStyle w:val="Caption"/>
      </w:pPr>
      <w:r>
        <w:t xml:space="preserve">Table </w:t>
      </w:r>
      <w:r>
        <w:fldChar w:fldCharType="begin"/>
      </w:r>
      <w:r>
        <w:instrText xml:space="preserve"> SEQ Table \* ARABIC </w:instrText>
      </w:r>
      <w:r>
        <w:fldChar w:fldCharType="separate"/>
      </w:r>
      <w:r>
        <w:rPr>
          <w:noProof/>
        </w:rPr>
        <w:t>2</w:t>
      </w:r>
      <w:r>
        <w:fldChar w:fldCharType="end"/>
      </w:r>
      <w:r>
        <w:t xml:space="preserve"> – </w:t>
      </w:r>
      <w:r w:rsidRPr="00FF70B3">
        <w:t>group assessment marking guidelines</w:t>
      </w:r>
    </w:p>
    <w:tbl>
      <w:tblPr>
        <w:tblStyle w:val="Tableheader"/>
        <w:tblW w:w="14569" w:type="dxa"/>
        <w:tblLayout w:type="fixed"/>
        <w:tblLook w:val="04A0" w:firstRow="1" w:lastRow="0" w:firstColumn="1" w:lastColumn="0" w:noHBand="0" w:noVBand="1"/>
        <w:tblDescription w:val="Criteria for achieving specific grade levels."/>
      </w:tblPr>
      <w:tblGrid>
        <w:gridCol w:w="1559"/>
        <w:gridCol w:w="2602"/>
        <w:gridCol w:w="2602"/>
        <w:gridCol w:w="2602"/>
        <w:gridCol w:w="2602"/>
        <w:gridCol w:w="2602"/>
      </w:tblGrid>
      <w:tr w:rsidR="00B66DA0" w:rsidRPr="00FA4C98" w14:paraId="2B3DEC0C" w14:textId="77777777" w:rsidTr="005978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tcPr>
          <w:p w14:paraId="500DBB44" w14:textId="77777777" w:rsidR="00B66DA0" w:rsidRPr="00FA4C98" w:rsidRDefault="00B66DA0" w:rsidP="00FA4C98">
            <w:r w:rsidRPr="00FA4C98">
              <w:t>Criteria</w:t>
            </w:r>
          </w:p>
        </w:tc>
        <w:tc>
          <w:tcPr>
            <w:tcW w:w="2602" w:type="dxa"/>
          </w:tcPr>
          <w:p w14:paraId="39D5F20D" w14:textId="77777777" w:rsidR="00B66DA0" w:rsidRPr="00FA4C98" w:rsidRDefault="00B66DA0" w:rsidP="00FA4C98">
            <w:pPr>
              <w:cnfStyle w:val="100000000000" w:firstRow="1" w:lastRow="0" w:firstColumn="0" w:lastColumn="0" w:oddVBand="0" w:evenVBand="0" w:oddHBand="0" w:evenHBand="0" w:firstRowFirstColumn="0" w:firstRowLastColumn="0" w:lastRowFirstColumn="0" w:lastRowLastColumn="0"/>
            </w:pPr>
            <w:r w:rsidRPr="00FA4C98">
              <w:t>Working towards developing</w:t>
            </w:r>
          </w:p>
        </w:tc>
        <w:tc>
          <w:tcPr>
            <w:tcW w:w="2602" w:type="dxa"/>
          </w:tcPr>
          <w:p w14:paraId="5FB3A819" w14:textId="77777777" w:rsidR="00B66DA0" w:rsidRPr="00FA4C98" w:rsidRDefault="00B66DA0" w:rsidP="00FA4C98">
            <w:pPr>
              <w:cnfStyle w:val="100000000000" w:firstRow="1" w:lastRow="0" w:firstColumn="0" w:lastColumn="0" w:oddVBand="0" w:evenVBand="0" w:oddHBand="0" w:evenHBand="0" w:firstRowFirstColumn="0" w:firstRowLastColumn="0" w:lastRowFirstColumn="0" w:lastRowLastColumn="0"/>
            </w:pPr>
            <w:r w:rsidRPr="00FA4C98">
              <w:t>Developing</w:t>
            </w:r>
          </w:p>
        </w:tc>
        <w:tc>
          <w:tcPr>
            <w:tcW w:w="2602" w:type="dxa"/>
          </w:tcPr>
          <w:p w14:paraId="0A44BCF3" w14:textId="77777777" w:rsidR="00B66DA0" w:rsidRPr="00FA4C98" w:rsidRDefault="00B66DA0" w:rsidP="00FA4C98">
            <w:pPr>
              <w:cnfStyle w:val="100000000000" w:firstRow="1" w:lastRow="0" w:firstColumn="0" w:lastColumn="0" w:oddVBand="0" w:evenVBand="0" w:oddHBand="0" w:evenHBand="0" w:firstRowFirstColumn="0" w:firstRowLastColumn="0" w:lastRowFirstColumn="0" w:lastRowLastColumn="0"/>
            </w:pPr>
            <w:r w:rsidRPr="00FA4C98">
              <w:t>Developed</w:t>
            </w:r>
          </w:p>
        </w:tc>
        <w:tc>
          <w:tcPr>
            <w:tcW w:w="2602" w:type="dxa"/>
          </w:tcPr>
          <w:p w14:paraId="0A115F0B" w14:textId="77777777" w:rsidR="00B66DA0" w:rsidRPr="00FA4C98" w:rsidRDefault="00B66DA0" w:rsidP="00FA4C98">
            <w:pPr>
              <w:cnfStyle w:val="100000000000" w:firstRow="1" w:lastRow="0" w:firstColumn="0" w:lastColumn="0" w:oddVBand="0" w:evenVBand="0" w:oddHBand="0" w:evenHBand="0" w:firstRowFirstColumn="0" w:firstRowLastColumn="0" w:lastRowFirstColumn="0" w:lastRowLastColumn="0"/>
            </w:pPr>
            <w:r w:rsidRPr="00FA4C98">
              <w:t>Well developed</w:t>
            </w:r>
          </w:p>
        </w:tc>
        <w:tc>
          <w:tcPr>
            <w:tcW w:w="2602" w:type="dxa"/>
          </w:tcPr>
          <w:p w14:paraId="5777D547" w14:textId="77777777" w:rsidR="00B66DA0" w:rsidRPr="00FA4C98" w:rsidRDefault="00B66DA0" w:rsidP="00FA4C98">
            <w:pPr>
              <w:cnfStyle w:val="100000000000" w:firstRow="1" w:lastRow="0" w:firstColumn="0" w:lastColumn="0" w:oddVBand="0" w:evenVBand="0" w:oddHBand="0" w:evenHBand="0" w:firstRowFirstColumn="0" w:firstRowLastColumn="0" w:lastRowFirstColumn="0" w:lastRowLastColumn="0"/>
            </w:pPr>
            <w:r w:rsidRPr="00FA4C98">
              <w:t>Highly developed</w:t>
            </w:r>
          </w:p>
        </w:tc>
      </w:tr>
      <w:tr w:rsidR="004679E0" w14:paraId="6F4F4B53" w14:textId="77777777" w:rsidTr="004679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tcPr>
          <w:p w14:paraId="164C78DE" w14:textId="77777777" w:rsidR="004679E0" w:rsidRDefault="004679E0" w:rsidP="005D6DE3">
            <w:r>
              <w:t>Drawing conclusions</w:t>
            </w:r>
          </w:p>
        </w:tc>
        <w:tc>
          <w:tcPr>
            <w:tcW w:w="2602" w:type="dxa"/>
          </w:tcPr>
          <w:p w14:paraId="0EC5948C" w14:textId="20E0CA67" w:rsidR="004679E0" w:rsidRDefault="004679E0" w:rsidP="005D6DE3">
            <w:pPr>
              <w:cnfStyle w:val="000000100000" w:firstRow="0" w:lastRow="0" w:firstColumn="0" w:lastColumn="0" w:oddVBand="0" w:evenVBand="0" w:oddHBand="1" w:evenHBand="0" w:firstRowFirstColumn="0" w:firstRowLastColumn="0" w:lastRowFirstColumn="0" w:lastRowLastColumn="0"/>
              <w:rPr>
                <w:sz w:val="20"/>
                <w:szCs w:val="22"/>
              </w:rPr>
            </w:pPr>
            <w:r>
              <w:rPr>
                <w:sz w:val="20"/>
                <w:szCs w:val="22"/>
              </w:rPr>
              <w:t>Conclusions are made but lack clarity or are unsupported by the data.</w:t>
            </w:r>
          </w:p>
          <w:p w14:paraId="4CE085AB" w14:textId="0E7B5BD7" w:rsidR="004679E0" w:rsidRPr="009C4258" w:rsidRDefault="004679E0" w:rsidP="005D6DE3">
            <w:pPr>
              <w:cnfStyle w:val="000000100000" w:firstRow="0" w:lastRow="0" w:firstColumn="0" w:lastColumn="0" w:oddVBand="0" w:evenVBand="0" w:oddHBand="1" w:evenHBand="0" w:firstRowFirstColumn="0" w:firstRowLastColumn="0" w:lastRowFirstColumn="0" w:lastRowLastColumn="0"/>
              <w:rPr>
                <w:sz w:val="20"/>
                <w:szCs w:val="22"/>
              </w:rPr>
            </w:pPr>
            <w:r>
              <w:rPr>
                <w:sz w:val="20"/>
                <w:szCs w:val="22"/>
              </w:rPr>
              <w:t>Some attempt is made to link the data to the overall position on the driving question.</w:t>
            </w:r>
          </w:p>
        </w:tc>
        <w:tc>
          <w:tcPr>
            <w:tcW w:w="2602" w:type="dxa"/>
          </w:tcPr>
          <w:p w14:paraId="5C74BD8C" w14:textId="6AC193F4" w:rsidR="004679E0" w:rsidRDefault="004679E0" w:rsidP="005D6DE3">
            <w:pPr>
              <w:cnfStyle w:val="000000100000" w:firstRow="0" w:lastRow="0" w:firstColumn="0" w:lastColumn="0" w:oddVBand="0" w:evenVBand="0" w:oddHBand="1" w:evenHBand="0" w:firstRowFirstColumn="0" w:firstRowLastColumn="0" w:lastRowFirstColumn="0" w:lastRowLastColumn="0"/>
              <w:rPr>
                <w:sz w:val="20"/>
                <w:szCs w:val="22"/>
              </w:rPr>
            </w:pPr>
            <w:r>
              <w:rPr>
                <w:sz w:val="20"/>
                <w:szCs w:val="22"/>
              </w:rPr>
              <w:t>Basic conclusions are made using informal mathematical reasoning.</w:t>
            </w:r>
          </w:p>
          <w:p w14:paraId="05988831" w14:textId="77777777" w:rsidR="004679E0" w:rsidRPr="00753EF9" w:rsidRDefault="004679E0" w:rsidP="005D6DE3">
            <w:pPr>
              <w:cnfStyle w:val="000000100000" w:firstRow="0" w:lastRow="0" w:firstColumn="0" w:lastColumn="0" w:oddVBand="0" w:evenVBand="0" w:oddHBand="1" w:evenHBand="0" w:firstRowFirstColumn="0" w:firstRowLastColumn="0" w:lastRowFirstColumn="0" w:lastRowLastColumn="0"/>
            </w:pPr>
            <w:r w:rsidRPr="00D81933">
              <w:rPr>
                <w:sz w:val="20"/>
                <w:szCs w:val="22"/>
              </w:rPr>
              <w:t>Data is used from one group member to attempt to support the overall position</w:t>
            </w:r>
            <w:r>
              <w:rPr>
                <w:sz w:val="20"/>
                <w:szCs w:val="22"/>
              </w:rPr>
              <w:t xml:space="preserve"> on the driving question</w:t>
            </w:r>
            <w:r w:rsidRPr="00D81933">
              <w:rPr>
                <w:sz w:val="20"/>
                <w:szCs w:val="22"/>
              </w:rPr>
              <w:t>.</w:t>
            </w:r>
          </w:p>
        </w:tc>
        <w:tc>
          <w:tcPr>
            <w:tcW w:w="2602" w:type="dxa"/>
            <w:shd w:val="clear" w:color="auto" w:fill="D9E2F3" w:themeFill="accent1" w:themeFillTint="33"/>
          </w:tcPr>
          <w:p w14:paraId="47AD7B98" w14:textId="77777777" w:rsidR="004679E0" w:rsidRDefault="004679E0" w:rsidP="005D6DE3">
            <w:pPr>
              <w:cnfStyle w:val="000000100000" w:firstRow="0" w:lastRow="0" w:firstColumn="0" w:lastColumn="0" w:oddVBand="0" w:evenVBand="0" w:oddHBand="1" w:evenHBand="0" w:firstRowFirstColumn="0" w:firstRowLastColumn="0" w:lastRowFirstColumn="0" w:lastRowLastColumn="0"/>
              <w:rPr>
                <w:sz w:val="20"/>
                <w:szCs w:val="22"/>
              </w:rPr>
            </w:pPr>
            <w:r>
              <w:rPr>
                <w:sz w:val="20"/>
                <w:szCs w:val="22"/>
              </w:rPr>
              <w:t>Adequate conclusions are drawn from the data using informal mathematical reasoning to justify results.</w:t>
            </w:r>
          </w:p>
          <w:p w14:paraId="656B4E1C" w14:textId="1A0ABBDC" w:rsidR="004679E0" w:rsidRPr="00753EF9" w:rsidRDefault="004679E0" w:rsidP="005D6DE3">
            <w:pPr>
              <w:cnfStyle w:val="000000100000" w:firstRow="0" w:lastRow="0" w:firstColumn="0" w:lastColumn="0" w:oddVBand="0" w:evenVBand="0" w:oddHBand="1" w:evenHBand="0" w:firstRowFirstColumn="0" w:firstRowLastColumn="0" w:lastRowFirstColumn="0" w:lastRowLastColumn="0"/>
            </w:pPr>
            <w:r>
              <w:rPr>
                <w:sz w:val="20"/>
                <w:szCs w:val="22"/>
              </w:rPr>
              <w:t>Data is used from multiple data sources to provide some justification to support the group</w:t>
            </w:r>
            <w:r w:rsidR="008F4E57">
              <w:rPr>
                <w:sz w:val="20"/>
                <w:szCs w:val="22"/>
              </w:rPr>
              <w:t>’</w:t>
            </w:r>
            <w:r>
              <w:rPr>
                <w:sz w:val="20"/>
                <w:szCs w:val="22"/>
              </w:rPr>
              <w:t>s overall position on the driving question.</w:t>
            </w:r>
          </w:p>
        </w:tc>
        <w:tc>
          <w:tcPr>
            <w:tcW w:w="2602" w:type="dxa"/>
          </w:tcPr>
          <w:p w14:paraId="60A0647B" w14:textId="77777777" w:rsidR="004679E0" w:rsidRDefault="004679E0" w:rsidP="005D6DE3">
            <w:pPr>
              <w:cnfStyle w:val="000000100000" w:firstRow="0" w:lastRow="0" w:firstColumn="0" w:lastColumn="0" w:oddVBand="0" w:evenVBand="0" w:oddHBand="1" w:evenHBand="0" w:firstRowFirstColumn="0" w:firstRowLastColumn="0" w:lastRowFirstColumn="0" w:lastRowLastColumn="0"/>
              <w:rPr>
                <w:sz w:val="20"/>
                <w:szCs w:val="22"/>
              </w:rPr>
            </w:pPr>
            <w:r>
              <w:rPr>
                <w:sz w:val="20"/>
                <w:szCs w:val="22"/>
              </w:rPr>
              <w:t>Clear, well-justified conclusions are drawn from the data using formal and informal mathematical reasoning to justify results.</w:t>
            </w:r>
          </w:p>
          <w:p w14:paraId="043BBA7F" w14:textId="3C0719B3" w:rsidR="004679E0" w:rsidRPr="00753EF9" w:rsidRDefault="004679E0" w:rsidP="005D6DE3">
            <w:pPr>
              <w:cnfStyle w:val="000000100000" w:firstRow="0" w:lastRow="0" w:firstColumn="0" w:lastColumn="0" w:oddVBand="0" w:evenVBand="0" w:oddHBand="1" w:evenHBand="0" w:firstRowFirstColumn="0" w:firstRowLastColumn="0" w:lastRowFirstColumn="0" w:lastRowLastColumn="0"/>
              <w:rPr>
                <w:sz w:val="20"/>
                <w:szCs w:val="22"/>
              </w:rPr>
            </w:pPr>
            <w:r>
              <w:rPr>
                <w:sz w:val="20"/>
                <w:szCs w:val="22"/>
              </w:rPr>
              <w:t>Data is used from multiple data sources to provide a strong connection to support the group’s overall position on the driving question.</w:t>
            </w:r>
          </w:p>
        </w:tc>
        <w:tc>
          <w:tcPr>
            <w:tcW w:w="2602" w:type="dxa"/>
          </w:tcPr>
          <w:p w14:paraId="026E5EA0" w14:textId="77777777" w:rsidR="004679E0" w:rsidRPr="00904DAF" w:rsidRDefault="004679E0" w:rsidP="005D6DE3">
            <w:pPr>
              <w:cnfStyle w:val="000000100000" w:firstRow="0" w:lastRow="0" w:firstColumn="0" w:lastColumn="0" w:oddVBand="0" w:evenVBand="0" w:oddHBand="1" w:evenHBand="0" w:firstRowFirstColumn="0" w:firstRowLastColumn="0" w:lastRowFirstColumn="0" w:lastRowLastColumn="0"/>
              <w:rPr>
                <w:sz w:val="20"/>
                <w:szCs w:val="22"/>
              </w:rPr>
            </w:pPr>
            <w:r w:rsidRPr="00904DAF">
              <w:rPr>
                <w:sz w:val="20"/>
                <w:szCs w:val="22"/>
              </w:rPr>
              <w:t>Insightful, compelling conclusions are drawn</w:t>
            </w:r>
            <w:r>
              <w:rPr>
                <w:sz w:val="20"/>
                <w:szCs w:val="22"/>
              </w:rPr>
              <w:t xml:space="preserve"> using concise, formal mathematical reasoning to justify results</w:t>
            </w:r>
            <w:r w:rsidRPr="00904DAF">
              <w:rPr>
                <w:sz w:val="20"/>
                <w:szCs w:val="22"/>
              </w:rPr>
              <w:t>.</w:t>
            </w:r>
          </w:p>
          <w:p w14:paraId="5F30D459" w14:textId="66176511" w:rsidR="004679E0" w:rsidRPr="00753EF9" w:rsidRDefault="004679E0" w:rsidP="005D6DE3">
            <w:pPr>
              <w:cnfStyle w:val="000000100000" w:firstRow="0" w:lastRow="0" w:firstColumn="0" w:lastColumn="0" w:oddVBand="0" w:evenVBand="0" w:oddHBand="1" w:evenHBand="0" w:firstRowFirstColumn="0" w:firstRowLastColumn="0" w:lastRowFirstColumn="0" w:lastRowLastColumn="0"/>
            </w:pPr>
            <w:r w:rsidRPr="00904DAF">
              <w:rPr>
                <w:sz w:val="20"/>
                <w:szCs w:val="22"/>
              </w:rPr>
              <w:t>Data is used from all data sources to thoroughly justify and strongly support the group</w:t>
            </w:r>
            <w:r w:rsidR="008F4E57">
              <w:rPr>
                <w:sz w:val="20"/>
                <w:szCs w:val="22"/>
              </w:rPr>
              <w:t>’</w:t>
            </w:r>
            <w:r w:rsidRPr="00904DAF">
              <w:rPr>
                <w:sz w:val="20"/>
                <w:szCs w:val="22"/>
              </w:rPr>
              <w:t>s overall position on the driving question.</w:t>
            </w:r>
          </w:p>
        </w:tc>
      </w:tr>
      <w:tr w:rsidR="004679E0" w14:paraId="13D6F743" w14:textId="77777777" w:rsidTr="004679E0">
        <w:trPr>
          <w:cnfStyle w:val="000000010000" w:firstRow="0" w:lastRow="0" w:firstColumn="0" w:lastColumn="0" w:oddVBand="0" w:evenVBand="0" w:oddHBand="0" w:evenHBand="1" w:firstRowFirstColumn="0" w:firstRowLastColumn="0" w:lastRowFirstColumn="0" w:lastRowLastColumn="0"/>
          <w:trHeight w:val="3055"/>
        </w:trPr>
        <w:tc>
          <w:tcPr>
            <w:cnfStyle w:val="001000000000" w:firstRow="0" w:lastRow="0" w:firstColumn="1" w:lastColumn="0" w:oddVBand="0" w:evenVBand="0" w:oddHBand="0" w:evenHBand="0" w:firstRowFirstColumn="0" w:firstRowLastColumn="0" w:lastRowFirstColumn="0" w:lastRowLastColumn="0"/>
            <w:tcW w:w="1559" w:type="dxa"/>
          </w:tcPr>
          <w:p w14:paraId="50099CB2" w14:textId="77777777" w:rsidR="004679E0" w:rsidRDefault="004679E0" w:rsidP="005D6DE3">
            <w:r>
              <w:lastRenderedPageBreak/>
              <w:t>Presentation</w:t>
            </w:r>
          </w:p>
        </w:tc>
        <w:tc>
          <w:tcPr>
            <w:tcW w:w="2602" w:type="dxa"/>
          </w:tcPr>
          <w:p w14:paraId="1BCD4816" w14:textId="77777777" w:rsidR="004679E0" w:rsidRDefault="004679E0" w:rsidP="005D6DE3">
            <w:pPr>
              <w:cnfStyle w:val="000000010000" w:firstRow="0" w:lastRow="0" w:firstColumn="0" w:lastColumn="0" w:oddVBand="0" w:evenVBand="0" w:oddHBand="0" w:evenHBand="1" w:firstRowFirstColumn="0" w:firstRowLastColumn="0" w:lastRowFirstColumn="0" w:lastRowLastColumn="0"/>
              <w:rPr>
                <w:sz w:val="20"/>
                <w:szCs w:val="22"/>
              </w:rPr>
            </w:pPr>
            <w:r>
              <w:rPr>
                <w:sz w:val="20"/>
                <w:szCs w:val="22"/>
              </w:rPr>
              <w:t>Presentation contains minimal visual aids and text.</w:t>
            </w:r>
          </w:p>
          <w:p w14:paraId="2D532B4A" w14:textId="7771B4D3" w:rsidR="004679E0" w:rsidRDefault="004679E0" w:rsidP="005D6DE3">
            <w:pPr>
              <w:cnfStyle w:val="000000010000" w:firstRow="0" w:lastRow="0" w:firstColumn="0" w:lastColumn="0" w:oddVBand="0" w:evenVBand="0" w:oddHBand="0" w:evenHBand="1" w:firstRowFirstColumn="0" w:firstRowLastColumn="0" w:lastRowFirstColumn="0" w:lastRowLastColumn="0"/>
              <w:rPr>
                <w:sz w:val="20"/>
                <w:szCs w:val="22"/>
              </w:rPr>
            </w:pPr>
            <w:r>
              <w:rPr>
                <w:sz w:val="20"/>
                <w:szCs w:val="22"/>
              </w:rPr>
              <w:t>Minimal attempts are made to engage the audience.</w:t>
            </w:r>
          </w:p>
          <w:p w14:paraId="6AB091AB" w14:textId="77777777" w:rsidR="004679E0" w:rsidRDefault="004679E0" w:rsidP="005D6DE3">
            <w:pPr>
              <w:cnfStyle w:val="000000010000" w:firstRow="0" w:lastRow="0" w:firstColumn="0" w:lastColumn="0" w:oddVBand="0" w:evenVBand="0" w:oddHBand="0" w:evenHBand="1" w:firstRowFirstColumn="0" w:firstRowLastColumn="0" w:lastRowFirstColumn="0" w:lastRowLastColumn="0"/>
            </w:pPr>
            <w:r>
              <w:rPr>
                <w:sz w:val="20"/>
                <w:szCs w:val="22"/>
              </w:rPr>
              <w:t>Everyday use of language.</w:t>
            </w:r>
          </w:p>
        </w:tc>
        <w:tc>
          <w:tcPr>
            <w:tcW w:w="2602" w:type="dxa"/>
          </w:tcPr>
          <w:p w14:paraId="12D13A85" w14:textId="603309D2" w:rsidR="004679E0" w:rsidRDefault="004679E0" w:rsidP="005D6DE3">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A basic presentation containing only high-level information.</w:t>
            </w:r>
          </w:p>
          <w:p w14:paraId="7FBEBB48" w14:textId="77777777" w:rsidR="004679E0" w:rsidRDefault="004679E0" w:rsidP="005D6DE3">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Limited use of visual aids and audience engagement.</w:t>
            </w:r>
          </w:p>
          <w:p w14:paraId="5323B77C" w14:textId="210CB135" w:rsidR="004679E0" w:rsidRPr="003F4697" w:rsidRDefault="004679E0" w:rsidP="005D6DE3">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Some appropriate mathematical language is used.</w:t>
            </w:r>
          </w:p>
        </w:tc>
        <w:tc>
          <w:tcPr>
            <w:tcW w:w="2602" w:type="dxa"/>
          </w:tcPr>
          <w:p w14:paraId="1C42F37B" w14:textId="414A83EA" w:rsidR="004679E0" w:rsidRDefault="004679E0" w:rsidP="005D6DE3">
            <w:pPr>
              <w:cnfStyle w:val="000000010000" w:firstRow="0" w:lastRow="0" w:firstColumn="0" w:lastColumn="0" w:oddVBand="0" w:evenVBand="0" w:oddHBand="0" w:evenHBand="1" w:firstRowFirstColumn="0" w:firstRowLastColumn="0" w:lastRowFirstColumn="0" w:lastRowLastColumn="0"/>
              <w:rPr>
                <w:sz w:val="20"/>
                <w:szCs w:val="22"/>
              </w:rPr>
            </w:pPr>
            <w:r>
              <w:rPr>
                <w:sz w:val="20"/>
                <w:szCs w:val="22"/>
              </w:rPr>
              <w:t>The presentation is clear and organi</w:t>
            </w:r>
            <w:r w:rsidR="006223DD">
              <w:rPr>
                <w:sz w:val="20"/>
                <w:szCs w:val="22"/>
              </w:rPr>
              <w:t>s</w:t>
            </w:r>
            <w:r>
              <w:rPr>
                <w:sz w:val="20"/>
                <w:szCs w:val="22"/>
              </w:rPr>
              <w:t>ed.</w:t>
            </w:r>
          </w:p>
          <w:p w14:paraId="4F836A95" w14:textId="77777777" w:rsidR="004679E0" w:rsidRDefault="004679E0" w:rsidP="005D6DE3">
            <w:pPr>
              <w:cnfStyle w:val="000000010000" w:firstRow="0" w:lastRow="0" w:firstColumn="0" w:lastColumn="0" w:oddVBand="0" w:evenVBand="0" w:oddHBand="0" w:evenHBand="1" w:firstRowFirstColumn="0" w:firstRowLastColumn="0" w:lastRowFirstColumn="0" w:lastRowLastColumn="0"/>
              <w:rPr>
                <w:sz w:val="20"/>
                <w:szCs w:val="22"/>
              </w:rPr>
            </w:pPr>
            <w:r>
              <w:rPr>
                <w:sz w:val="20"/>
                <w:szCs w:val="22"/>
              </w:rPr>
              <w:t>Visual aids are used effectively and audience engagement</w:t>
            </w:r>
            <w:r w:rsidRPr="005E4A80">
              <w:rPr>
                <w:sz w:val="20"/>
                <w:szCs w:val="22"/>
              </w:rPr>
              <w:t xml:space="preserve"> is adequate.</w:t>
            </w:r>
          </w:p>
          <w:p w14:paraId="7F9CB91B" w14:textId="77777777" w:rsidR="004679E0" w:rsidRPr="00A57922" w:rsidRDefault="004679E0" w:rsidP="005D6DE3">
            <w:pPr>
              <w:cnfStyle w:val="000000010000" w:firstRow="0" w:lastRow="0" w:firstColumn="0" w:lastColumn="0" w:oddVBand="0" w:evenVBand="0" w:oddHBand="0" w:evenHBand="1" w:firstRowFirstColumn="0" w:firstRowLastColumn="0" w:lastRowFirstColumn="0" w:lastRowLastColumn="0"/>
              <w:rPr>
                <w:sz w:val="20"/>
                <w:szCs w:val="22"/>
              </w:rPr>
            </w:pPr>
            <w:r>
              <w:rPr>
                <w:sz w:val="20"/>
                <w:szCs w:val="22"/>
              </w:rPr>
              <w:t>Mostly appropriate mathematical terminology is used to communicate reasoning and justify position on the driving question.</w:t>
            </w:r>
          </w:p>
        </w:tc>
        <w:tc>
          <w:tcPr>
            <w:tcW w:w="2602" w:type="dxa"/>
          </w:tcPr>
          <w:p w14:paraId="3A763EFD" w14:textId="77777777" w:rsidR="004679E0" w:rsidRDefault="004679E0" w:rsidP="005D6DE3">
            <w:pPr>
              <w:cnfStyle w:val="000000010000" w:firstRow="0" w:lastRow="0" w:firstColumn="0" w:lastColumn="0" w:oddVBand="0" w:evenVBand="0" w:oddHBand="0" w:evenHBand="1" w:firstRowFirstColumn="0" w:firstRowLastColumn="0" w:lastRowFirstColumn="0" w:lastRowLastColumn="0"/>
              <w:rPr>
                <w:sz w:val="20"/>
                <w:szCs w:val="22"/>
              </w:rPr>
            </w:pPr>
            <w:r w:rsidRPr="00507387">
              <w:rPr>
                <w:sz w:val="20"/>
                <w:szCs w:val="22"/>
              </w:rPr>
              <w:t xml:space="preserve">The presentation is </w:t>
            </w:r>
            <w:r>
              <w:rPr>
                <w:sz w:val="20"/>
                <w:szCs w:val="22"/>
              </w:rPr>
              <w:t>well-structured</w:t>
            </w:r>
            <w:r w:rsidRPr="00507387">
              <w:rPr>
                <w:sz w:val="20"/>
                <w:szCs w:val="22"/>
              </w:rPr>
              <w:t xml:space="preserve"> and engaging.</w:t>
            </w:r>
          </w:p>
          <w:p w14:paraId="655B4540" w14:textId="7EF6F1A7" w:rsidR="004679E0" w:rsidRDefault="004679E0" w:rsidP="005D6DE3">
            <w:pPr>
              <w:cnfStyle w:val="000000010000" w:firstRow="0" w:lastRow="0" w:firstColumn="0" w:lastColumn="0" w:oddVBand="0" w:evenVBand="0" w:oddHBand="0" w:evenHBand="1" w:firstRowFirstColumn="0" w:firstRowLastColumn="0" w:lastRowFirstColumn="0" w:lastRowLastColumn="0"/>
              <w:rPr>
                <w:sz w:val="20"/>
                <w:szCs w:val="22"/>
              </w:rPr>
            </w:pPr>
            <w:r w:rsidRPr="00EA2659">
              <w:rPr>
                <w:sz w:val="20"/>
                <w:szCs w:val="22"/>
              </w:rPr>
              <w:t xml:space="preserve">Visual aids are used </w:t>
            </w:r>
            <w:r>
              <w:rPr>
                <w:sz w:val="20"/>
                <w:szCs w:val="22"/>
              </w:rPr>
              <w:t>effectively</w:t>
            </w:r>
            <w:r w:rsidRPr="00EA2659">
              <w:rPr>
                <w:sz w:val="20"/>
                <w:szCs w:val="22"/>
              </w:rPr>
              <w:t xml:space="preserve"> to enhance understanding. Audience engagement is strong</w:t>
            </w:r>
            <w:r>
              <w:rPr>
                <w:sz w:val="20"/>
                <w:szCs w:val="22"/>
              </w:rPr>
              <w:t>.</w:t>
            </w:r>
          </w:p>
          <w:p w14:paraId="797CA42E" w14:textId="77777777" w:rsidR="004679E0" w:rsidRDefault="004679E0" w:rsidP="005D6DE3">
            <w:pPr>
              <w:cnfStyle w:val="000000010000" w:firstRow="0" w:lastRow="0" w:firstColumn="0" w:lastColumn="0" w:oddVBand="0" w:evenVBand="0" w:oddHBand="0" w:evenHBand="1" w:firstRowFirstColumn="0" w:firstRowLastColumn="0" w:lastRowFirstColumn="0" w:lastRowLastColumn="0"/>
            </w:pPr>
            <w:r>
              <w:rPr>
                <w:sz w:val="20"/>
                <w:szCs w:val="22"/>
              </w:rPr>
              <w:t>Mathematical terminology is clearly and effectively used throughout the presentation to communicate reasoning and justify position on the driving question.</w:t>
            </w:r>
          </w:p>
        </w:tc>
        <w:tc>
          <w:tcPr>
            <w:tcW w:w="2602" w:type="dxa"/>
          </w:tcPr>
          <w:p w14:paraId="3DB3632F" w14:textId="77777777" w:rsidR="004679E0" w:rsidRPr="008F5FFC" w:rsidRDefault="004679E0" w:rsidP="005D6DE3">
            <w:pPr>
              <w:cnfStyle w:val="000000010000" w:firstRow="0" w:lastRow="0" w:firstColumn="0" w:lastColumn="0" w:oddVBand="0" w:evenVBand="0" w:oddHBand="0" w:evenHBand="1" w:firstRowFirstColumn="0" w:firstRowLastColumn="0" w:lastRowFirstColumn="0" w:lastRowLastColumn="0"/>
              <w:rPr>
                <w:sz w:val="20"/>
                <w:szCs w:val="22"/>
              </w:rPr>
            </w:pPr>
            <w:r w:rsidRPr="008F5FFC">
              <w:rPr>
                <w:sz w:val="20"/>
                <w:szCs w:val="22"/>
              </w:rPr>
              <w:t>The presentation is highly polished, professional and engaging.</w:t>
            </w:r>
          </w:p>
          <w:p w14:paraId="25F0E043" w14:textId="77777777" w:rsidR="004679E0" w:rsidRDefault="004679E0" w:rsidP="005D6DE3">
            <w:pPr>
              <w:cnfStyle w:val="000000010000" w:firstRow="0" w:lastRow="0" w:firstColumn="0" w:lastColumn="0" w:oddVBand="0" w:evenVBand="0" w:oddHBand="0" w:evenHBand="1" w:firstRowFirstColumn="0" w:firstRowLastColumn="0" w:lastRowFirstColumn="0" w:lastRowLastColumn="0"/>
              <w:rPr>
                <w:sz w:val="20"/>
                <w:szCs w:val="22"/>
              </w:rPr>
            </w:pPr>
            <w:r w:rsidRPr="000B1F9A">
              <w:rPr>
                <w:sz w:val="20"/>
                <w:szCs w:val="22"/>
              </w:rPr>
              <w:t xml:space="preserve">Visual aids </w:t>
            </w:r>
            <w:r>
              <w:rPr>
                <w:sz w:val="20"/>
                <w:szCs w:val="22"/>
              </w:rPr>
              <w:t>are</w:t>
            </w:r>
            <w:r w:rsidRPr="000B1F9A">
              <w:rPr>
                <w:sz w:val="20"/>
                <w:szCs w:val="22"/>
              </w:rPr>
              <w:t xml:space="preserve"> expertly used to support the message and audience engagement is excellent.</w:t>
            </w:r>
          </w:p>
          <w:p w14:paraId="24D82A2E" w14:textId="36510228" w:rsidR="004679E0" w:rsidRPr="00A57922" w:rsidRDefault="004679E0" w:rsidP="005D6DE3">
            <w:pPr>
              <w:cnfStyle w:val="000000010000" w:firstRow="0" w:lastRow="0" w:firstColumn="0" w:lastColumn="0" w:oddVBand="0" w:evenVBand="0" w:oddHBand="0" w:evenHBand="1" w:firstRowFirstColumn="0" w:firstRowLastColumn="0" w:lastRowFirstColumn="0" w:lastRowLastColumn="0"/>
              <w:rPr>
                <w:sz w:val="20"/>
                <w:szCs w:val="22"/>
              </w:rPr>
            </w:pPr>
            <w:r>
              <w:rPr>
                <w:sz w:val="20"/>
                <w:szCs w:val="22"/>
              </w:rPr>
              <w:t>Precise mathematical terminology is clearly and effectively used through</w:t>
            </w:r>
            <w:r w:rsidR="006223DD">
              <w:rPr>
                <w:sz w:val="20"/>
                <w:szCs w:val="22"/>
              </w:rPr>
              <w:t>out</w:t>
            </w:r>
            <w:r>
              <w:rPr>
                <w:sz w:val="20"/>
                <w:szCs w:val="22"/>
              </w:rPr>
              <w:t xml:space="preserve"> the presentation to communicate reasoning and justify position on the driving question.</w:t>
            </w:r>
          </w:p>
        </w:tc>
      </w:tr>
    </w:tbl>
    <w:p w14:paraId="15317A4C" w14:textId="2F3F5816" w:rsidR="00E326D8" w:rsidRDefault="00E326D8" w:rsidP="009B7BFE">
      <w:r>
        <w:rPr>
          <w:b/>
          <w:bCs/>
        </w:rPr>
        <w:t xml:space="preserve">Comment: </w:t>
      </w:r>
      <w:r w:rsidR="00FA4C98">
        <w:t>t</w:t>
      </w:r>
      <w:r>
        <w:t xml:space="preserve">he students’ analysis was informative. Their logbook provided a clear analysis incorporating the data gathered from each member of the group towards the driving question. Justifications and reasoning were provided on the type of graphs used, the use of the data gathered and how the data related to each other. </w:t>
      </w:r>
      <w:r w:rsidR="00EC27C1">
        <w:t>A g</w:t>
      </w:r>
      <w:r w:rsidR="00EC27C1" w:rsidRPr="00EC27C1">
        <w:t>reater use of chosen or modified graphs to support their position that</w:t>
      </w:r>
      <w:r w:rsidRPr="00D43BF3">
        <w:t xml:space="preserve"> the health of young people is bad, would have strengthened their stated justifications and explanations. Also including </w:t>
      </w:r>
      <w:r w:rsidR="00EC27C1" w:rsidRPr="00EC27C1">
        <w:t xml:space="preserve">more of each member’s </w:t>
      </w:r>
      <w:r w:rsidRPr="00D43BF3">
        <w:t xml:space="preserve">data analysis, such as the distribution of data, </w:t>
      </w:r>
      <w:r w:rsidRPr="00D43BF3">
        <w:lastRenderedPageBreak/>
        <w:t>measures of centre or the range.</w:t>
      </w:r>
      <w:r w:rsidR="001017DE" w:rsidRPr="001017DE">
        <w:t xml:space="preserve"> Stat</w:t>
      </w:r>
      <w:r w:rsidR="001017DE">
        <w:t>ing</w:t>
      </w:r>
      <w:r w:rsidR="001017DE" w:rsidRPr="001017DE">
        <w:t xml:space="preserve"> how they could have modified either their chosen data collection, analysis or data displays to support their position on the driving question of </w:t>
      </w:r>
      <w:r w:rsidR="002127DD">
        <w:t>all</w:t>
      </w:r>
      <w:r w:rsidR="001017DE" w:rsidRPr="001017DE">
        <w:t xml:space="preserve"> group members</w:t>
      </w:r>
      <w:r w:rsidR="002127DD">
        <w:t xml:space="preserve"> would have assisted the group in moving</w:t>
      </w:r>
      <w:r w:rsidR="00F33F9B">
        <w:t xml:space="preserve"> up</w:t>
      </w:r>
      <w:r w:rsidR="002127DD">
        <w:t xml:space="preserve"> </w:t>
      </w:r>
      <w:r w:rsidR="006113B4">
        <w:t xml:space="preserve">into the </w:t>
      </w:r>
      <w:r w:rsidR="00F93EDD">
        <w:t>well-developed</w:t>
      </w:r>
      <w:r w:rsidR="006113B4">
        <w:t xml:space="preserve"> criteria.</w:t>
      </w:r>
    </w:p>
    <w:p w14:paraId="4AE71D2D" w14:textId="77777777" w:rsidR="00CD2652" w:rsidRDefault="00E326D8" w:rsidP="0065473D">
      <w:pPr>
        <w:pStyle w:val="FeatureBox2"/>
        <w:sectPr w:rsidR="00CD2652" w:rsidSect="00E326D8">
          <w:pgSz w:w="16838" w:h="11906" w:orient="landscape"/>
          <w:pgMar w:top="1134" w:right="1134" w:bottom="1134" w:left="1134" w:header="709" w:footer="709" w:gutter="0"/>
          <w:cols w:space="708"/>
          <w:docGrid w:linePitch="360"/>
        </w:sectPr>
      </w:pPr>
      <w:r>
        <w:t>The group presentation was not included in this sample solution</w:t>
      </w:r>
      <w:r w:rsidR="00FA4C98">
        <w:t>.</w:t>
      </w:r>
    </w:p>
    <w:p w14:paraId="41DBBEDF" w14:textId="77777777" w:rsidR="00AF1A30" w:rsidRPr="00AF1A30" w:rsidRDefault="00AF1A30" w:rsidP="00AF1A30">
      <w:pPr>
        <w:keepNext/>
        <w:keepLines/>
        <w:spacing w:before="600" w:after="360"/>
        <w:contextualSpacing/>
        <w:outlineLvl w:val="0"/>
        <w:rPr>
          <w:rFonts w:eastAsia="Malgun Gothic"/>
          <w:bCs/>
          <w:color w:val="002664"/>
          <w:sz w:val="40"/>
          <w:szCs w:val="48"/>
        </w:rPr>
      </w:pPr>
      <w:bookmarkStart w:id="8" w:name="_Toc179885180"/>
      <w:r w:rsidRPr="00AF1A30">
        <w:rPr>
          <w:rFonts w:eastAsia="Malgun Gothic"/>
          <w:bCs/>
          <w:color w:val="002664"/>
          <w:sz w:val="40"/>
          <w:szCs w:val="52"/>
        </w:rPr>
        <w:lastRenderedPageBreak/>
        <w:t>References</w:t>
      </w:r>
      <w:bookmarkEnd w:id="8"/>
    </w:p>
    <w:p w14:paraId="263646E2" w14:textId="77777777" w:rsidR="00AF1A30" w:rsidRPr="00AF1A30" w:rsidRDefault="00AF1A30" w:rsidP="00AF1A30">
      <w:pPr>
        <w:pBdr>
          <w:top w:val="single" w:sz="24" w:space="10" w:color="CCEDFC"/>
          <w:left w:val="single" w:sz="24" w:space="10" w:color="CCEDFC"/>
          <w:bottom w:val="single" w:sz="24" w:space="10" w:color="CCEDFC"/>
          <w:right w:val="single" w:sz="24" w:space="10" w:color="CCEDFC"/>
        </w:pBdr>
        <w:shd w:val="clear" w:color="auto" w:fill="CCEDFC"/>
        <w:rPr>
          <w:rFonts w:eastAsia="Calibri"/>
        </w:rPr>
      </w:pPr>
      <w:r w:rsidRPr="00AF1A30">
        <w:rPr>
          <w:rFonts w:eastAsia="Calibri"/>
        </w:rPr>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0B4A05BA" w14:textId="77777777" w:rsidR="00AF1A30" w:rsidRPr="00AF1A30" w:rsidRDefault="00AF1A30" w:rsidP="00AF1A30">
      <w:pPr>
        <w:pBdr>
          <w:top w:val="single" w:sz="24" w:space="10" w:color="CCEDFC"/>
          <w:left w:val="single" w:sz="24" w:space="10" w:color="CCEDFC"/>
          <w:bottom w:val="single" w:sz="24" w:space="10" w:color="CCEDFC"/>
          <w:right w:val="single" w:sz="24" w:space="10" w:color="CCEDFC"/>
        </w:pBdr>
        <w:shd w:val="clear" w:color="auto" w:fill="CCEDFC"/>
        <w:rPr>
          <w:rFonts w:eastAsia="Calibri"/>
        </w:rPr>
      </w:pPr>
      <w:r w:rsidRPr="00AF1A30">
        <w:rPr>
          <w:rFonts w:eastAsia="Calibri"/>
        </w:rPr>
        <w:t xml:space="preserve">Please refer to the NESA Copyright Disclaimer for more information </w:t>
      </w:r>
      <w:hyperlink r:id="rId30" w:tgtFrame="_blank" w:tooltip="https://educationstandards.nsw.edu.au/wps/portal/nesa/mini-footer/copyright" w:history="1">
        <w:r w:rsidRPr="00AF1A30">
          <w:rPr>
            <w:rFonts w:eastAsia="Calibri"/>
            <w:color w:val="001C4A"/>
            <w:u w:val="single"/>
          </w:rPr>
          <w:t>https://educationstandards.nsw.edu.au/wps/portal/nesa/mini-footer/copyright</w:t>
        </w:r>
      </w:hyperlink>
      <w:r w:rsidRPr="00AF1A30">
        <w:rPr>
          <w:rFonts w:eastAsia="Calibri"/>
        </w:rPr>
        <w:t>.</w:t>
      </w:r>
    </w:p>
    <w:p w14:paraId="31CA57D5" w14:textId="77777777" w:rsidR="00AF1A30" w:rsidRPr="00AF1A30" w:rsidRDefault="00AF1A30" w:rsidP="00AF1A30">
      <w:pPr>
        <w:pBdr>
          <w:top w:val="single" w:sz="24" w:space="10" w:color="CCEDFC"/>
          <w:left w:val="single" w:sz="24" w:space="10" w:color="CCEDFC"/>
          <w:bottom w:val="single" w:sz="24" w:space="10" w:color="CCEDFC"/>
          <w:right w:val="single" w:sz="24" w:space="10" w:color="CCEDFC"/>
        </w:pBdr>
        <w:shd w:val="clear" w:color="auto" w:fill="CCEDFC"/>
        <w:rPr>
          <w:rFonts w:eastAsia="Calibri"/>
        </w:rPr>
      </w:pPr>
      <w:r w:rsidRPr="00AF1A30">
        <w:rPr>
          <w:rFonts w:eastAsia="Calibri"/>
        </w:rPr>
        <w:t xml:space="preserve">NESA holds the only official and up-to-date versions of the NSW Curriculum and syllabus documents. Please visit the NSW Education Standards Authority (NESA) website </w:t>
      </w:r>
      <w:hyperlink r:id="rId31" w:history="1">
        <w:r w:rsidRPr="00AF1A30">
          <w:rPr>
            <w:rFonts w:eastAsia="Calibri"/>
            <w:color w:val="001C4A"/>
            <w:u w:val="single"/>
          </w:rPr>
          <w:t>https://educationstandards.nsw.edu.au</w:t>
        </w:r>
      </w:hyperlink>
      <w:r w:rsidRPr="00AF1A30">
        <w:rPr>
          <w:rFonts w:eastAsia="Calibri"/>
        </w:rPr>
        <w:t xml:space="preserve"> and the NSW Curriculum website </w:t>
      </w:r>
      <w:hyperlink r:id="rId32" w:history="1">
        <w:r w:rsidRPr="00AF1A30">
          <w:rPr>
            <w:rFonts w:eastAsia="Calibri"/>
            <w:color w:val="001C4A"/>
            <w:u w:val="single"/>
          </w:rPr>
          <w:t>https://curriculum.nsw.edu.au</w:t>
        </w:r>
      </w:hyperlink>
      <w:r w:rsidRPr="00AF1A30">
        <w:rPr>
          <w:rFonts w:eastAsia="Calibri"/>
        </w:rPr>
        <w:t>.</w:t>
      </w:r>
    </w:p>
    <w:p w14:paraId="6AFD2CC9" w14:textId="52A33DB1" w:rsidR="00BA2EE1" w:rsidRPr="009F4208" w:rsidRDefault="00871EA7" w:rsidP="00BA2EE1">
      <w:pPr>
        <w:rPr>
          <w:rFonts w:eastAsia="Calibri"/>
        </w:rPr>
      </w:pPr>
      <w:hyperlink r:id="rId33" w:history="1">
        <w:r w:rsidR="00BA2EE1" w:rsidRPr="00E622D9">
          <w:rPr>
            <w:rStyle w:val="Hyperlink"/>
          </w:rPr>
          <w:t>Mathematics K</w:t>
        </w:r>
        <w:r w:rsidR="00BA2EE1" w:rsidRPr="00BA2EE1">
          <w:rPr>
            <w:rStyle w:val="Hyperlink"/>
          </w:rPr>
          <w:t>–</w:t>
        </w:r>
        <w:r w:rsidR="00BA2EE1" w:rsidRPr="00E622D9">
          <w:rPr>
            <w:rStyle w:val="Hyperlink"/>
          </w:rPr>
          <w:t>10 Syllabus</w:t>
        </w:r>
      </w:hyperlink>
      <w:r w:rsidR="00BA2EE1" w:rsidRPr="009F4208">
        <w:rPr>
          <w:rFonts w:eastAsia="Calibri"/>
        </w:rPr>
        <w:t xml:space="preserve"> © NSW Education Standards Authority (NESA) for and on behalf of the Crown in right of the State of New South Wales, 2022.</w:t>
      </w:r>
    </w:p>
    <w:p w14:paraId="12FA47D2" w14:textId="187F5ECA" w:rsidR="00AF1A30" w:rsidRPr="00E326D8" w:rsidRDefault="003546AF" w:rsidP="00BA2EE1">
      <w:pPr>
        <w:rPr>
          <w:color w:val="002060"/>
          <w:u w:val="single"/>
        </w:rPr>
      </w:pPr>
      <w:r>
        <w:t xml:space="preserve">Australian Institute of Family Studies (AIFS) (2011) </w:t>
      </w:r>
      <w:hyperlink r:id="rId34" w:anchor=":~:text=Over%20two%2Dthirds%20(69%25)%20of%20Australians%20live%20in%20major,and%200.8%25%20very%20remote" w:history="1">
        <w:r w:rsidRPr="003546AF">
          <w:rPr>
            <w:rStyle w:val="Hyperlink"/>
            <w:i/>
            <w:iCs/>
          </w:rPr>
          <w:t>Families in regional, rural and remote Australia</w:t>
        </w:r>
      </w:hyperlink>
      <w:r>
        <w:t>, AIFS website, accessed 15 October 2024.</w:t>
      </w:r>
    </w:p>
    <w:p w14:paraId="49959D20" w14:textId="69F87078" w:rsidR="00F5373D" w:rsidRPr="00E326D8" w:rsidRDefault="00F5373D" w:rsidP="00F5373D">
      <w:pPr>
        <w:rPr>
          <w:color w:val="002060"/>
          <w:u w:val="single"/>
        </w:rPr>
      </w:pPr>
      <w:r>
        <w:t xml:space="preserve">Australian Institute of Health and Welfare (AIHW) (2020) </w:t>
      </w:r>
      <w:hyperlink r:id="rId35" w:history="1">
        <w:r w:rsidRPr="005C697F">
          <w:rPr>
            <w:rStyle w:val="Hyperlink"/>
            <w:i/>
            <w:iCs/>
          </w:rPr>
          <w:t>Incidence of insulin-treated diabetes in Australia 2020 data tables</w:t>
        </w:r>
        <w:r w:rsidR="005C697F" w:rsidRPr="005C697F">
          <w:rPr>
            <w:rStyle w:val="Hyperlink"/>
            <w:i/>
            <w:iCs/>
          </w:rPr>
          <w:t xml:space="preserve"> [XLSX 120 KB]</w:t>
        </w:r>
      </w:hyperlink>
      <w:r>
        <w:t>, AIHW, accessed 15 October 2024.</w:t>
      </w:r>
    </w:p>
    <w:p w14:paraId="700CC22F" w14:textId="34826CED" w:rsidR="00F5373D" w:rsidRDefault="00F5373D" w:rsidP="00F5373D">
      <w:pPr>
        <w:rPr>
          <w:rStyle w:val="Hyperlink"/>
          <w:color w:val="002060"/>
        </w:rPr>
      </w:pPr>
      <w:r>
        <w:t>Freeborn D, Dyches T and Roper SO (2017) ‘</w:t>
      </w:r>
      <w:hyperlink r:id="rId36" w:anchor=":~:text=Type%201%20diabetes%2C%20a%20chronic,be%20diagnosed%20at%20any%20age" w:history="1">
        <w:r w:rsidRPr="009267D4">
          <w:rPr>
            <w:rStyle w:val="Hyperlink"/>
          </w:rPr>
          <w:t>Lessons Learned From a Life With Type 1 Diabetes: Adult Perspectives</w:t>
        </w:r>
      </w:hyperlink>
      <w:r>
        <w:t xml:space="preserve">’, </w:t>
      </w:r>
      <w:r w:rsidRPr="009267D4">
        <w:rPr>
          <w:i/>
          <w:iCs/>
        </w:rPr>
        <w:t>Diabetes Spectr</w:t>
      </w:r>
      <w:r>
        <w:t xml:space="preserve">, 30(3):188–194, doi: </w:t>
      </w:r>
      <w:r w:rsidRPr="009267D4">
        <w:t>10.2337/ds16-0032</w:t>
      </w:r>
      <w:r>
        <w:t>, accessed 15 October 2024.</w:t>
      </w:r>
    </w:p>
    <w:p w14:paraId="78FAD576" w14:textId="77777777" w:rsidR="003D5A2E" w:rsidRDefault="003D5A2E" w:rsidP="00BA2EE1">
      <w:r>
        <w:t xml:space="preserve">National Diabetes Services Scheme (NDSS) (2023) </w:t>
      </w:r>
      <w:hyperlink r:id="rId37" w:history="1">
        <w:r w:rsidRPr="003D5A2E">
          <w:rPr>
            <w:rStyle w:val="Hyperlink"/>
            <w:i/>
            <w:iCs/>
          </w:rPr>
          <w:t>Type 1 Diabetes [PDF 164 KB]</w:t>
        </w:r>
      </w:hyperlink>
      <w:r>
        <w:t>, NDSS, accessed 15 October 2024.</w:t>
      </w:r>
    </w:p>
    <w:p w14:paraId="5D73093F" w14:textId="49DC00EF" w:rsidR="00AF1A30" w:rsidRPr="00AF1A30" w:rsidRDefault="00AF1A30" w:rsidP="00AF1A30">
      <w:pPr>
        <w:rPr>
          <w:rFonts w:eastAsia="Calibri"/>
        </w:rPr>
      </w:pPr>
    </w:p>
    <w:p w14:paraId="3CB25758" w14:textId="61ACC5D8" w:rsidR="00E326D8" w:rsidRPr="0065473D" w:rsidRDefault="00E326D8" w:rsidP="0065473D">
      <w:pPr>
        <w:pStyle w:val="FeatureBox2"/>
        <w:rPr>
          <w:rFonts w:eastAsiaTheme="majorEastAsia"/>
          <w:color w:val="002664"/>
          <w:sz w:val="48"/>
          <w:szCs w:val="48"/>
        </w:rPr>
        <w:sectPr w:rsidR="00E326D8" w:rsidRPr="0065473D" w:rsidSect="00AF1A30">
          <w:pgSz w:w="11906" w:h="16838"/>
          <w:pgMar w:top="1134" w:right="1134" w:bottom="1134" w:left="1134" w:header="709" w:footer="709" w:gutter="0"/>
          <w:cols w:space="708"/>
          <w:docGrid w:linePitch="360"/>
        </w:sectPr>
      </w:pPr>
    </w:p>
    <w:p w14:paraId="79A4A48B" w14:textId="0AFE38AB" w:rsidR="00075DDD" w:rsidRPr="00075DDD" w:rsidRDefault="00075DDD" w:rsidP="00075DDD">
      <w:pPr>
        <w:rPr>
          <w:rStyle w:val="Strong"/>
          <w:szCs w:val="22"/>
        </w:rPr>
      </w:pPr>
      <w:r w:rsidRPr="00075DDD">
        <w:rPr>
          <w:rStyle w:val="Strong"/>
          <w:szCs w:val="22"/>
        </w:rPr>
        <w:lastRenderedPageBreak/>
        <w:t>© State of New South Wales (Department of Education), 202</w:t>
      </w:r>
      <w:r w:rsidR="00420C3C">
        <w:rPr>
          <w:rStyle w:val="Strong"/>
          <w:szCs w:val="22"/>
        </w:rPr>
        <w:t>4</w:t>
      </w:r>
    </w:p>
    <w:p w14:paraId="3C495C90" w14:textId="77777777" w:rsidR="00075DDD" w:rsidRPr="00075DDD" w:rsidRDefault="00075DDD" w:rsidP="00D5631E">
      <w:pPr>
        <w:rPr>
          <w:szCs w:val="22"/>
        </w:rPr>
      </w:pPr>
      <w:r w:rsidRPr="00075DDD">
        <w:rPr>
          <w:szCs w:val="22"/>
        </w:rPr>
        <w:t xml:space="preserve">The copyright material published in this resource is subject to the </w:t>
      </w:r>
      <w:r w:rsidRPr="00075DDD">
        <w:rPr>
          <w:i/>
          <w:iCs/>
          <w:szCs w:val="22"/>
        </w:rPr>
        <w:t>Copyright Act 1968</w:t>
      </w:r>
      <w:r w:rsidRPr="00075DDD">
        <w:rPr>
          <w:szCs w:val="22"/>
        </w:rPr>
        <w:t xml:space="preserve"> (Cth) and is owned by the NSW </w:t>
      </w:r>
      <w:r w:rsidRPr="00D5631E">
        <w:t>Department</w:t>
      </w:r>
      <w:r w:rsidRPr="00075DDD">
        <w:rPr>
          <w:szCs w:val="22"/>
        </w:rPr>
        <w:t xml:space="preserve"> of Education or, where indicated, by a party other than the NSW Department of Education (third-party material).</w:t>
      </w:r>
    </w:p>
    <w:p w14:paraId="6570C1B9" w14:textId="77777777" w:rsidR="00075DDD" w:rsidRPr="00075DDD" w:rsidRDefault="00075DDD" w:rsidP="00D5631E">
      <w:pPr>
        <w:rPr>
          <w:szCs w:val="22"/>
        </w:rPr>
      </w:pPr>
      <w:r w:rsidRPr="00075DDD">
        <w:rPr>
          <w:szCs w:val="22"/>
        </w:rPr>
        <w:t xml:space="preserve">Copyright </w:t>
      </w:r>
      <w:r w:rsidRPr="00D5631E">
        <w:t>material</w:t>
      </w:r>
      <w:r w:rsidRPr="00075DDD">
        <w:rPr>
          <w:szCs w:val="22"/>
        </w:rPr>
        <w:t xml:space="preserve"> available in this resource and owned by the NSW Department of Education is licensed under a </w:t>
      </w:r>
      <w:hyperlink r:id="rId38" w:history="1">
        <w:r w:rsidRPr="00075DDD">
          <w:rPr>
            <w:rStyle w:val="Hyperlink"/>
            <w:szCs w:val="22"/>
          </w:rPr>
          <w:t>Creative Commons Attribution 4.0 International (CC BY 4.0) license</w:t>
        </w:r>
      </w:hyperlink>
      <w:r w:rsidRPr="00075DDD">
        <w:rPr>
          <w:szCs w:val="22"/>
        </w:rPr>
        <w:t>.</w:t>
      </w:r>
    </w:p>
    <w:p w14:paraId="31C4C600" w14:textId="77777777" w:rsidR="00075DDD" w:rsidRPr="00075DDD" w:rsidRDefault="00075DDD" w:rsidP="00075DDD">
      <w:pPr>
        <w:rPr>
          <w:szCs w:val="22"/>
        </w:rPr>
      </w:pPr>
      <w:r w:rsidRPr="00075DDD">
        <w:rPr>
          <w:noProof/>
          <w:szCs w:val="22"/>
        </w:rPr>
        <w:drawing>
          <wp:inline distT="0" distB="0" distL="0" distR="0" wp14:anchorId="4A711EC7" wp14:editId="151A4DD5">
            <wp:extent cx="1228725" cy="428625"/>
            <wp:effectExtent l="0" t="0" r="9525" b="9525"/>
            <wp:docPr id="32" name="Picture 32" descr="Creative Commons Attribution license logo.">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38"/>
                    </pic:cNvPr>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64ECC823" w14:textId="77777777" w:rsidR="00075DDD" w:rsidRPr="00075DDD" w:rsidRDefault="00075DDD" w:rsidP="00075DDD">
      <w:pPr>
        <w:rPr>
          <w:szCs w:val="22"/>
        </w:rPr>
      </w:pPr>
      <w:r w:rsidRPr="00075DDD">
        <w:rPr>
          <w:szCs w:val="22"/>
        </w:rPr>
        <w:t>This license allows you to share and adapt the material for any purpose, even commercially.</w:t>
      </w:r>
    </w:p>
    <w:p w14:paraId="6AC6D442" w14:textId="0BD4E70A" w:rsidR="00075DDD" w:rsidRPr="00075DDD" w:rsidRDefault="00075DDD" w:rsidP="00075DDD">
      <w:pPr>
        <w:rPr>
          <w:szCs w:val="22"/>
        </w:rPr>
      </w:pPr>
      <w:r w:rsidRPr="00075DDD">
        <w:rPr>
          <w:szCs w:val="22"/>
        </w:rPr>
        <w:t>Attribution should be given to © State of New South Wales (Department of Education), 202</w:t>
      </w:r>
      <w:r w:rsidR="00420C3C">
        <w:rPr>
          <w:szCs w:val="22"/>
        </w:rPr>
        <w:t>4</w:t>
      </w:r>
      <w:r w:rsidRPr="00075DDD">
        <w:rPr>
          <w:szCs w:val="22"/>
        </w:rPr>
        <w:t>.</w:t>
      </w:r>
    </w:p>
    <w:p w14:paraId="68C9D73E" w14:textId="77777777" w:rsidR="00075DDD" w:rsidRPr="00075DDD" w:rsidRDefault="00075DDD" w:rsidP="00075DDD">
      <w:pPr>
        <w:rPr>
          <w:szCs w:val="22"/>
        </w:rPr>
      </w:pPr>
      <w:r w:rsidRPr="00075DDD">
        <w:rPr>
          <w:szCs w:val="22"/>
        </w:rPr>
        <w:t>Material in this resource not available under a Creative Commons license:</w:t>
      </w:r>
    </w:p>
    <w:p w14:paraId="22535BB0" w14:textId="77777777" w:rsidR="00075DDD" w:rsidRPr="00075DDD" w:rsidRDefault="00075DDD" w:rsidP="00075DDD">
      <w:pPr>
        <w:pStyle w:val="ListBullet"/>
        <w:rPr>
          <w:szCs w:val="22"/>
        </w:rPr>
      </w:pPr>
      <w:r w:rsidRPr="00075DDD">
        <w:rPr>
          <w:szCs w:val="22"/>
        </w:rPr>
        <w:t>the NSW Department of Education logo, other logos and trademark-protected material</w:t>
      </w:r>
    </w:p>
    <w:p w14:paraId="72F13392" w14:textId="77777777" w:rsidR="00075DDD" w:rsidRPr="00075DDD" w:rsidRDefault="00075DDD" w:rsidP="00075DDD">
      <w:pPr>
        <w:pStyle w:val="ListBullet"/>
        <w:rPr>
          <w:szCs w:val="22"/>
        </w:rPr>
      </w:pPr>
      <w:r w:rsidRPr="00075DDD">
        <w:rPr>
          <w:szCs w:val="22"/>
        </w:rPr>
        <w:t>material owned by a third party that has been reproduced with permission. You will need to obtain permission from the third party to reuse its material.</w:t>
      </w:r>
    </w:p>
    <w:p w14:paraId="2A545091" w14:textId="77777777" w:rsidR="00075DDD" w:rsidRPr="00075DDD" w:rsidRDefault="00075DDD" w:rsidP="00D5631E">
      <w:pPr>
        <w:pStyle w:val="FeatureBox2"/>
        <w:rPr>
          <w:rStyle w:val="Strong"/>
          <w:szCs w:val="22"/>
        </w:rPr>
      </w:pPr>
      <w:r w:rsidRPr="00075DDD">
        <w:rPr>
          <w:rStyle w:val="Strong"/>
          <w:szCs w:val="22"/>
        </w:rPr>
        <w:t xml:space="preserve">Links to third-party </w:t>
      </w:r>
      <w:r w:rsidRPr="00D5631E">
        <w:rPr>
          <w:rStyle w:val="Strong"/>
        </w:rPr>
        <w:t>material</w:t>
      </w:r>
      <w:r w:rsidRPr="00075DDD">
        <w:rPr>
          <w:rStyle w:val="Strong"/>
          <w:szCs w:val="22"/>
        </w:rPr>
        <w:t xml:space="preserve"> and websites</w:t>
      </w:r>
    </w:p>
    <w:p w14:paraId="7FA38D22" w14:textId="77777777" w:rsidR="00075DDD" w:rsidRPr="00075DDD" w:rsidRDefault="00075DDD" w:rsidP="00D5631E">
      <w:pPr>
        <w:pStyle w:val="FeatureBox2"/>
      </w:pPr>
      <w:r w:rsidRPr="00075DDD">
        <w:t xml:space="preserve">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w:t>
      </w:r>
      <w:r w:rsidRPr="00D5631E">
        <w:t>complement</w:t>
      </w:r>
      <w:r w:rsidRPr="00075DDD">
        <w:t xml:space="preserve"> the curriculum and reflect the needs and interests of their students.</w:t>
      </w:r>
    </w:p>
    <w:p w14:paraId="443C3281" w14:textId="2D2894C9" w:rsidR="00A8296F" w:rsidRDefault="00075DDD" w:rsidP="00B55F7A">
      <w:pPr>
        <w:pStyle w:val="FeatureBox2"/>
      </w:pPr>
      <w:r w:rsidRPr="00075DDD">
        <w:t xml:space="preserve">If you use the links provided in this document to access a third-party's website, you acknowledge that the terms of use, including licence terms set out on the third-party's website apply to the use which may be made </w:t>
      </w:r>
      <w:r w:rsidRPr="00D5631E">
        <w:t>of</w:t>
      </w:r>
      <w:r w:rsidRPr="00075DDD">
        <w:t xml:space="preserve"> the materials on that third-party website or where permitted by the </w:t>
      </w:r>
      <w:r w:rsidRPr="00075DDD">
        <w:rPr>
          <w:i/>
          <w:iCs/>
        </w:rPr>
        <w:t>Copyright Act 1968</w:t>
      </w:r>
      <w:r w:rsidRPr="00075DDD">
        <w:t xml:space="preserve"> (Cth). The department accepts no responsibility for content on third-party websites.</w:t>
      </w:r>
    </w:p>
    <w:sectPr w:rsidR="00A8296F" w:rsidSect="00657ABC">
      <w:headerReference w:type="first" r:id="rId40"/>
      <w:footerReference w:type="first" r:id="rId41"/>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B2D7C" w14:textId="77777777" w:rsidR="000E3542" w:rsidRDefault="000E3542" w:rsidP="00E51733">
      <w:r>
        <w:separator/>
      </w:r>
    </w:p>
  </w:endnote>
  <w:endnote w:type="continuationSeparator" w:id="0">
    <w:p w14:paraId="4778287E" w14:textId="77777777" w:rsidR="000E3542" w:rsidRDefault="000E3542" w:rsidP="00E51733">
      <w:r>
        <w:continuationSeparator/>
      </w:r>
    </w:p>
  </w:endnote>
  <w:endnote w:type="continuationNotice" w:id="1">
    <w:p w14:paraId="55F0B3D8" w14:textId="77777777" w:rsidR="000E3542" w:rsidRDefault="000E354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ABE37" w14:textId="3633497E" w:rsidR="00F66145" w:rsidRPr="00E56264" w:rsidRDefault="00677835" w:rsidP="00B53FCE">
    <w:pPr>
      <w:pStyle w:val="Footer"/>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871EA7">
      <w:rPr>
        <w:noProof/>
      </w:rPr>
      <w:t>Oct-24</w:t>
    </w:r>
    <w:r w:rsidRPr="00E56264">
      <w:fldChar w:fldCharType="end"/>
    </w:r>
    <w:r w:rsidRPr="00E56264">
      <w:ptab w:relativeTo="margin" w:alignment="right" w:leader="none"/>
    </w:r>
    <w:r w:rsidRPr="00E56264">
      <w:fldChar w:fldCharType="begin"/>
    </w:r>
    <w:r w:rsidRPr="00E56264">
      <w:instrText xml:space="preserve"> PAGE  \* Arabic  \* MERGEFORMAT </w:instrText>
    </w:r>
    <w:r w:rsidRPr="00E56264">
      <w:fldChar w:fldCharType="separate"/>
    </w:r>
    <w:r w:rsidRPr="00E56264">
      <w:t>2</w:t>
    </w:r>
    <w:r w:rsidRPr="00E56264">
      <w:fldChar w:fldCharType="end"/>
    </w:r>
    <w:r w:rsidRPr="00E56264">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06118" w14:textId="4986591D" w:rsidR="00F66145" w:rsidRPr="00CF0AB3" w:rsidRDefault="00CF0AB3" w:rsidP="00CF0AB3">
    <w:pPr>
      <w:pStyle w:val="Footer"/>
    </w:pPr>
    <w:r>
      <w:t xml:space="preserve">© NSW Department of Education, </w:t>
    </w:r>
    <w:r>
      <w:fldChar w:fldCharType="begin"/>
    </w:r>
    <w:r>
      <w:instrText xml:space="preserve"> DATE  \@ "MMM-yy"  \* MERGEFORMAT </w:instrText>
    </w:r>
    <w:r>
      <w:fldChar w:fldCharType="separate"/>
    </w:r>
    <w:r w:rsidR="00871EA7">
      <w:rPr>
        <w:noProof/>
      </w:rPr>
      <w:t>Oct-24</w:t>
    </w:r>
    <w:r>
      <w:fldChar w:fldCharType="end"/>
    </w:r>
    <w:r>
      <w:ptab w:relativeTo="margin" w:alignment="right" w:leader="none"/>
    </w:r>
    <w:r>
      <w:rPr>
        <w:b/>
        <w:noProof/>
        <w:sz w:val="28"/>
        <w:szCs w:val="28"/>
      </w:rPr>
      <w:drawing>
        <wp:inline distT="0" distB="0" distL="0" distR="0" wp14:anchorId="03928F06" wp14:editId="288599EB">
          <wp:extent cx="571500" cy="190500"/>
          <wp:effectExtent l="0" t="0" r="0" b="0"/>
          <wp:docPr id="1711989611" name="Picture 1711989611"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20BFA" w14:textId="7684412D" w:rsidR="00D5631E" w:rsidRPr="00734023" w:rsidRDefault="00734023" w:rsidP="00734023">
    <w:pPr>
      <w:pStyle w:val="Logo"/>
      <w:jc w:val="right"/>
    </w:pPr>
    <w:r w:rsidRPr="008426B6">
      <w:rPr>
        <w:noProof/>
      </w:rPr>
      <w:drawing>
        <wp:inline distT="0" distB="0" distL="0" distR="0" wp14:anchorId="2CFF7B32" wp14:editId="60260846">
          <wp:extent cx="834442" cy="906218"/>
          <wp:effectExtent l="0" t="0" r="3810" b="8255"/>
          <wp:docPr id="1321913121" name="Graphic 1321913121"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868910" cy="943651"/>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1C2EC" w14:textId="599FE328" w:rsidR="00075DDD" w:rsidRPr="00B55F7A" w:rsidRDefault="00075DDD" w:rsidP="00B55F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63C4CA" w14:textId="77777777" w:rsidR="000E3542" w:rsidRDefault="000E3542" w:rsidP="00E51733">
      <w:r>
        <w:separator/>
      </w:r>
    </w:p>
  </w:footnote>
  <w:footnote w:type="continuationSeparator" w:id="0">
    <w:p w14:paraId="3F6DABD8" w14:textId="77777777" w:rsidR="000E3542" w:rsidRDefault="000E3542" w:rsidP="00E51733">
      <w:r>
        <w:continuationSeparator/>
      </w:r>
    </w:p>
  </w:footnote>
  <w:footnote w:type="continuationNotice" w:id="1">
    <w:p w14:paraId="06F4689F" w14:textId="77777777" w:rsidR="000E3542" w:rsidRDefault="000E354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3B97C" w14:textId="302F593E" w:rsidR="00734023" w:rsidRDefault="00E622D9" w:rsidP="00734023">
    <w:pPr>
      <w:pStyle w:val="Documentname"/>
    </w:pPr>
    <w:r>
      <w:t xml:space="preserve">Mathematics </w:t>
    </w:r>
    <w:r w:rsidR="006F1A55" w:rsidRPr="006F1A55">
      <w:t xml:space="preserve">Stage </w:t>
    </w:r>
    <w:r w:rsidR="00E326D8">
      <w:t>4</w:t>
    </w:r>
    <w:r w:rsidR="006F1A55" w:rsidRPr="006F1A55">
      <w:t xml:space="preserve"> (Year </w:t>
    </w:r>
    <w:r w:rsidR="00E326D8">
      <w:t>8</w:t>
    </w:r>
    <w:r w:rsidR="006F1A55" w:rsidRPr="006F1A55">
      <w:t xml:space="preserve">) – sample </w:t>
    </w:r>
    <w:r w:rsidR="00E326D8">
      <w:t>solution</w:t>
    </w:r>
    <w:r w:rsidR="00F03BFB">
      <w:t xml:space="preserve"> – How healthy are young people?</w:t>
    </w:r>
    <w:r w:rsidR="006F1A55">
      <w:t xml:space="preserve"> </w:t>
    </w:r>
    <w:r w:rsidR="00734023" w:rsidRPr="00D2403C">
      <w:t xml:space="preserve">| </w:t>
    </w:r>
    <w:r w:rsidR="00734023">
      <w:fldChar w:fldCharType="begin"/>
    </w:r>
    <w:r w:rsidR="00734023">
      <w:instrText xml:space="preserve"> PAGE   \* MERGEFORMAT </w:instrText>
    </w:r>
    <w:r w:rsidR="00734023">
      <w:fldChar w:fldCharType="separate"/>
    </w:r>
    <w:r w:rsidR="00734023">
      <w:t>2</w:t>
    </w:r>
    <w:r w:rsidR="00734023">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BF888" w14:textId="426133BD" w:rsidR="00734023" w:rsidRDefault="00871EA7" w:rsidP="00734023">
    <w:pPr>
      <w:pStyle w:val="Header"/>
      <w:spacing w:after="0"/>
    </w:pPr>
    <w:r>
      <w:pict w14:anchorId="5DCC15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29375" o:spid="_x0000_s1025" type="#_x0000_t75" style="position:absolute;margin-left:-860.05pt;margin-top:-377.35pt;width:2159.7pt;height:988.5pt;z-index:-251658752;mso-position-horizontal-relative:margin;mso-position-vertical-relative:margin" o:allowincell="f">
          <v:imagedata r:id="rId1" o:title="Untitled design (4)" cropbottom="4005f"/>
          <w10:wrap anchorx="margin" anchory="margin"/>
        </v:shape>
      </w:pict>
    </w:r>
    <w:r w:rsidR="00734023" w:rsidRPr="009D43DD">
      <w:t>NSW Department of Education</w:t>
    </w:r>
    <w:r w:rsidR="00734023" w:rsidRPr="009D43DD">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744EC" w14:textId="75AB06BF" w:rsidR="00075DDD" w:rsidRPr="00B55F7A" w:rsidRDefault="00075DDD" w:rsidP="00B55F7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BB786A2A"/>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1" w15:restartNumberingAfterBreak="0">
    <w:nsid w:val="FFFFFF89"/>
    <w:multiLevelType w:val="singleLevel"/>
    <w:tmpl w:val="4984ADA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C71595F"/>
    <w:multiLevelType w:val="multilevel"/>
    <w:tmpl w:val="273A2F58"/>
    <w:lvl w:ilvl="0">
      <w:start w:val="1"/>
      <w:numFmt w:val="bullet"/>
      <w:pStyle w:val="ListBullet"/>
      <w:lvlText w:val=""/>
      <w:lvlJc w:val="left"/>
      <w:pPr>
        <w:ind w:left="567" w:hanging="567"/>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183F24"/>
    <w:multiLevelType w:val="multilevel"/>
    <w:tmpl w:val="5650A6D8"/>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42B84BF1"/>
    <w:multiLevelType w:val="multilevel"/>
    <w:tmpl w:val="7E46C970"/>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241422C"/>
    <w:multiLevelType w:val="hybridMultilevel"/>
    <w:tmpl w:val="8EB05F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52E15E1"/>
    <w:multiLevelType w:val="hybridMultilevel"/>
    <w:tmpl w:val="1FB83D16"/>
    <w:lvl w:ilvl="0" w:tplc="F830F212">
      <w:start w:val="1"/>
      <w:numFmt w:val="bullet"/>
      <w:lvlText w:val=""/>
      <w:lvlJc w:val="left"/>
      <w:pPr>
        <w:ind w:left="720" w:hanging="360"/>
      </w:pPr>
      <w:rPr>
        <w:rFonts w:ascii="Symbol" w:hAnsi="Symbol"/>
      </w:rPr>
    </w:lvl>
    <w:lvl w:ilvl="1" w:tplc="2BFCB64E">
      <w:start w:val="1"/>
      <w:numFmt w:val="bullet"/>
      <w:lvlText w:val=""/>
      <w:lvlJc w:val="left"/>
      <w:pPr>
        <w:ind w:left="720" w:hanging="360"/>
      </w:pPr>
      <w:rPr>
        <w:rFonts w:ascii="Symbol" w:hAnsi="Symbol"/>
      </w:rPr>
    </w:lvl>
    <w:lvl w:ilvl="2" w:tplc="74B6D69A">
      <w:start w:val="1"/>
      <w:numFmt w:val="bullet"/>
      <w:lvlText w:val=""/>
      <w:lvlJc w:val="left"/>
      <w:pPr>
        <w:ind w:left="720" w:hanging="360"/>
      </w:pPr>
      <w:rPr>
        <w:rFonts w:ascii="Symbol" w:hAnsi="Symbol"/>
      </w:rPr>
    </w:lvl>
    <w:lvl w:ilvl="3" w:tplc="66D8F52E">
      <w:start w:val="1"/>
      <w:numFmt w:val="bullet"/>
      <w:lvlText w:val=""/>
      <w:lvlJc w:val="left"/>
      <w:pPr>
        <w:ind w:left="720" w:hanging="360"/>
      </w:pPr>
      <w:rPr>
        <w:rFonts w:ascii="Symbol" w:hAnsi="Symbol"/>
      </w:rPr>
    </w:lvl>
    <w:lvl w:ilvl="4" w:tplc="87626530">
      <w:start w:val="1"/>
      <w:numFmt w:val="bullet"/>
      <w:lvlText w:val=""/>
      <w:lvlJc w:val="left"/>
      <w:pPr>
        <w:ind w:left="720" w:hanging="360"/>
      </w:pPr>
      <w:rPr>
        <w:rFonts w:ascii="Symbol" w:hAnsi="Symbol"/>
      </w:rPr>
    </w:lvl>
    <w:lvl w:ilvl="5" w:tplc="830E3C9C">
      <w:start w:val="1"/>
      <w:numFmt w:val="bullet"/>
      <w:lvlText w:val=""/>
      <w:lvlJc w:val="left"/>
      <w:pPr>
        <w:ind w:left="720" w:hanging="360"/>
      </w:pPr>
      <w:rPr>
        <w:rFonts w:ascii="Symbol" w:hAnsi="Symbol"/>
      </w:rPr>
    </w:lvl>
    <w:lvl w:ilvl="6" w:tplc="8EC6BE0E">
      <w:start w:val="1"/>
      <w:numFmt w:val="bullet"/>
      <w:lvlText w:val=""/>
      <w:lvlJc w:val="left"/>
      <w:pPr>
        <w:ind w:left="720" w:hanging="360"/>
      </w:pPr>
      <w:rPr>
        <w:rFonts w:ascii="Symbol" w:hAnsi="Symbol"/>
      </w:rPr>
    </w:lvl>
    <w:lvl w:ilvl="7" w:tplc="AA1A58CC">
      <w:start w:val="1"/>
      <w:numFmt w:val="bullet"/>
      <w:lvlText w:val=""/>
      <w:lvlJc w:val="left"/>
      <w:pPr>
        <w:ind w:left="720" w:hanging="360"/>
      </w:pPr>
      <w:rPr>
        <w:rFonts w:ascii="Symbol" w:hAnsi="Symbol"/>
      </w:rPr>
    </w:lvl>
    <w:lvl w:ilvl="8" w:tplc="EFF04C02">
      <w:start w:val="1"/>
      <w:numFmt w:val="bullet"/>
      <w:lvlText w:val=""/>
      <w:lvlJc w:val="left"/>
      <w:pPr>
        <w:ind w:left="720" w:hanging="360"/>
      </w:pPr>
      <w:rPr>
        <w:rFonts w:ascii="Symbol" w:hAnsi="Symbol"/>
      </w:rPr>
    </w:lvl>
  </w:abstractNum>
  <w:abstractNum w:abstractNumId="7" w15:restartNumberingAfterBreak="0">
    <w:nsid w:val="66993DE0"/>
    <w:multiLevelType w:val="multilevel"/>
    <w:tmpl w:val="2350175C"/>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64182783">
    <w:abstractNumId w:val="5"/>
  </w:num>
  <w:num w:numId="2" w16cid:durableId="1541236239">
    <w:abstractNumId w:val="4"/>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 w16cid:durableId="632711819">
    <w:abstractNumId w:val="0"/>
  </w:num>
  <w:num w:numId="4" w16cid:durableId="510147974">
    <w:abstractNumId w:val="2"/>
  </w:num>
  <w:num w:numId="5" w16cid:durableId="1839542397">
    <w:abstractNumId w:val="7"/>
  </w:num>
  <w:num w:numId="6" w16cid:durableId="1884361808">
    <w:abstractNumId w:val="3"/>
  </w:num>
  <w:num w:numId="7" w16cid:durableId="1846746497">
    <w:abstractNumId w:val="1"/>
  </w:num>
  <w:num w:numId="8" w16cid:durableId="1017386674">
    <w:abstractNumId w:val="6"/>
  </w:num>
  <w:num w:numId="9" w16cid:durableId="15156511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23075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589050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52360173">
    <w:abstractNumId w:val="4"/>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3" w16cid:durableId="1714039061">
    <w:abstractNumId w:val="0"/>
  </w:num>
  <w:num w:numId="14" w16cid:durableId="1312907797">
    <w:abstractNumId w:val="2"/>
  </w:num>
  <w:num w:numId="15" w16cid:durableId="507213584">
    <w:abstractNumId w:val="7"/>
  </w:num>
  <w:num w:numId="16" w16cid:durableId="2114400879">
    <w:abstractNumId w:val="7"/>
  </w:num>
  <w:num w:numId="17" w16cid:durableId="204447847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D5C"/>
    <w:rsid w:val="00007D44"/>
    <w:rsid w:val="000113E0"/>
    <w:rsid w:val="00011873"/>
    <w:rsid w:val="00011C30"/>
    <w:rsid w:val="00012774"/>
    <w:rsid w:val="00013FF2"/>
    <w:rsid w:val="0001425D"/>
    <w:rsid w:val="0001660E"/>
    <w:rsid w:val="000236B9"/>
    <w:rsid w:val="000252CB"/>
    <w:rsid w:val="000257FC"/>
    <w:rsid w:val="00040750"/>
    <w:rsid w:val="00045F0D"/>
    <w:rsid w:val="0004750C"/>
    <w:rsid w:val="00047862"/>
    <w:rsid w:val="00051DAC"/>
    <w:rsid w:val="000524B4"/>
    <w:rsid w:val="000537F9"/>
    <w:rsid w:val="00055A10"/>
    <w:rsid w:val="00061D5B"/>
    <w:rsid w:val="00074F0F"/>
    <w:rsid w:val="00074FD5"/>
    <w:rsid w:val="00075DDD"/>
    <w:rsid w:val="00085114"/>
    <w:rsid w:val="0008611F"/>
    <w:rsid w:val="0008686E"/>
    <w:rsid w:val="00087D95"/>
    <w:rsid w:val="000A649A"/>
    <w:rsid w:val="000B379C"/>
    <w:rsid w:val="000B3E35"/>
    <w:rsid w:val="000B60A9"/>
    <w:rsid w:val="000C00C7"/>
    <w:rsid w:val="000C1B93"/>
    <w:rsid w:val="000C24ED"/>
    <w:rsid w:val="000D3BBE"/>
    <w:rsid w:val="000D6A60"/>
    <w:rsid w:val="000D7466"/>
    <w:rsid w:val="000E3542"/>
    <w:rsid w:val="001017DE"/>
    <w:rsid w:val="00107320"/>
    <w:rsid w:val="00107DAA"/>
    <w:rsid w:val="00107F60"/>
    <w:rsid w:val="001121D0"/>
    <w:rsid w:val="00112528"/>
    <w:rsid w:val="0014077B"/>
    <w:rsid w:val="0014336C"/>
    <w:rsid w:val="00143B33"/>
    <w:rsid w:val="00164C75"/>
    <w:rsid w:val="00165626"/>
    <w:rsid w:val="00172BBD"/>
    <w:rsid w:val="001773DA"/>
    <w:rsid w:val="001830F2"/>
    <w:rsid w:val="00190C6F"/>
    <w:rsid w:val="0019699E"/>
    <w:rsid w:val="001A28D1"/>
    <w:rsid w:val="001A2D64"/>
    <w:rsid w:val="001A3009"/>
    <w:rsid w:val="001A6211"/>
    <w:rsid w:val="001B0D5A"/>
    <w:rsid w:val="001B72B4"/>
    <w:rsid w:val="001C12F7"/>
    <w:rsid w:val="001C7E97"/>
    <w:rsid w:val="001D01BA"/>
    <w:rsid w:val="001D5230"/>
    <w:rsid w:val="001E1D12"/>
    <w:rsid w:val="001E52D7"/>
    <w:rsid w:val="001E7677"/>
    <w:rsid w:val="001E79EB"/>
    <w:rsid w:val="001F3417"/>
    <w:rsid w:val="0020322B"/>
    <w:rsid w:val="00204764"/>
    <w:rsid w:val="002105AD"/>
    <w:rsid w:val="00210FBB"/>
    <w:rsid w:val="002127DD"/>
    <w:rsid w:val="00217ACE"/>
    <w:rsid w:val="00223E7A"/>
    <w:rsid w:val="00223F65"/>
    <w:rsid w:val="002308C4"/>
    <w:rsid w:val="0023580E"/>
    <w:rsid w:val="0023674A"/>
    <w:rsid w:val="00245293"/>
    <w:rsid w:val="002556DD"/>
    <w:rsid w:val="0025592F"/>
    <w:rsid w:val="0026548C"/>
    <w:rsid w:val="00266207"/>
    <w:rsid w:val="0027370C"/>
    <w:rsid w:val="00275ED6"/>
    <w:rsid w:val="0028106C"/>
    <w:rsid w:val="00283E2D"/>
    <w:rsid w:val="00297E77"/>
    <w:rsid w:val="002A28B4"/>
    <w:rsid w:val="002A2B8C"/>
    <w:rsid w:val="002A35CF"/>
    <w:rsid w:val="002A475D"/>
    <w:rsid w:val="002B091C"/>
    <w:rsid w:val="002B4D67"/>
    <w:rsid w:val="002B792F"/>
    <w:rsid w:val="002C0E68"/>
    <w:rsid w:val="002D79F3"/>
    <w:rsid w:val="002E4B44"/>
    <w:rsid w:val="002E73A5"/>
    <w:rsid w:val="002F1EFB"/>
    <w:rsid w:val="002F716A"/>
    <w:rsid w:val="002F7CFE"/>
    <w:rsid w:val="00303085"/>
    <w:rsid w:val="00306C23"/>
    <w:rsid w:val="00311AF4"/>
    <w:rsid w:val="0031333A"/>
    <w:rsid w:val="003147C2"/>
    <w:rsid w:val="0032119F"/>
    <w:rsid w:val="00324CD8"/>
    <w:rsid w:val="003276E8"/>
    <w:rsid w:val="003307CD"/>
    <w:rsid w:val="00340DD9"/>
    <w:rsid w:val="003546AF"/>
    <w:rsid w:val="00360011"/>
    <w:rsid w:val="00360E17"/>
    <w:rsid w:val="0036209C"/>
    <w:rsid w:val="00365575"/>
    <w:rsid w:val="00375FB1"/>
    <w:rsid w:val="00377FEE"/>
    <w:rsid w:val="0038321C"/>
    <w:rsid w:val="00383E7F"/>
    <w:rsid w:val="00385DFB"/>
    <w:rsid w:val="0039517D"/>
    <w:rsid w:val="003A40D2"/>
    <w:rsid w:val="003A5190"/>
    <w:rsid w:val="003A6EF5"/>
    <w:rsid w:val="003B240E"/>
    <w:rsid w:val="003B4457"/>
    <w:rsid w:val="003B4846"/>
    <w:rsid w:val="003B7AEC"/>
    <w:rsid w:val="003C3AB0"/>
    <w:rsid w:val="003C51B4"/>
    <w:rsid w:val="003D0323"/>
    <w:rsid w:val="003D13EF"/>
    <w:rsid w:val="003D43A9"/>
    <w:rsid w:val="003D5A2E"/>
    <w:rsid w:val="003D7789"/>
    <w:rsid w:val="003F5381"/>
    <w:rsid w:val="00401084"/>
    <w:rsid w:val="00407EF0"/>
    <w:rsid w:val="00410299"/>
    <w:rsid w:val="00412F2B"/>
    <w:rsid w:val="00414447"/>
    <w:rsid w:val="004178B3"/>
    <w:rsid w:val="00420460"/>
    <w:rsid w:val="00420C3C"/>
    <w:rsid w:val="00430F12"/>
    <w:rsid w:val="00433644"/>
    <w:rsid w:val="00445EE7"/>
    <w:rsid w:val="004469E6"/>
    <w:rsid w:val="004560A9"/>
    <w:rsid w:val="00456F47"/>
    <w:rsid w:val="00457B9D"/>
    <w:rsid w:val="004662AB"/>
    <w:rsid w:val="004679E0"/>
    <w:rsid w:val="00480185"/>
    <w:rsid w:val="00482BB2"/>
    <w:rsid w:val="00483161"/>
    <w:rsid w:val="0048642E"/>
    <w:rsid w:val="00491051"/>
    <w:rsid w:val="004A6F66"/>
    <w:rsid w:val="004B0F58"/>
    <w:rsid w:val="004B302E"/>
    <w:rsid w:val="004B484F"/>
    <w:rsid w:val="004C11A9"/>
    <w:rsid w:val="004C1DED"/>
    <w:rsid w:val="004C2E85"/>
    <w:rsid w:val="004D2F70"/>
    <w:rsid w:val="004D3E45"/>
    <w:rsid w:val="004D613B"/>
    <w:rsid w:val="004E423C"/>
    <w:rsid w:val="004E6765"/>
    <w:rsid w:val="004F32B2"/>
    <w:rsid w:val="004F48DD"/>
    <w:rsid w:val="004F6AF2"/>
    <w:rsid w:val="004F7970"/>
    <w:rsid w:val="00505227"/>
    <w:rsid w:val="00507829"/>
    <w:rsid w:val="00510BB5"/>
    <w:rsid w:val="00511863"/>
    <w:rsid w:val="00523C29"/>
    <w:rsid w:val="00526795"/>
    <w:rsid w:val="005340F4"/>
    <w:rsid w:val="00534D6B"/>
    <w:rsid w:val="005367D0"/>
    <w:rsid w:val="00541FBB"/>
    <w:rsid w:val="00544F8A"/>
    <w:rsid w:val="00556F90"/>
    <w:rsid w:val="005649D2"/>
    <w:rsid w:val="005658E3"/>
    <w:rsid w:val="00565F67"/>
    <w:rsid w:val="0056642E"/>
    <w:rsid w:val="00575814"/>
    <w:rsid w:val="0058102D"/>
    <w:rsid w:val="00583731"/>
    <w:rsid w:val="005934B4"/>
    <w:rsid w:val="00594840"/>
    <w:rsid w:val="005A21FD"/>
    <w:rsid w:val="005A3051"/>
    <w:rsid w:val="005A34D4"/>
    <w:rsid w:val="005A67CA"/>
    <w:rsid w:val="005A6D2B"/>
    <w:rsid w:val="005B184F"/>
    <w:rsid w:val="005B77E0"/>
    <w:rsid w:val="005C14A7"/>
    <w:rsid w:val="005C2DA3"/>
    <w:rsid w:val="005C3602"/>
    <w:rsid w:val="005C697F"/>
    <w:rsid w:val="005D0140"/>
    <w:rsid w:val="005D49FE"/>
    <w:rsid w:val="005D4C68"/>
    <w:rsid w:val="005E1F63"/>
    <w:rsid w:val="00601B33"/>
    <w:rsid w:val="006026C8"/>
    <w:rsid w:val="00602782"/>
    <w:rsid w:val="006109B2"/>
    <w:rsid w:val="006113B4"/>
    <w:rsid w:val="006169FB"/>
    <w:rsid w:val="006223DD"/>
    <w:rsid w:val="00622A42"/>
    <w:rsid w:val="00626BBF"/>
    <w:rsid w:val="00635DEF"/>
    <w:rsid w:val="006363EF"/>
    <w:rsid w:val="00637A95"/>
    <w:rsid w:val="00641141"/>
    <w:rsid w:val="0064273E"/>
    <w:rsid w:val="00643CC4"/>
    <w:rsid w:val="0064434E"/>
    <w:rsid w:val="0064780D"/>
    <w:rsid w:val="0065473D"/>
    <w:rsid w:val="00657ABC"/>
    <w:rsid w:val="0066195D"/>
    <w:rsid w:val="006625E1"/>
    <w:rsid w:val="00662ED0"/>
    <w:rsid w:val="006766CA"/>
    <w:rsid w:val="00677835"/>
    <w:rsid w:val="00680388"/>
    <w:rsid w:val="0068246E"/>
    <w:rsid w:val="00690C2D"/>
    <w:rsid w:val="0069518C"/>
    <w:rsid w:val="00696410"/>
    <w:rsid w:val="00697B45"/>
    <w:rsid w:val="006A0A81"/>
    <w:rsid w:val="006A1C8B"/>
    <w:rsid w:val="006A3884"/>
    <w:rsid w:val="006B26BE"/>
    <w:rsid w:val="006B3488"/>
    <w:rsid w:val="006C2F67"/>
    <w:rsid w:val="006C36D2"/>
    <w:rsid w:val="006C5739"/>
    <w:rsid w:val="006C6655"/>
    <w:rsid w:val="006D00B0"/>
    <w:rsid w:val="006D1CF3"/>
    <w:rsid w:val="006D3ABD"/>
    <w:rsid w:val="006E00B1"/>
    <w:rsid w:val="006E54D3"/>
    <w:rsid w:val="006E5878"/>
    <w:rsid w:val="006F1A55"/>
    <w:rsid w:val="006F35FE"/>
    <w:rsid w:val="006F47F9"/>
    <w:rsid w:val="006F6F2C"/>
    <w:rsid w:val="0070088C"/>
    <w:rsid w:val="00700F6C"/>
    <w:rsid w:val="00713C01"/>
    <w:rsid w:val="00717237"/>
    <w:rsid w:val="00722C1F"/>
    <w:rsid w:val="00726A3F"/>
    <w:rsid w:val="0072757E"/>
    <w:rsid w:val="00727FAA"/>
    <w:rsid w:val="00732413"/>
    <w:rsid w:val="00734023"/>
    <w:rsid w:val="007405A1"/>
    <w:rsid w:val="00745ECA"/>
    <w:rsid w:val="0075082D"/>
    <w:rsid w:val="00754BC3"/>
    <w:rsid w:val="00762903"/>
    <w:rsid w:val="00763C54"/>
    <w:rsid w:val="00766D19"/>
    <w:rsid w:val="00775D1A"/>
    <w:rsid w:val="00781178"/>
    <w:rsid w:val="007820BB"/>
    <w:rsid w:val="00782FDC"/>
    <w:rsid w:val="00783930"/>
    <w:rsid w:val="0078674C"/>
    <w:rsid w:val="007A00B8"/>
    <w:rsid w:val="007A393F"/>
    <w:rsid w:val="007B020C"/>
    <w:rsid w:val="007B523A"/>
    <w:rsid w:val="007B7340"/>
    <w:rsid w:val="007C61E6"/>
    <w:rsid w:val="007E4401"/>
    <w:rsid w:val="007F066A"/>
    <w:rsid w:val="007F25C9"/>
    <w:rsid w:val="007F2F79"/>
    <w:rsid w:val="007F6BE6"/>
    <w:rsid w:val="0080248A"/>
    <w:rsid w:val="00804F58"/>
    <w:rsid w:val="008073B1"/>
    <w:rsid w:val="00810D7F"/>
    <w:rsid w:val="00811B04"/>
    <w:rsid w:val="008141E4"/>
    <w:rsid w:val="008156DE"/>
    <w:rsid w:val="0082002D"/>
    <w:rsid w:val="00822F0F"/>
    <w:rsid w:val="008232B1"/>
    <w:rsid w:val="00825198"/>
    <w:rsid w:val="00832C24"/>
    <w:rsid w:val="00833B36"/>
    <w:rsid w:val="00833F2C"/>
    <w:rsid w:val="008343AE"/>
    <w:rsid w:val="008559F3"/>
    <w:rsid w:val="00856CA3"/>
    <w:rsid w:val="008643F9"/>
    <w:rsid w:val="00865BC1"/>
    <w:rsid w:val="00867DC1"/>
    <w:rsid w:val="00871EA7"/>
    <w:rsid w:val="0087496A"/>
    <w:rsid w:val="00884A97"/>
    <w:rsid w:val="008864E1"/>
    <w:rsid w:val="00890EEE"/>
    <w:rsid w:val="0089316E"/>
    <w:rsid w:val="0089557D"/>
    <w:rsid w:val="008A4A25"/>
    <w:rsid w:val="008A4CF6"/>
    <w:rsid w:val="008A562C"/>
    <w:rsid w:val="008A6FC5"/>
    <w:rsid w:val="008B5D95"/>
    <w:rsid w:val="008C0C29"/>
    <w:rsid w:val="008D4787"/>
    <w:rsid w:val="008E3DE9"/>
    <w:rsid w:val="008E797D"/>
    <w:rsid w:val="008E7D6E"/>
    <w:rsid w:val="008F4E57"/>
    <w:rsid w:val="008F5BBD"/>
    <w:rsid w:val="00901E8B"/>
    <w:rsid w:val="00903B33"/>
    <w:rsid w:val="00904D98"/>
    <w:rsid w:val="0090531F"/>
    <w:rsid w:val="009076C2"/>
    <w:rsid w:val="009107ED"/>
    <w:rsid w:val="009138BF"/>
    <w:rsid w:val="00914341"/>
    <w:rsid w:val="00921EE1"/>
    <w:rsid w:val="009267D4"/>
    <w:rsid w:val="00927764"/>
    <w:rsid w:val="0093679E"/>
    <w:rsid w:val="00945CA4"/>
    <w:rsid w:val="00957DC4"/>
    <w:rsid w:val="00966D7F"/>
    <w:rsid w:val="00967C89"/>
    <w:rsid w:val="009739C8"/>
    <w:rsid w:val="00973B54"/>
    <w:rsid w:val="00973D90"/>
    <w:rsid w:val="00982157"/>
    <w:rsid w:val="00983994"/>
    <w:rsid w:val="00987A6D"/>
    <w:rsid w:val="00991A35"/>
    <w:rsid w:val="009926D3"/>
    <w:rsid w:val="009926EC"/>
    <w:rsid w:val="00995539"/>
    <w:rsid w:val="00996DBA"/>
    <w:rsid w:val="009A046B"/>
    <w:rsid w:val="009A0767"/>
    <w:rsid w:val="009A178D"/>
    <w:rsid w:val="009A3902"/>
    <w:rsid w:val="009A4866"/>
    <w:rsid w:val="009B1280"/>
    <w:rsid w:val="009B7BFE"/>
    <w:rsid w:val="009C0088"/>
    <w:rsid w:val="009C0625"/>
    <w:rsid w:val="009C2DB5"/>
    <w:rsid w:val="009C5B0E"/>
    <w:rsid w:val="009D1DC7"/>
    <w:rsid w:val="009E6FBE"/>
    <w:rsid w:val="009F17E2"/>
    <w:rsid w:val="00A119B4"/>
    <w:rsid w:val="00A11A93"/>
    <w:rsid w:val="00A13FC1"/>
    <w:rsid w:val="00A170A2"/>
    <w:rsid w:val="00A23BF9"/>
    <w:rsid w:val="00A27E95"/>
    <w:rsid w:val="00A41708"/>
    <w:rsid w:val="00A45E4A"/>
    <w:rsid w:val="00A46F6E"/>
    <w:rsid w:val="00A47A85"/>
    <w:rsid w:val="00A534B8"/>
    <w:rsid w:val="00A53B29"/>
    <w:rsid w:val="00A54063"/>
    <w:rsid w:val="00A5409F"/>
    <w:rsid w:val="00A57460"/>
    <w:rsid w:val="00A63054"/>
    <w:rsid w:val="00A70B7E"/>
    <w:rsid w:val="00A80E01"/>
    <w:rsid w:val="00A8296F"/>
    <w:rsid w:val="00A878A5"/>
    <w:rsid w:val="00A90FF5"/>
    <w:rsid w:val="00A91B96"/>
    <w:rsid w:val="00A940FE"/>
    <w:rsid w:val="00AA3ED0"/>
    <w:rsid w:val="00AA5FB4"/>
    <w:rsid w:val="00AA6E78"/>
    <w:rsid w:val="00AB099B"/>
    <w:rsid w:val="00AB7FEB"/>
    <w:rsid w:val="00AC5BE1"/>
    <w:rsid w:val="00AD02C1"/>
    <w:rsid w:val="00AD042E"/>
    <w:rsid w:val="00AD7369"/>
    <w:rsid w:val="00AE2469"/>
    <w:rsid w:val="00AE6F35"/>
    <w:rsid w:val="00AF0C0D"/>
    <w:rsid w:val="00AF1A30"/>
    <w:rsid w:val="00AF28C6"/>
    <w:rsid w:val="00AF464C"/>
    <w:rsid w:val="00AF5665"/>
    <w:rsid w:val="00AF5F79"/>
    <w:rsid w:val="00B07A0B"/>
    <w:rsid w:val="00B2036D"/>
    <w:rsid w:val="00B21B40"/>
    <w:rsid w:val="00B23A12"/>
    <w:rsid w:val="00B24EE4"/>
    <w:rsid w:val="00B26C50"/>
    <w:rsid w:val="00B36A82"/>
    <w:rsid w:val="00B4466C"/>
    <w:rsid w:val="00B46033"/>
    <w:rsid w:val="00B53FC7"/>
    <w:rsid w:val="00B53FCE"/>
    <w:rsid w:val="00B55F7A"/>
    <w:rsid w:val="00B65452"/>
    <w:rsid w:val="00B66DA0"/>
    <w:rsid w:val="00B6770F"/>
    <w:rsid w:val="00B72931"/>
    <w:rsid w:val="00B75FCA"/>
    <w:rsid w:val="00B80AAD"/>
    <w:rsid w:val="00B8342C"/>
    <w:rsid w:val="00B917E0"/>
    <w:rsid w:val="00BA2EE1"/>
    <w:rsid w:val="00BA7230"/>
    <w:rsid w:val="00BA7AAB"/>
    <w:rsid w:val="00BB0092"/>
    <w:rsid w:val="00BB6158"/>
    <w:rsid w:val="00BB7323"/>
    <w:rsid w:val="00BC39F8"/>
    <w:rsid w:val="00BC4289"/>
    <w:rsid w:val="00BE13F4"/>
    <w:rsid w:val="00BE5303"/>
    <w:rsid w:val="00BF0FD2"/>
    <w:rsid w:val="00BF35D4"/>
    <w:rsid w:val="00BF732E"/>
    <w:rsid w:val="00BF7DAB"/>
    <w:rsid w:val="00C0536F"/>
    <w:rsid w:val="00C15BD1"/>
    <w:rsid w:val="00C202C5"/>
    <w:rsid w:val="00C26053"/>
    <w:rsid w:val="00C361B7"/>
    <w:rsid w:val="00C37742"/>
    <w:rsid w:val="00C40FB3"/>
    <w:rsid w:val="00C436AB"/>
    <w:rsid w:val="00C43B6A"/>
    <w:rsid w:val="00C455FC"/>
    <w:rsid w:val="00C54E68"/>
    <w:rsid w:val="00C57BDD"/>
    <w:rsid w:val="00C62B29"/>
    <w:rsid w:val="00C62B69"/>
    <w:rsid w:val="00C62EA0"/>
    <w:rsid w:val="00C664FC"/>
    <w:rsid w:val="00C70C44"/>
    <w:rsid w:val="00C71651"/>
    <w:rsid w:val="00C7303D"/>
    <w:rsid w:val="00C827C0"/>
    <w:rsid w:val="00C84909"/>
    <w:rsid w:val="00C84EAF"/>
    <w:rsid w:val="00C868A1"/>
    <w:rsid w:val="00C94717"/>
    <w:rsid w:val="00C94F2B"/>
    <w:rsid w:val="00CA0226"/>
    <w:rsid w:val="00CA07BF"/>
    <w:rsid w:val="00CA0C56"/>
    <w:rsid w:val="00CA21B8"/>
    <w:rsid w:val="00CA5151"/>
    <w:rsid w:val="00CB2145"/>
    <w:rsid w:val="00CB4B4E"/>
    <w:rsid w:val="00CB5555"/>
    <w:rsid w:val="00CB66B0"/>
    <w:rsid w:val="00CD2652"/>
    <w:rsid w:val="00CD2846"/>
    <w:rsid w:val="00CD6723"/>
    <w:rsid w:val="00CE3571"/>
    <w:rsid w:val="00CE3ADD"/>
    <w:rsid w:val="00CE5951"/>
    <w:rsid w:val="00CE69F8"/>
    <w:rsid w:val="00CF0AB3"/>
    <w:rsid w:val="00CF57D5"/>
    <w:rsid w:val="00CF73E9"/>
    <w:rsid w:val="00CF79E5"/>
    <w:rsid w:val="00D136E3"/>
    <w:rsid w:val="00D15A52"/>
    <w:rsid w:val="00D15BEB"/>
    <w:rsid w:val="00D179F0"/>
    <w:rsid w:val="00D2033E"/>
    <w:rsid w:val="00D31E35"/>
    <w:rsid w:val="00D36315"/>
    <w:rsid w:val="00D469D8"/>
    <w:rsid w:val="00D47E10"/>
    <w:rsid w:val="00D507E2"/>
    <w:rsid w:val="00D534B3"/>
    <w:rsid w:val="00D53913"/>
    <w:rsid w:val="00D5631E"/>
    <w:rsid w:val="00D571D4"/>
    <w:rsid w:val="00D61CE0"/>
    <w:rsid w:val="00D678DB"/>
    <w:rsid w:val="00D72FF5"/>
    <w:rsid w:val="00D741CA"/>
    <w:rsid w:val="00DB1495"/>
    <w:rsid w:val="00DB545A"/>
    <w:rsid w:val="00DC0058"/>
    <w:rsid w:val="00DC74E1"/>
    <w:rsid w:val="00DD2F4E"/>
    <w:rsid w:val="00DE07A5"/>
    <w:rsid w:val="00DE105B"/>
    <w:rsid w:val="00DE2CE3"/>
    <w:rsid w:val="00DF2A41"/>
    <w:rsid w:val="00E0315E"/>
    <w:rsid w:val="00E04DAF"/>
    <w:rsid w:val="00E1047C"/>
    <w:rsid w:val="00E112C7"/>
    <w:rsid w:val="00E11321"/>
    <w:rsid w:val="00E133F8"/>
    <w:rsid w:val="00E23B4B"/>
    <w:rsid w:val="00E27041"/>
    <w:rsid w:val="00E326D8"/>
    <w:rsid w:val="00E33B22"/>
    <w:rsid w:val="00E40A53"/>
    <w:rsid w:val="00E4272D"/>
    <w:rsid w:val="00E47E90"/>
    <w:rsid w:val="00E5058E"/>
    <w:rsid w:val="00E51325"/>
    <w:rsid w:val="00E51733"/>
    <w:rsid w:val="00E540F6"/>
    <w:rsid w:val="00E56264"/>
    <w:rsid w:val="00E57691"/>
    <w:rsid w:val="00E604B6"/>
    <w:rsid w:val="00E622D9"/>
    <w:rsid w:val="00E639C5"/>
    <w:rsid w:val="00E66CA0"/>
    <w:rsid w:val="00E836F5"/>
    <w:rsid w:val="00E8501D"/>
    <w:rsid w:val="00E9229A"/>
    <w:rsid w:val="00E93A25"/>
    <w:rsid w:val="00EA3509"/>
    <w:rsid w:val="00EA4101"/>
    <w:rsid w:val="00EA687D"/>
    <w:rsid w:val="00EA7023"/>
    <w:rsid w:val="00EB01BD"/>
    <w:rsid w:val="00EC27C1"/>
    <w:rsid w:val="00ED186E"/>
    <w:rsid w:val="00ED1F2F"/>
    <w:rsid w:val="00EF1E68"/>
    <w:rsid w:val="00EF3B00"/>
    <w:rsid w:val="00EF7440"/>
    <w:rsid w:val="00F03BFB"/>
    <w:rsid w:val="00F06678"/>
    <w:rsid w:val="00F07CDE"/>
    <w:rsid w:val="00F12D5C"/>
    <w:rsid w:val="00F14D7F"/>
    <w:rsid w:val="00F16DBA"/>
    <w:rsid w:val="00F20AC8"/>
    <w:rsid w:val="00F33C95"/>
    <w:rsid w:val="00F33F9B"/>
    <w:rsid w:val="00F3454B"/>
    <w:rsid w:val="00F4460E"/>
    <w:rsid w:val="00F522E3"/>
    <w:rsid w:val="00F5373D"/>
    <w:rsid w:val="00F54C73"/>
    <w:rsid w:val="00F55C5B"/>
    <w:rsid w:val="00F611B5"/>
    <w:rsid w:val="00F66145"/>
    <w:rsid w:val="00F67719"/>
    <w:rsid w:val="00F70212"/>
    <w:rsid w:val="00F81980"/>
    <w:rsid w:val="00F839E2"/>
    <w:rsid w:val="00F8674B"/>
    <w:rsid w:val="00F91CDE"/>
    <w:rsid w:val="00F93EDD"/>
    <w:rsid w:val="00FA0E1F"/>
    <w:rsid w:val="00FA3555"/>
    <w:rsid w:val="00FA3F7C"/>
    <w:rsid w:val="00FA4C98"/>
    <w:rsid w:val="00FA6AFA"/>
    <w:rsid w:val="00FB3F74"/>
    <w:rsid w:val="00FC3D30"/>
    <w:rsid w:val="00FD0A93"/>
    <w:rsid w:val="00FD1078"/>
    <w:rsid w:val="00FD277E"/>
    <w:rsid w:val="00FD3335"/>
    <w:rsid w:val="00FD44CF"/>
    <w:rsid w:val="00FD6D6A"/>
    <w:rsid w:val="00FE2F30"/>
    <w:rsid w:val="00FE3A62"/>
    <w:rsid w:val="00FE5E0D"/>
    <w:rsid w:val="00FF7DFB"/>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B8F909"/>
  <w15:chartTrackingRefBased/>
  <w15:docId w15:val="{300F609D-BF1D-4EF4-A1BF-5165784ED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9"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6" w:unhideWhenUsed="1"/>
    <w:lsdException w:name="footer" w:semiHidden="1" w:uiPriority="19"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iPriority="10" w:unhideWhenUsed="1"/>
    <w:lsdException w:name="List Bullet 4" w:semiHidden="1" w:unhideWhenUsed="1"/>
    <w:lsdException w:name="List Bullet 5" w:semiHidden="1" w:unhideWhenUsed="1"/>
    <w:lsdException w:name="List Number 2" w:semiHidden="1" w:uiPriority="8" w:unhideWhenUsed="1" w:qFormat="1"/>
    <w:lsdException w:name="List Number 3" w:semiHidden="1" w:uiPriority="8" w:unhideWhenUsed="1"/>
    <w:lsdException w:name="List Number 4" w:semiHidden="1" w:unhideWhenUsed="1"/>
    <w:lsdException w:name="List Number 5" w:semiHidden="1" w:unhideWhenUsed="1"/>
    <w:lsdException w:name="Title" w:uiPriority="1"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420C3C"/>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420C3C"/>
    <w:pPr>
      <w:keepNext/>
      <w:keepLines/>
      <w:spacing w:before="600" w:after="36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420C3C"/>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420C3C"/>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420C3C"/>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420C3C"/>
    <w:pPr>
      <w:keepNext/>
      <w:outlineLvl w:val="4"/>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420C3C"/>
    <w:pPr>
      <w:keepNext/>
      <w:spacing w:after="200" w:line="240" w:lineRule="auto"/>
    </w:pPr>
    <w:rPr>
      <w:iCs/>
      <w:color w:val="002664"/>
      <w:sz w:val="18"/>
      <w:szCs w:val="18"/>
    </w:rPr>
  </w:style>
  <w:style w:type="table" w:customStyle="1" w:styleId="Tableheader">
    <w:name w:val="ŠTable header"/>
    <w:basedOn w:val="TableNormal"/>
    <w:uiPriority w:val="99"/>
    <w:rsid w:val="00420C3C"/>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420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420C3C"/>
    <w:pPr>
      <w:numPr>
        <w:numId w:val="17"/>
      </w:numPr>
    </w:pPr>
  </w:style>
  <w:style w:type="paragraph" w:styleId="ListNumber2">
    <w:name w:val="List Number 2"/>
    <w:aliases w:val="ŠList Number 2"/>
    <w:basedOn w:val="Normal"/>
    <w:uiPriority w:val="8"/>
    <w:qFormat/>
    <w:rsid w:val="00420C3C"/>
    <w:pPr>
      <w:numPr>
        <w:numId w:val="16"/>
      </w:numPr>
    </w:pPr>
  </w:style>
  <w:style w:type="paragraph" w:styleId="ListBullet">
    <w:name w:val="List Bullet"/>
    <w:aliases w:val="ŠList Bullet"/>
    <w:basedOn w:val="Normal"/>
    <w:uiPriority w:val="9"/>
    <w:qFormat/>
    <w:rsid w:val="00420C3C"/>
    <w:pPr>
      <w:numPr>
        <w:numId w:val="14"/>
      </w:numPr>
    </w:pPr>
  </w:style>
  <w:style w:type="paragraph" w:styleId="ListBullet2">
    <w:name w:val="List Bullet 2"/>
    <w:aliases w:val="ŠList Bullet 2"/>
    <w:basedOn w:val="Normal"/>
    <w:uiPriority w:val="10"/>
    <w:qFormat/>
    <w:rsid w:val="00420C3C"/>
    <w:pPr>
      <w:numPr>
        <w:numId w:val="12"/>
      </w:numPr>
    </w:pPr>
  </w:style>
  <w:style w:type="character" w:styleId="SubtleReference">
    <w:name w:val="Subtle Reference"/>
    <w:aliases w:val="ŠSubtle Reference"/>
    <w:uiPriority w:val="31"/>
    <w:qFormat/>
    <w:rsid w:val="00085114"/>
    <w:rPr>
      <w:rFonts w:ascii="Arial" w:hAnsi="Arial"/>
      <w:sz w:val="22"/>
    </w:rPr>
  </w:style>
  <w:style w:type="paragraph" w:styleId="Quote">
    <w:name w:val="Quote"/>
    <w:aliases w:val="ŠQuote"/>
    <w:basedOn w:val="Normal"/>
    <w:next w:val="Normal"/>
    <w:link w:val="QuoteChar"/>
    <w:uiPriority w:val="29"/>
    <w:qFormat/>
    <w:rsid w:val="00085114"/>
    <w:pPr>
      <w:keepNext/>
      <w:spacing w:before="200" w:after="200" w:line="240" w:lineRule="atLeast"/>
      <w:ind w:left="567" w:right="567"/>
    </w:pPr>
  </w:style>
  <w:style w:type="paragraph" w:styleId="Date">
    <w:name w:val="Date"/>
    <w:aliases w:val="ŠDate"/>
    <w:basedOn w:val="Normal"/>
    <w:next w:val="Normal"/>
    <w:link w:val="DateChar"/>
    <w:uiPriority w:val="99"/>
    <w:rsid w:val="00085114"/>
    <w:pPr>
      <w:spacing w:before="0" w:after="0" w:line="720" w:lineRule="atLeast"/>
    </w:pPr>
  </w:style>
  <w:style w:type="character" w:customStyle="1" w:styleId="DateChar">
    <w:name w:val="Date Char"/>
    <w:aliases w:val="ŠDate Char"/>
    <w:basedOn w:val="DefaultParagraphFont"/>
    <w:link w:val="Date"/>
    <w:uiPriority w:val="99"/>
    <w:rsid w:val="00085114"/>
    <w:rPr>
      <w:rFonts w:ascii="Arial" w:hAnsi="Arial" w:cs="Arial"/>
      <w:sz w:val="24"/>
      <w:szCs w:val="24"/>
    </w:rPr>
  </w:style>
  <w:style w:type="paragraph" w:styleId="Signature">
    <w:name w:val="Signature"/>
    <w:aliases w:val="ŠSignature"/>
    <w:basedOn w:val="Normal"/>
    <w:link w:val="SignatureChar"/>
    <w:uiPriority w:val="99"/>
    <w:rsid w:val="00085114"/>
    <w:pPr>
      <w:spacing w:before="0" w:after="0" w:line="720" w:lineRule="atLeast"/>
    </w:pPr>
  </w:style>
  <w:style w:type="character" w:customStyle="1" w:styleId="SignatureChar">
    <w:name w:val="Signature Char"/>
    <w:aliases w:val="ŠSignature Char"/>
    <w:basedOn w:val="DefaultParagraphFont"/>
    <w:link w:val="Signature"/>
    <w:uiPriority w:val="99"/>
    <w:rsid w:val="00085114"/>
    <w:rPr>
      <w:rFonts w:ascii="Arial" w:hAnsi="Arial" w:cs="Arial"/>
      <w:sz w:val="24"/>
      <w:szCs w:val="24"/>
    </w:rPr>
  </w:style>
  <w:style w:type="character" w:styleId="Strong">
    <w:name w:val="Strong"/>
    <w:aliases w:val="ŠStrong,Bold"/>
    <w:qFormat/>
    <w:rsid w:val="00420C3C"/>
    <w:rPr>
      <w:b/>
      <w:bCs/>
    </w:rPr>
  </w:style>
  <w:style w:type="character" w:customStyle="1" w:styleId="QuoteChar">
    <w:name w:val="Quote Char"/>
    <w:aliases w:val="ŠQuote Char"/>
    <w:basedOn w:val="DefaultParagraphFont"/>
    <w:link w:val="Quote"/>
    <w:uiPriority w:val="29"/>
    <w:rsid w:val="00085114"/>
    <w:rPr>
      <w:rFonts w:ascii="Arial" w:hAnsi="Arial" w:cs="Arial"/>
      <w:sz w:val="24"/>
      <w:szCs w:val="24"/>
    </w:rPr>
  </w:style>
  <w:style w:type="paragraph" w:customStyle="1" w:styleId="FeatureBox2">
    <w:name w:val="ŠFeature Box 2"/>
    <w:basedOn w:val="Normal"/>
    <w:next w:val="Normal"/>
    <w:uiPriority w:val="12"/>
    <w:qFormat/>
    <w:rsid w:val="00420C3C"/>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pink">
    <w:name w:val="ŠFeature pink"/>
    <w:basedOn w:val="Normal"/>
    <w:next w:val="Normal"/>
    <w:uiPriority w:val="13"/>
    <w:qFormat/>
    <w:rsid w:val="00085114"/>
    <w:pPr>
      <w:pBdr>
        <w:top w:val="single" w:sz="24" w:space="10" w:color="FFB8C2"/>
        <w:left w:val="single" w:sz="24" w:space="10" w:color="FFB8C2"/>
        <w:bottom w:val="single" w:sz="24" w:space="10" w:color="FFB8C2"/>
        <w:right w:val="single" w:sz="24" w:space="10" w:color="FFB8C2"/>
      </w:pBdr>
      <w:shd w:val="clear" w:color="auto" w:fill="FFB8C2"/>
      <w:spacing w:before="120"/>
    </w:pPr>
  </w:style>
  <w:style w:type="paragraph" w:customStyle="1" w:styleId="FeatureBox">
    <w:name w:val="ŠFeature Box"/>
    <w:basedOn w:val="Normal"/>
    <w:next w:val="Normal"/>
    <w:uiPriority w:val="11"/>
    <w:qFormat/>
    <w:rsid w:val="00420C3C"/>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420C3C"/>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420C3C"/>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420C3C"/>
    <w:rPr>
      <w:color w:val="2F5496" w:themeColor="accent1" w:themeShade="BF"/>
      <w:u w:val="single"/>
    </w:rPr>
  </w:style>
  <w:style w:type="paragraph" w:customStyle="1" w:styleId="Logo">
    <w:name w:val="ŠLogo"/>
    <w:basedOn w:val="Normal"/>
    <w:uiPriority w:val="18"/>
    <w:qFormat/>
    <w:rsid w:val="00420C3C"/>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420C3C"/>
    <w:pPr>
      <w:tabs>
        <w:tab w:val="right" w:leader="dot" w:pos="14570"/>
      </w:tabs>
      <w:spacing w:before="0"/>
    </w:pPr>
    <w:rPr>
      <w:b/>
      <w:noProof/>
    </w:rPr>
  </w:style>
  <w:style w:type="paragraph" w:styleId="TOC2">
    <w:name w:val="toc 2"/>
    <w:aliases w:val="ŠTOC 2"/>
    <w:basedOn w:val="Normal"/>
    <w:next w:val="Normal"/>
    <w:uiPriority w:val="39"/>
    <w:unhideWhenUsed/>
    <w:rsid w:val="00420C3C"/>
    <w:pPr>
      <w:tabs>
        <w:tab w:val="right" w:leader="dot" w:pos="14570"/>
      </w:tabs>
      <w:spacing w:before="0"/>
    </w:pPr>
    <w:rPr>
      <w:noProof/>
    </w:rPr>
  </w:style>
  <w:style w:type="paragraph" w:styleId="TOC3">
    <w:name w:val="toc 3"/>
    <w:aliases w:val="ŠTOC 3"/>
    <w:basedOn w:val="Normal"/>
    <w:next w:val="Normal"/>
    <w:uiPriority w:val="39"/>
    <w:unhideWhenUsed/>
    <w:rsid w:val="00420C3C"/>
    <w:pPr>
      <w:spacing w:before="0"/>
      <w:ind w:left="244"/>
    </w:pPr>
  </w:style>
  <w:style w:type="paragraph" w:styleId="Title">
    <w:name w:val="Title"/>
    <w:aliases w:val="ŠTitle"/>
    <w:basedOn w:val="Normal"/>
    <w:next w:val="Normal"/>
    <w:link w:val="TitleChar"/>
    <w:uiPriority w:val="1"/>
    <w:rsid w:val="00420C3C"/>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420C3C"/>
    <w:rPr>
      <w:rFonts w:ascii="Arial" w:eastAsiaTheme="majorEastAsia" w:hAnsi="Arial" w:cstheme="majorBidi"/>
      <w:color w:val="002664"/>
      <w:spacing w:val="-10"/>
      <w:kern w:val="28"/>
      <w:sz w:val="80"/>
      <w:szCs w:val="80"/>
    </w:rPr>
  </w:style>
  <w:style w:type="character" w:customStyle="1" w:styleId="Heading1Char">
    <w:name w:val="Heading 1 Char"/>
    <w:aliases w:val="ŠHeading 1 Char"/>
    <w:basedOn w:val="DefaultParagraphFont"/>
    <w:link w:val="Heading1"/>
    <w:uiPriority w:val="3"/>
    <w:rsid w:val="00420C3C"/>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420C3C"/>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420C3C"/>
    <w:pPr>
      <w:spacing w:after="240"/>
      <w:outlineLvl w:val="9"/>
    </w:pPr>
    <w:rPr>
      <w:szCs w:val="40"/>
    </w:rPr>
  </w:style>
  <w:style w:type="paragraph" w:styleId="Footer">
    <w:name w:val="footer"/>
    <w:aliases w:val="ŠFooter"/>
    <w:basedOn w:val="Normal"/>
    <w:link w:val="FooterChar"/>
    <w:uiPriority w:val="19"/>
    <w:rsid w:val="00420C3C"/>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420C3C"/>
    <w:rPr>
      <w:rFonts w:ascii="Arial" w:hAnsi="Arial" w:cs="Arial"/>
      <w:sz w:val="18"/>
      <w:szCs w:val="18"/>
    </w:rPr>
  </w:style>
  <w:style w:type="paragraph" w:styleId="Header">
    <w:name w:val="header"/>
    <w:aliases w:val="ŠHeader"/>
    <w:basedOn w:val="Normal"/>
    <w:link w:val="HeaderChar"/>
    <w:uiPriority w:val="16"/>
    <w:rsid w:val="00420C3C"/>
    <w:rPr>
      <w:noProof/>
      <w:color w:val="002664"/>
      <w:sz w:val="28"/>
      <w:szCs w:val="28"/>
    </w:rPr>
  </w:style>
  <w:style w:type="character" w:customStyle="1" w:styleId="HeaderChar">
    <w:name w:val="Header Char"/>
    <w:aliases w:val="ŠHeader Char"/>
    <w:basedOn w:val="DefaultParagraphFont"/>
    <w:link w:val="Header"/>
    <w:uiPriority w:val="16"/>
    <w:rsid w:val="00420C3C"/>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420C3C"/>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420C3C"/>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420C3C"/>
    <w:rPr>
      <w:rFonts w:ascii="Arial" w:hAnsi="Arial" w:cs="Arial"/>
      <w:b/>
      <w:szCs w:val="32"/>
    </w:rPr>
  </w:style>
  <w:style w:type="character" w:styleId="UnresolvedMention">
    <w:name w:val="Unresolved Mention"/>
    <w:basedOn w:val="DefaultParagraphFont"/>
    <w:uiPriority w:val="99"/>
    <w:semiHidden/>
    <w:unhideWhenUsed/>
    <w:rsid w:val="00420C3C"/>
    <w:rPr>
      <w:color w:val="605E5C"/>
      <w:shd w:val="clear" w:color="auto" w:fill="E1DFDD"/>
    </w:rPr>
  </w:style>
  <w:style w:type="character" w:styleId="Emphasis">
    <w:name w:val="Emphasis"/>
    <w:aliases w:val="ŠEmphasis,Italic"/>
    <w:qFormat/>
    <w:rsid w:val="00420C3C"/>
    <w:rPr>
      <w:i/>
      <w:iCs/>
    </w:rPr>
  </w:style>
  <w:style w:type="character" w:styleId="SubtleEmphasis">
    <w:name w:val="Subtle Emphasis"/>
    <w:basedOn w:val="DefaultParagraphFont"/>
    <w:uiPriority w:val="19"/>
    <w:semiHidden/>
    <w:qFormat/>
    <w:rsid w:val="00420C3C"/>
    <w:rPr>
      <w:i/>
      <w:iCs/>
      <w:color w:val="404040" w:themeColor="text1" w:themeTint="BF"/>
    </w:rPr>
  </w:style>
  <w:style w:type="paragraph" w:styleId="TOC4">
    <w:name w:val="toc 4"/>
    <w:aliases w:val="ŠTOC 4"/>
    <w:basedOn w:val="Normal"/>
    <w:next w:val="Normal"/>
    <w:autoRedefine/>
    <w:uiPriority w:val="39"/>
    <w:unhideWhenUsed/>
    <w:rsid w:val="00420C3C"/>
    <w:pPr>
      <w:spacing w:before="0"/>
      <w:ind w:left="488"/>
    </w:pPr>
  </w:style>
  <w:style w:type="character" w:styleId="CommentReference">
    <w:name w:val="annotation reference"/>
    <w:basedOn w:val="DefaultParagraphFont"/>
    <w:uiPriority w:val="99"/>
    <w:semiHidden/>
    <w:unhideWhenUsed/>
    <w:rsid w:val="00420C3C"/>
    <w:rPr>
      <w:sz w:val="16"/>
      <w:szCs w:val="16"/>
    </w:rPr>
  </w:style>
  <w:style w:type="paragraph" w:styleId="CommentText">
    <w:name w:val="annotation text"/>
    <w:basedOn w:val="Normal"/>
    <w:link w:val="CommentTextChar"/>
    <w:uiPriority w:val="99"/>
    <w:unhideWhenUsed/>
    <w:rsid w:val="00420C3C"/>
    <w:pPr>
      <w:spacing w:line="240" w:lineRule="auto"/>
    </w:pPr>
    <w:rPr>
      <w:sz w:val="20"/>
      <w:szCs w:val="20"/>
    </w:rPr>
  </w:style>
  <w:style w:type="character" w:customStyle="1" w:styleId="CommentTextChar">
    <w:name w:val="Comment Text Char"/>
    <w:basedOn w:val="DefaultParagraphFont"/>
    <w:link w:val="CommentText"/>
    <w:uiPriority w:val="99"/>
    <w:rsid w:val="00420C3C"/>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420C3C"/>
    <w:rPr>
      <w:b/>
      <w:bCs/>
    </w:rPr>
  </w:style>
  <w:style w:type="character" w:customStyle="1" w:styleId="CommentSubjectChar">
    <w:name w:val="Comment Subject Char"/>
    <w:basedOn w:val="CommentTextChar"/>
    <w:link w:val="CommentSubject"/>
    <w:uiPriority w:val="99"/>
    <w:semiHidden/>
    <w:rsid w:val="00420C3C"/>
    <w:rPr>
      <w:rFonts w:ascii="Arial" w:hAnsi="Arial" w:cs="Arial"/>
      <w:b/>
      <w:bCs/>
      <w:sz w:val="20"/>
      <w:szCs w:val="20"/>
    </w:rPr>
  </w:style>
  <w:style w:type="paragraph" w:styleId="ListParagraph">
    <w:name w:val="List Paragraph"/>
    <w:aliases w:val="ŠList Paragraph"/>
    <w:basedOn w:val="Normal"/>
    <w:uiPriority w:val="34"/>
    <w:unhideWhenUsed/>
    <w:qFormat/>
    <w:rsid w:val="00420C3C"/>
    <w:pPr>
      <w:ind w:left="567"/>
    </w:pPr>
  </w:style>
  <w:style w:type="paragraph" w:styleId="Revision">
    <w:name w:val="Revision"/>
    <w:hidden/>
    <w:uiPriority w:val="99"/>
    <w:semiHidden/>
    <w:rsid w:val="00087D95"/>
    <w:pPr>
      <w:spacing w:after="0" w:line="240" w:lineRule="auto"/>
    </w:pPr>
    <w:rPr>
      <w:rFonts w:ascii="Arial" w:hAnsi="Arial" w:cs="Arial"/>
      <w:sz w:val="24"/>
      <w:szCs w:val="24"/>
    </w:rPr>
  </w:style>
  <w:style w:type="character" w:styleId="FollowedHyperlink">
    <w:name w:val="FollowedHyperlink"/>
    <w:basedOn w:val="DefaultParagraphFont"/>
    <w:uiPriority w:val="99"/>
    <w:semiHidden/>
    <w:unhideWhenUsed/>
    <w:rsid w:val="00420C3C"/>
    <w:rPr>
      <w:color w:val="954F72" w:themeColor="followedHyperlink"/>
      <w:u w:val="single"/>
    </w:rPr>
  </w:style>
  <w:style w:type="paragraph" w:styleId="BalloonText">
    <w:name w:val="Balloon Text"/>
    <w:basedOn w:val="Normal"/>
    <w:link w:val="BalloonTextChar"/>
    <w:uiPriority w:val="99"/>
    <w:semiHidden/>
    <w:unhideWhenUsed/>
    <w:rsid w:val="00B53FC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FC7"/>
    <w:rPr>
      <w:rFonts w:ascii="Segoe UI" w:hAnsi="Segoe UI" w:cs="Segoe UI"/>
      <w:sz w:val="18"/>
      <w:szCs w:val="18"/>
    </w:rPr>
  </w:style>
  <w:style w:type="paragraph" w:styleId="ListBullet3">
    <w:name w:val="List Bullet 3"/>
    <w:aliases w:val="ŠList Bullet 3"/>
    <w:basedOn w:val="Normal"/>
    <w:uiPriority w:val="10"/>
    <w:rsid w:val="00420C3C"/>
    <w:pPr>
      <w:numPr>
        <w:numId w:val="13"/>
      </w:numPr>
    </w:pPr>
  </w:style>
  <w:style w:type="paragraph" w:styleId="ListNumber3">
    <w:name w:val="List Number 3"/>
    <w:aliases w:val="ŠList Number 3"/>
    <w:basedOn w:val="ListBullet3"/>
    <w:uiPriority w:val="8"/>
    <w:rsid w:val="00420C3C"/>
    <w:pPr>
      <w:numPr>
        <w:ilvl w:val="2"/>
        <w:numId w:val="16"/>
      </w:numPr>
    </w:pPr>
  </w:style>
  <w:style w:type="character" w:styleId="PlaceholderText">
    <w:name w:val="Placeholder Text"/>
    <w:basedOn w:val="DefaultParagraphFont"/>
    <w:uiPriority w:val="99"/>
    <w:semiHidden/>
    <w:rsid w:val="00420C3C"/>
    <w:rPr>
      <w:color w:val="808080"/>
    </w:rPr>
  </w:style>
  <w:style w:type="character" w:customStyle="1" w:styleId="BoldItalic">
    <w:name w:val="ŠBold Italic"/>
    <w:basedOn w:val="DefaultParagraphFont"/>
    <w:uiPriority w:val="1"/>
    <w:qFormat/>
    <w:rsid w:val="00420C3C"/>
    <w:rPr>
      <w:b/>
      <w:i/>
      <w:iCs/>
    </w:rPr>
  </w:style>
  <w:style w:type="paragraph" w:customStyle="1" w:styleId="Documentname">
    <w:name w:val="ŠDocument name"/>
    <w:basedOn w:val="Normal"/>
    <w:next w:val="Normal"/>
    <w:uiPriority w:val="17"/>
    <w:qFormat/>
    <w:rsid w:val="00420C3C"/>
    <w:pPr>
      <w:pBdr>
        <w:bottom w:val="single" w:sz="8" w:space="10" w:color="D0CECE" w:themeColor="background2" w:themeShade="E6"/>
      </w:pBdr>
      <w:spacing w:before="0" w:after="240" w:line="276" w:lineRule="auto"/>
      <w:jc w:val="right"/>
    </w:pPr>
    <w:rPr>
      <w:bCs/>
      <w:sz w:val="18"/>
      <w:szCs w:val="18"/>
    </w:rPr>
  </w:style>
  <w:style w:type="paragraph" w:customStyle="1" w:styleId="FeatureBox3">
    <w:name w:val="ŠFeature Box 3"/>
    <w:basedOn w:val="Normal"/>
    <w:next w:val="Normal"/>
    <w:uiPriority w:val="13"/>
    <w:qFormat/>
    <w:rsid w:val="00420C3C"/>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4">
    <w:name w:val="ŠFeature Box 4"/>
    <w:basedOn w:val="FeatureBox2"/>
    <w:next w:val="Normal"/>
    <w:uiPriority w:val="14"/>
    <w:qFormat/>
    <w:rsid w:val="00420C3C"/>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Imageattributioncaption">
    <w:name w:val="ŠImage attribution caption"/>
    <w:basedOn w:val="Normal"/>
    <w:next w:val="Normal"/>
    <w:uiPriority w:val="15"/>
    <w:qFormat/>
    <w:rsid w:val="00420C3C"/>
    <w:pPr>
      <w:spacing w:after="0"/>
    </w:pPr>
    <w:rPr>
      <w:sz w:val="18"/>
      <w:szCs w:val="18"/>
    </w:rPr>
  </w:style>
  <w:style w:type="paragraph" w:customStyle="1" w:styleId="Pulloutquote">
    <w:name w:val="ŠPull out quote"/>
    <w:basedOn w:val="Normal"/>
    <w:next w:val="Normal"/>
    <w:uiPriority w:val="20"/>
    <w:qFormat/>
    <w:rsid w:val="00420C3C"/>
    <w:pPr>
      <w:keepNext/>
      <w:ind w:left="567" w:right="57"/>
    </w:pPr>
    <w:rPr>
      <w:szCs w:val="22"/>
    </w:rPr>
  </w:style>
  <w:style w:type="paragraph" w:customStyle="1" w:styleId="Subtitle0">
    <w:name w:val="ŠSubtitle"/>
    <w:basedOn w:val="Normal"/>
    <w:link w:val="SubtitleChar0"/>
    <w:uiPriority w:val="2"/>
    <w:qFormat/>
    <w:rsid w:val="00420C3C"/>
    <w:pPr>
      <w:spacing w:before="360"/>
    </w:pPr>
    <w:rPr>
      <w:color w:val="002664"/>
      <w:sz w:val="44"/>
      <w:szCs w:val="48"/>
    </w:rPr>
  </w:style>
  <w:style w:type="character" w:customStyle="1" w:styleId="SubtitleChar0">
    <w:name w:val="ŠSubtitle Char"/>
    <w:basedOn w:val="DefaultParagraphFont"/>
    <w:link w:val="Subtitle0"/>
    <w:uiPriority w:val="2"/>
    <w:rsid w:val="00420C3C"/>
    <w:rPr>
      <w:rFonts w:ascii="Arial" w:hAnsi="Arial" w:cs="Arial"/>
      <w:color w:val="002664"/>
      <w:sz w:val="44"/>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ihw.gov.au/getmedia/f27a66db-9d85-467a-bdd3-d41c340754ee/NDR2020-supplementary-tables.xlsx.aspx" TargetMode="External"/><Relationship Id="rId18" Type="http://schemas.openxmlformats.org/officeDocument/2006/relationships/chart" Target="charts/chart6.xml"/><Relationship Id="rId26" Type="http://schemas.openxmlformats.org/officeDocument/2006/relationships/footer" Target="footer2.xml"/><Relationship Id="rId39" Type="http://schemas.openxmlformats.org/officeDocument/2006/relationships/image" Target="media/image3.png"/><Relationship Id="rId21" Type="http://schemas.openxmlformats.org/officeDocument/2006/relationships/image" Target="media/image2.png"/><Relationship Id="rId34" Type="http://schemas.openxmlformats.org/officeDocument/2006/relationships/hyperlink" Target="https://aifs.gov.au/research/research-reports/families-regional-rural-and-remote-australia" TargetMode="External"/><Relationship Id="rId42" Type="http://schemas.openxmlformats.org/officeDocument/2006/relationships/fontTable" Target="fontTable.xml"/><Relationship Id="rId7" Type="http://schemas.openxmlformats.org/officeDocument/2006/relationships/hyperlink" Target="https://www.aihw.gov.au/getmedia/f27a66db-9d85-467a-bdd3-d41c340754ee/NDR2020-supplementary-tables.xlsx.aspx%20(120" TargetMode="External"/><Relationship Id="rId2" Type="http://schemas.openxmlformats.org/officeDocument/2006/relationships/styles" Target="styles.xml"/><Relationship Id="rId16" Type="http://schemas.openxmlformats.org/officeDocument/2006/relationships/chart" Target="charts/chart5.xml"/><Relationship Id="rId20" Type="http://schemas.openxmlformats.org/officeDocument/2006/relationships/image" Target="media/image1.png"/><Relationship Id="rId29" Type="http://schemas.openxmlformats.org/officeDocument/2006/relationships/hyperlink" Target="https://www.ncbi.nlm.nih.gov/pmc/articles/PMC5556582/" TargetMode="External"/><Relationship Id="rId41"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24" Type="http://schemas.openxmlformats.org/officeDocument/2006/relationships/header" Target="header1.xml"/><Relationship Id="rId32" Type="http://schemas.openxmlformats.org/officeDocument/2006/relationships/hyperlink" Target="https://curriculum.nsw.edu.au" TargetMode="External"/><Relationship Id="rId37" Type="http://schemas.openxmlformats.org/officeDocument/2006/relationships/hyperlink" Target="https://www.ndss.com.au/wp-content/uploads/ndss-data-snapshot-202309-type1-diabetes.pdf" TargetMode="External"/><Relationship Id="rId40"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aihw.gov.au/getmedia/f27a66db-9d85-467a-bdd3-d41c340754ee/NDR2020-supplementary-tables.xlsx.aspx" TargetMode="External"/><Relationship Id="rId23" Type="http://schemas.openxmlformats.org/officeDocument/2006/relationships/hyperlink" Target="https://aifs.gov.au/research/research-reports/families-regional-rural-and-remote-australia" TargetMode="External"/><Relationship Id="rId28" Type="http://schemas.openxmlformats.org/officeDocument/2006/relationships/footer" Target="footer3.xml"/><Relationship Id="rId36" Type="http://schemas.openxmlformats.org/officeDocument/2006/relationships/hyperlink" Target="https://www.ncbi.nlm.nih.gov/pmc/articles/PMC5556582/" TargetMode="External"/><Relationship Id="rId10" Type="http://schemas.openxmlformats.org/officeDocument/2006/relationships/chart" Target="charts/chart1.xml"/><Relationship Id="rId19" Type="http://schemas.openxmlformats.org/officeDocument/2006/relationships/hyperlink" Target="https://www.aihw.gov.au/getmedia/f27a66db-9d85-467a-bdd3-d41c340754ee/NDR2020-supplementary-tables.xlsx.aspx" TargetMode="External"/><Relationship Id="rId31" Type="http://schemas.openxmlformats.org/officeDocument/2006/relationships/hyperlink" Target="https://educationstandards.nsw.edu.au" TargetMode="External"/><Relationship Id="rId4" Type="http://schemas.openxmlformats.org/officeDocument/2006/relationships/webSettings" Target="webSettings.xml"/><Relationship Id="rId9" Type="http://schemas.openxmlformats.org/officeDocument/2006/relationships/hyperlink" Target="https://www.ndss.com.au/wp-content/uploads/ndss-data-snapshot-202309-type1-diabetes.pdf%20(164" TargetMode="External"/><Relationship Id="rId14" Type="http://schemas.openxmlformats.org/officeDocument/2006/relationships/chart" Target="charts/chart4.xml"/><Relationship Id="rId22" Type="http://schemas.openxmlformats.org/officeDocument/2006/relationships/hyperlink" Target="https://www.aihw.gov.au/getmedia/f27a66db-9d85-467a-bdd3-d41c340754ee/NDR2020-supplementary-tables.xlsx.aspx" TargetMode="External"/><Relationship Id="rId27" Type="http://schemas.openxmlformats.org/officeDocument/2006/relationships/header" Target="header2.xml"/><Relationship Id="rId30" Type="http://schemas.openxmlformats.org/officeDocument/2006/relationships/hyperlink" Target="https://educationstandards.nsw.edu.au/wps/portal/nesa/mini-footer/copyright" TargetMode="External"/><Relationship Id="rId35" Type="http://schemas.openxmlformats.org/officeDocument/2006/relationships/hyperlink" Target="https://www.aihw.gov.au/getmedia/f27a66db-9d85-467a-bdd3-d41c340754ee/NDR2020-supplementary-tables.xlsx.aspx" TargetMode="External"/><Relationship Id="rId43" Type="http://schemas.openxmlformats.org/officeDocument/2006/relationships/theme" Target="theme/theme1.xml"/><Relationship Id="rId8" Type="http://schemas.openxmlformats.org/officeDocument/2006/relationships/hyperlink" Target="https://www.aihw.gov.au/getmedia/f27a66db-9d85-467a-bdd3-d41c340754ee/NDR2020-supplementary-tables.xlsx.aspx%20(120" TargetMode="External"/><Relationship Id="rId3" Type="http://schemas.openxmlformats.org/officeDocument/2006/relationships/settings" Target="settings.xml"/><Relationship Id="rId12" Type="http://schemas.openxmlformats.org/officeDocument/2006/relationships/chart" Target="charts/chart3.xml"/><Relationship Id="rId17" Type="http://schemas.openxmlformats.org/officeDocument/2006/relationships/hyperlink" Target="https://www.ndss.com.au/wp-content/uploads/ndss-data-snapshot-202309-type1-diabetes.pdf" TargetMode="External"/><Relationship Id="rId25" Type="http://schemas.openxmlformats.org/officeDocument/2006/relationships/footer" Target="footer1.xml"/><Relationship Id="rId33" Type="http://schemas.openxmlformats.org/officeDocument/2006/relationships/hyperlink" Target="https://curriculum.nsw.edu.au/learning-areas/mathematics/mathematics-k-10-2022/overview" TargetMode="External"/><Relationship Id="rId38"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oleObject" Target="Book3"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3"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3"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3"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Book3"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Book3"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Indigenous status of children</a:t>
            </a:r>
            <a:r>
              <a:rPr lang="en-AU" baseline="0"/>
              <a:t> with Type 1 diabetes</a:t>
            </a:r>
            <a:endParaRPr lang="en-A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A75-4941-B265-E56495AC37E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A75-4941-B265-E56495AC37ED}"/>
              </c:ext>
            </c:extLst>
          </c:dPt>
          <c:cat>
            <c:strRef>
              <c:f>Sheet1!$B$43:$B$44</c:f>
              <c:strCache>
                <c:ptCount val="2"/>
                <c:pt idx="0">
                  <c:v>Indigenous</c:v>
                </c:pt>
                <c:pt idx="1">
                  <c:v>Non-Indigenous</c:v>
                </c:pt>
              </c:strCache>
            </c:strRef>
          </c:cat>
          <c:val>
            <c:numRef>
              <c:f>Sheet1!$C$43:$C$44</c:f>
              <c:numCache>
                <c:formatCode>#,##0</c:formatCode>
                <c:ptCount val="2"/>
                <c:pt idx="0">
                  <c:v>316</c:v>
                </c:pt>
                <c:pt idx="1">
                  <c:v>6360</c:v>
                </c:pt>
              </c:numCache>
            </c:numRef>
          </c:val>
          <c:extLst>
            <c:ext xmlns:c16="http://schemas.microsoft.com/office/drawing/2014/chart" uri="{C3380CC4-5D6E-409C-BE32-E72D297353CC}">
              <c16:uniqueId val="{00000004-BA75-4941-B265-E56495AC37ED}"/>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Socioeconomic area</a:t>
            </a:r>
            <a:r>
              <a:rPr lang="en-AU" baseline="0"/>
              <a:t> of children with Type 1 diabetes</a:t>
            </a:r>
            <a:endParaRPr lang="en-A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40C-473B-AD42-D6210CB86D5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40C-473B-AD42-D6210CB86D55}"/>
              </c:ext>
            </c:extLst>
          </c:dPt>
          <c:cat>
            <c:multiLvlStrRef>
              <c:f>Sheet1!$A$47:$B$48</c:f>
              <c:multiLvlStrCache>
                <c:ptCount val="2"/>
                <c:lvl>
                  <c:pt idx="0">
                    <c:v>Lowest</c:v>
                  </c:pt>
                  <c:pt idx="1">
                    <c:v>Highest</c:v>
                  </c:pt>
                </c:lvl>
                <c:lvl>
                  <c:pt idx="0">
                    <c:v>Socioeconomic area(b)</c:v>
                  </c:pt>
                </c:lvl>
              </c:multiLvlStrCache>
            </c:multiLvlStrRef>
          </c:cat>
          <c:val>
            <c:numRef>
              <c:f>Sheet1!$C$47:$C$48</c:f>
              <c:numCache>
                <c:formatCode>#,##0</c:formatCode>
                <c:ptCount val="2"/>
                <c:pt idx="0">
                  <c:v>1437.403495</c:v>
                </c:pt>
                <c:pt idx="1">
                  <c:v>1259.5059105</c:v>
                </c:pt>
              </c:numCache>
            </c:numRef>
          </c:val>
          <c:extLst>
            <c:ext xmlns:c16="http://schemas.microsoft.com/office/drawing/2014/chart" uri="{C3380CC4-5D6E-409C-BE32-E72D297353CC}">
              <c16:uniqueId val="{00000004-840C-473B-AD42-D6210CB86D55}"/>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Remoteness</a:t>
            </a:r>
            <a:r>
              <a:rPr lang="en-AU" baseline="0"/>
              <a:t> of children with Type 1 diabetes</a:t>
            </a:r>
            <a:endParaRPr lang="en-A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E5C-4FF6-83E0-321D751C37C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E5C-4FF6-83E0-321D751C37C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E5C-4FF6-83E0-321D751C37C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E5C-4FF6-83E0-321D751C37CE}"/>
              </c:ext>
            </c:extLst>
          </c:dPt>
          <c:cat>
            <c:strRef>
              <c:f>Sheet1!$B$49:$B$52</c:f>
              <c:strCache>
                <c:ptCount val="4"/>
                <c:pt idx="0">
                  <c:v>Major Cities</c:v>
                </c:pt>
                <c:pt idx="1">
                  <c:v>Inner regional</c:v>
                </c:pt>
                <c:pt idx="2">
                  <c:v>Outer regional</c:v>
                </c:pt>
                <c:pt idx="3">
                  <c:v>Remote and very remote</c:v>
                </c:pt>
              </c:strCache>
            </c:strRef>
          </c:cat>
          <c:val>
            <c:numRef>
              <c:f>Sheet1!$C$49:$C$52</c:f>
              <c:numCache>
                <c:formatCode>#,##0</c:formatCode>
                <c:ptCount val="4"/>
                <c:pt idx="0">
                  <c:v>4738.5364490000002</c:v>
                </c:pt>
                <c:pt idx="1">
                  <c:v>1488.1963948</c:v>
                </c:pt>
                <c:pt idx="2">
                  <c:v>577.07085199999995</c:v>
                </c:pt>
                <c:pt idx="3">
                  <c:v>87.194283499999997</c:v>
                </c:pt>
              </c:numCache>
            </c:numRef>
          </c:val>
          <c:extLst>
            <c:ext xmlns:c16="http://schemas.microsoft.com/office/drawing/2014/chart" uri="{C3380CC4-5D6E-409C-BE32-E72D297353CC}">
              <c16:uniqueId val="{00000008-FE5C-4FF6-83E0-321D751C37CE}"/>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Children with type 1 diabetes 0</a:t>
            </a:r>
            <a:r>
              <a:rPr lang="en-AU" sz="1400" b="0" i="0" u="none" strike="noStrike" baseline="0">
                <a:effectLst/>
              </a:rPr>
              <a:t>–</a:t>
            </a:r>
            <a:r>
              <a:rPr lang="en-AU"/>
              <a:t>14 in Australia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0701488365292405"/>
          <c:y val="0.1902314814814815"/>
          <c:w val="0.81933541758945894"/>
          <c:h val="0.6153546952464275"/>
        </c:manualLayout>
      </c:layout>
      <c:barChart>
        <c:barDir val="bar"/>
        <c:grouping val="clustered"/>
        <c:varyColors val="0"/>
        <c:ser>
          <c:idx val="0"/>
          <c:order val="0"/>
          <c:tx>
            <c:strRef>
              <c:f>Sheet1!$A$8</c:f>
              <c:strCache>
                <c:ptCount val="1"/>
                <c:pt idx="0">
                  <c:v>0–4</c:v>
                </c:pt>
              </c:strCache>
            </c:strRef>
          </c:tx>
          <c:spPr>
            <a:solidFill>
              <a:schemeClr val="accent1"/>
            </a:solidFill>
            <a:ln>
              <a:noFill/>
            </a:ln>
            <a:effectLst/>
          </c:spPr>
          <c:invertIfNegative val="0"/>
          <c:val>
            <c:numRef>
              <c:f>Sheet1!$D$8</c:f>
              <c:numCache>
                <c:formatCode>#,##0</c:formatCode>
                <c:ptCount val="1"/>
                <c:pt idx="0">
                  <c:v>411</c:v>
                </c:pt>
              </c:numCache>
            </c:numRef>
          </c:val>
          <c:extLst>
            <c:ext xmlns:c16="http://schemas.microsoft.com/office/drawing/2014/chart" uri="{C3380CC4-5D6E-409C-BE32-E72D297353CC}">
              <c16:uniqueId val="{00000000-10DB-4107-B5D0-1D1AA413FFCA}"/>
            </c:ext>
          </c:extLst>
        </c:ser>
        <c:ser>
          <c:idx val="1"/>
          <c:order val="1"/>
          <c:tx>
            <c:strRef>
              <c:f>Sheet1!$A$9</c:f>
              <c:strCache>
                <c:ptCount val="1"/>
                <c:pt idx="0">
                  <c:v>5–9</c:v>
                </c:pt>
              </c:strCache>
            </c:strRef>
          </c:tx>
          <c:spPr>
            <a:solidFill>
              <a:schemeClr val="accent2"/>
            </a:solidFill>
            <a:ln>
              <a:noFill/>
            </a:ln>
            <a:effectLst/>
          </c:spPr>
          <c:invertIfNegative val="0"/>
          <c:val>
            <c:numRef>
              <c:f>Sheet1!$D$9</c:f>
              <c:numCache>
                <c:formatCode>#,##0</c:formatCode>
                <c:ptCount val="1"/>
                <c:pt idx="0">
                  <c:v>2001</c:v>
                </c:pt>
              </c:numCache>
            </c:numRef>
          </c:val>
          <c:extLst>
            <c:ext xmlns:c16="http://schemas.microsoft.com/office/drawing/2014/chart" uri="{C3380CC4-5D6E-409C-BE32-E72D297353CC}">
              <c16:uniqueId val="{00000001-10DB-4107-B5D0-1D1AA413FFCA}"/>
            </c:ext>
          </c:extLst>
        </c:ser>
        <c:ser>
          <c:idx val="2"/>
          <c:order val="2"/>
          <c:tx>
            <c:strRef>
              <c:f>Sheet1!$A$10</c:f>
              <c:strCache>
                <c:ptCount val="1"/>
                <c:pt idx="0">
                  <c:v>10–14</c:v>
                </c:pt>
              </c:strCache>
            </c:strRef>
          </c:tx>
          <c:spPr>
            <a:solidFill>
              <a:schemeClr val="accent3"/>
            </a:solidFill>
            <a:ln>
              <a:noFill/>
            </a:ln>
            <a:effectLst/>
          </c:spPr>
          <c:invertIfNegative val="0"/>
          <c:val>
            <c:numRef>
              <c:f>Sheet1!$D$10</c:f>
              <c:numCache>
                <c:formatCode>#,##0</c:formatCode>
                <c:ptCount val="1"/>
                <c:pt idx="0">
                  <c:v>4482</c:v>
                </c:pt>
              </c:numCache>
            </c:numRef>
          </c:val>
          <c:extLst>
            <c:ext xmlns:c16="http://schemas.microsoft.com/office/drawing/2014/chart" uri="{C3380CC4-5D6E-409C-BE32-E72D297353CC}">
              <c16:uniqueId val="{00000002-10DB-4107-B5D0-1D1AA413FFCA}"/>
            </c:ext>
          </c:extLst>
        </c:ser>
        <c:dLbls>
          <c:showLegendKey val="0"/>
          <c:showVal val="0"/>
          <c:showCatName val="0"/>
          <c:showSerName val="0"/>
          <c:showPercent val="0"/>
          <c:showBubbleSize val="0"/>
        </c:dLbls>
        <c:gapWidth val="182"/>
        <c:axId val="1024439903"/>
        <c:axId val="1024438943"/>
      </c:barChart>
      <c:catAx>
        <c:axId val="1024439903"/>
        <c:scaling>
          <c:orientation val="minMax"/>
        </c:scaling>
        <c:delete val="1"/>
        <c:axPos val="l"/>
        <c:numFmt formatCode="General" sourceLinked="1"/>
        <c:majorTickMark val="none"/>
        <c:minorTickMark val="none"/>
        <c:tickLblPos val="nextTo"/>
        <c:crossAx val="1024438943"/>
        <c:crosses val="autoZero"/>
        <c:auto val="1"/>
        <c:lblAlgn val="ctr"/>
        <c:lblOffset val="100"/>
        <c:noMultiLvlLbl val="0"/>
      </c:catAx>
      <c:valAx>
        <c:axId val="1024438943"/>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a:t>
                </a:r>
                <a:r>
                  <a:rPr lang="en-AU" baseline="0"/>
                  <a:t> of people</a:t>
                </a:r>
                <a:endParaRPr lang="en-AU"/>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4439903"/>
        <c:crosses val="autoZero"/>
        <c:crossBetween val="between"/>
      </c:valAx>
      <c:spPr>
        <a:noFill/>
        <a:ln>
          <a:noFill/>
        </a:ln>
        <a:effectLst/>
      </c:spPr>
    </c:plotArea>
    <c:legend>
      <c:legendPos val="b"/>
      <c:layout>
        <c:manualLayout>
          <c:xMode val="edge"/>
          <c:yMode val="edge"/>
          <c:x val="4.3691971600218456E-3"/>
          <c:y val="0.30613371245261012"/>
          <c:w val="0.11069335083114611"/>
          <c:h val="0.3883107319918343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People</a:t>
            </a:r>
            <a:r>
              <a:rPr lang="en-AU" baseline="0"/>
              <a:t> with type 1 diabetes registered with NDSS</a:t>
            </a:r>
            <a:endParaRPr lang="en-A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4522222222222222"/>
          <c:y val="0.16245370370370371"/>
          <c:w val="0.80088888888888887"/>
          <c:h val="0.51718321668124823"/>
        </c:manualLayout>
      </c:layout>
      <c:barChart>
        <c:barDir val="bar"/>
        <c:grouping val="clustered"/>
        <c:varyColors val="0"/>
        <c:ser>
          <c:idx val="0"/>
          <c:order val="0"/>
          <c:tx>
            <c:strRef>
              <c:f>Sheet1!$L$3</c:f>
              <c:strCache>
                <c:ptCount val="1"/>
                <c:pt idx="0">
                  <c:v>0-20</c:v>
                </c:pt>
              </c:strCache>
            </c:strRef>
          </c:tx>
          <c:spPr>
            <a:solidFill>
              <a:schemeClr val="accent1"/>
            </a:solidFill>
            <a:ln>
              <a:noFill/>
            </a:ln>
            <a:effectLst/>
          </c:spPr>
          <c:invertIfNegative val="0"/>
          <c:cat>
            <c:strRef>
              <c:f>Sheet1!$M$2</c:f>
              <c:strCache>
                <c:ptCount val="1"/>
                <c:pt idx="0">
                  <c:v>Number</c:v>
                </c:pt>
              </c:strCache>
            </c:strRef>
          </c:cat>
          <c:val>
            <c:numRef>
              <c:f>Sheet1!$M$3</c:f>
              <c:numCache>
                <c:formatCode>General</c:formatCode>
                <c:ptCount val="1"/>
                <c:pt idx="0">
                  <c:v>15316</c:v>
                </c:pt>
              </c:numCache>
            </c:numRef>
          </c:val>
          <c:extLst>
            <c:ext xmlns:c16="http://schemas.microsoft.com/office/drawing/2014/chart" uri="{C3380CC4-5D6E-409C-BE32-E72D297353CC}">
              <c16:uniqueId val="{00000000-8DA5-49F7-AD15-DA56ABC40E49}"/>
            </c:ext>
          </c:extLst>
        </c:ser>
        <c:ser>
          <c:idx val="1"/>
          <c:order val="1"/>
          <c:tx>
            <c:strRef>
              <c:f>Sheet1!$L$4</c:f>
              <c:strCache>
                <c:ptCount val="1"/>
                <c:pt idx="0">
                  <c:v>21-39</c:v>
                </c:pt>
              </c:strCache>
            </c:strRef>
          </c:tx>
          <c:spPr>
            <a:solidFill>
              <a:schemeClr val="accent2"/>
            </a:solidFill>
            <a:ln>
              <a:noFill/>
            </a:ln>
            <a:effectLst/>
          </c:spPr>
          <c:invertIfNegative val="0"/>
          <c:cat>
            <c:strRef>
              <c:f>Sheet1!$M$2</c:f>
              <c:strCache>
                <c:ptCount val="1"/>
                <c:pt idx="0">
                  <c:v>Number</c:v>
                </c:pt>
              </c:strCache>
            </c:strRef>
          </c:cat>
          <c:val>
            <c:numRef>
              <c:f>Sheet1!$M$4</c:f>
              <c:numCache>
                <c:formatCode>General</c:formatCode>
                <c:ptCount val="1"/>
                <c:pt idx="0">
                  <c:v>35131</c:v>
                </c:pt>
              </c:numCache>
            </c:numRef>
          </c:val>
          <c:extLst>
            <c:ext xmlns:c16="http://schemas.microsoft.com/office/drawing/2014/chart" uri="{C3380CC4-5D6E-409C-BE32-E72D297353CC}">
              <c16:uniqueId val="{00000001-8DA5-49F7-AD15-DA56ABC40E49}"/>
            </c:ext>
          </c:extLst>
        </c:ser>
        <c:ser>
          <c:idx val="2"/>
          <c:order val="2"/>
          <c:tx>
            <c:strRef>
              <c:f>Sheet1!$L$5</c:f>
              <c:strCache>
                <c:ptCount val="1"/>
                <c:pt idx="0">
                  <c:v>40-59</c:v>
                </c:pt>
              </c:strCache>
            </c:strRef>
          </c:tx>
          <c:spPr>
            <a:solidFill>
              <a:schemeClr val="accent3"/>
            </a:solidFill>
            <a:ln>
              <a:noFill/>
            </a:ln>
            <a:effectLst/>
          </c:spPr>
          <c:invertIfNegative val="0"/>
          <c:cat>
            <c:strRef>
              <c:f>Sheet1!$M$2</c:f>
              <c:strCache>
                <c:ptCount val="1"/>
                <c:pt idx="0">
                  <c:v>Number</c:v>
                </c:pt>
              </c:strCache>
            </c:strRef>
          </c:cat>
          <c:val>
            <c:numRef>
              <c:f>Sheet1!$M$5</c:f>
              <c:numCache>
                <c:formatCode>General</c:formatCode>
                <c:ptCount val="1"/>
                <c:pt idx="0">
                  <c:v>40401</c:v>
                </c:pt>
              </c:numCache>
            </c:numRef>
          </c:val>
          <c:extLst>
            <c:ext xmlns:c16="http://schemas.microsoft.com/office/drawing/2014/chart" uri="{C3380CC4-5D6E-409C-BE32-E72D297353CC}">
              <c16:uniqueId val="{00000002-8DA5-49F7-AD15-DA56ABC40E49}"/>
            </c:ext>
          </c:extLst>
        </c:ser>
        <c:ser>
          <c:idx val="3"/>
          <c:order val="3"/>
          <c:tx>
            <c:strRef>
              <c:f>Sheet1!$L$6</c:f>
              <c:strCache>
                <c:ptCount val="1"/>
                <c:pt idx="0">
                  <c:v>60+</c:v>
                </c:pt>
              </c:strCache>
            </c:strRef>
          </c:tx>
          <c:spPr>
            <a:solidFill>
              <a:schemeClr val="accent4"/>
            </a:solidFill>
            <a:ln>
              <a:noFill/>
            </a:ln>
            <a:effectLst/>
          </c:spPr>
          <c:invertIfNegative val="0"/>
          <c:cat>
            <c:strRef>
              <c:f>Sheet1!$M$2</c:f>
              <c:strCache>
                <c:ptCount val="1"/>
                <c:pt idx="0">
                  <c:v>Number</c:v>
                </c:pt>
              </c:strCache>
            </c:strRef>
          </c:cat>
          <c:val>
            <c:numRef>
              <c:f>Sheet1!$M$6</c:f>
              <c:numCache>
                <c:formatCode>General</c:formatCode>
                <c:ptCount val="1"/>
                <c:pt idx="0">
                  <c:v>44575</c:v>
                </c:pt>
              </c:numCache>
            </c:numRef>
          </c:val>
          <c:extLst>
            <c:ext xmlns:c16="http://schemas.microsoft.com/office/drawing/2014/chart" uri="{C3380CC4-5D6E-409C-BE32-E72D297353CC}">
              <c16:uniqueId val="{00000003-8DA5-49F7-AD15-DA56ABC40E49}"/>
            </c:ext>
          </c:extLst>
        </c:ser>
        <c:dLbls>
          <c:showLegendKey val="0"/>
          <c:showVal val="0"/>
          <c:showCatName val="0"/>
          <c:showSerName val="0"/>
          <c:showPercent val="0"/>
          <c:showBubbleSize val="0"/>
        </c:dLbls>
        <c:gapWidth val="182"/>
        <c:axId val="832155151"/>
        <c:axId val="832155631"/>
      </c:barChart>
      <c:catAx>
        <c:axId val="832155151"/>
        <c:scaling>
          <c:orientation val="minMax"/>
        </c:scaling>
        <c:delete val="1"/>
        <c:axPos val="l"/>
        <c:numFmt formatCode="General" sourceLinked="1"/>
        <c:majorTickMark val="none"/>
        <c:minorTickMark val="none"/>
        <c:tickLblPos val="nextTo"/>
        <c:crossAx val="832155631"/>
        <c:crosses val="autoZero"/>
        <c:auto val="1"/>
        <c:lblAlgn val="ctr"/>
        <c:lblOffset val="100"/>
        <c:noMultiLvlLbl val="0"/>
      </c:catAx>
      <c:valAx>
        <c:axId val="832155631"/>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a:t>
                </a:r>
                <a:r>
                  <a:rPr lang="en-AU" baseline="0"/>
                  <a:t> of people</a:t>
                </a:r>
                <a:endParaRPr lang="en-AU"/>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2155151"/>
        <c:crosses val="autoZero"/>
        <c:crossBetween val="between"/>
      </c:valAx>
      <c:spPr>
        <a:noFill/>
        <a:ln>
          <a:noFill/>
        </a:ln>
        <a:effectLst/>
      </c:spPr>
    </c:plotArea>
    <c:legend>
      <c:legendPos val="b"/>
      <c:layout>
        <c:manualLayout>
          <c:xMode val="edge"/>
          <c:yMode val="edge"/>
          <c:x val="2.2247812773403326E-2"/>
          <c:y val="0.24131889763779527"/>
          <c:w val="0.12772637795275593"/>
          <c:h val="0.3605329542140565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en-AU"/>
              <a:t>Children (0</a:t>
            </a:r>
            <a:r>
              <a:rPr lang="en-AU" sz="2000" b="0" i="0" u="none" strike="noStrike" cap="none" normalizeH="0" baseline="0">
                <a:effectLst/>
              </a:rPr>
              <a:t>–</a:t>
            </a:r>
            <a:r>
              <a:rPr lang="en-AU"/>
              <a:t>14) with Type 1 diabetes in Australia</a:t>
            </a:r>
          </a:p>
        </c:rich>
      </c:tx>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n-US"/>
        </a:p>
      </c:txPr>
    </c:title>
    <c:autoTitleDeleted val="0"/>
    <c:plotArea>
      <c:layout/>
      <c:lineChart>
        <c:grouping val="standard"/>
        <c:varyColors val="0"/>
        <c:ser>
          <c:idx val="0"/>
          <c:order val="0"/>
          <c:tx>
            <c:strRef>
              <c:f>Sheet1!$B$22</c:f>
              <c:strCache>
                <c:ptCount val="1"/>
                <c:pt idx="0">
                  <c:v>Number per 100,000</c:v>
                </c:pt>
              </c:strCache>
            </c:strRef>
          </c:tx>
          <c:spPr>
            <a:ln w="38100" cap="rnd">
              <a:solidFill>
                <a:schemeClr val="accent1"/>
              </a:solidFill>
              <a:round/>
            </a:ln>
            <a:effectLst/>
          </c:spPr>
          <c:marker>
            <c:symbol val="none"/>
          </c:marker>
          <c:cat>
            <c:numRef>
              <c:f>Sheet1!$A$23:$A$30</c:f>
              <c:numCache>
                <c:formatCode>General</c:formatCode>
                <c:ptCount val="8"/>
                <c:pt idx="0">
                  <c:v>2013</c:v>
                </c:pt>
                <c:pt idx="1">
                  <c:v>2014</c:v>
                </c:pt>
                <c:pt idx="2">
                  <c:v>2015</c:v>
                </c:pt>
                <c:pt idx="3">
                  <c:v>2016</c:v>
                </c:pt>
                <c:pt idx="4">
                  <c:v>2017</c:v>
                </c:pt>
                <c:pt idx="5">
                  <c:v>2018</c:v>
                </c:pt>
                <c:pt idx="6">
                  <c:v>2019</c:v>
                </c:pt>
                <c:pt idx="7">
                  <c:v>2020</c:v>
                </c:pt>
              </c:numCache>
            </c:numRef>
          </c:cat>
          <c:val>
            <c:numRef>
              <c:f>Sheet1!$B$23:$B$30</c:f>
              <c:numCache>
                <c:formatCode>#,##0.0</c:formatCode>
                <c:ptCount val="8"/>
                <c:pt idx="0">
                  <c:v>144.30000000000001</c:v>
                </c:pt>
                <c:pt idx="1">
                  <c:v>143.69999999999999</c:v>
                </c:pt>
                <c:pt idx="2">
                  <c:v>143.1</c:v>
                </c:pt>
                <c:pt idx="3">
                  <c:v>141.30000000000001</c:v>
                </c:pt>
                <c:pt idx="4">
                  <c:v>141.69999999999999</c:v>
                </c:pt>
                <c:pt idx="5">
                  <c:v>143.1</c:v>
                </c:pt>
                <c:pt idx="6">
                  <c:v>144.1</c:v>
                </c:pt>
                <c:pt idx="7">
                  <c:v>144.1</c:v>
                </c:pt>
              </c:numCache>
            </c:numRef>
          </c:val>
          <c:smooth val="0"/>
          <c:extLst>
            <c:ext xmlns:c16="http://schemas.microsoft.com/office/drawing/2014/chart" uri="{C3380CC4-5D6E-409C-BE32-E72D297353CC}">
              <c16:uniqueId val="{00000000-33D2-4EE2-B699-B758C4F3AC22}"/>
            </c:ext>
          </c:extLst>
        </c:ser>
        <c:dLbls>
          <c:showLegendKey val="0"/>
          <c:showVal val="0"/>
          <c:showCatName val="0"/>
          <c:showSerName val="0"/>
          <c:showPercent val="0"/>
          <c:showBubbleSize val="0"/>
        </c:dLbls>
        <c:smooth val="0"/>
        <c:axId val="993485247"/>
        <c:axId val="993483327"/>
      </c:lineChart>
      <c:catAx>
        <c:axId val="993485247"/>
        <c:scaling>
          <c:orientation val="minMax"/>
        </c:scaling>
        <c:delete val="0"/>
        <c:axPos val="b"/>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AU"/>
                  <a:t>Year</a:t>
                </a:r>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993483327"/>
        <c:crosses val="autoZero"/>
        <c:auto val="1"/>
        <c:lblAlgn val="ctr"/>
        <c:lblOffset val="100"/>
        <c:noMultiLvlLbl val="0"/>
      </c:catAx>
      <c:valAx>
        <c:axId val="993483327"/>
        <c:scaling>
          <c:orientation val="minMax"/>
          <c:min val="10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AU"/>
                  <a:t>Number of children</a:t>
                </a:r>
                <a:br>
                  <a:rPr lang="en-AU"/>
                </a:br>
                <a:r>
                  <a:rPr lang="en-AU"/>
                  <a:t>(per 100,000)</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348524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3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4899</Words>
  <Characters>27928</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CR-secondary-assessment-task-template</vt:lpstr>
    </vt:vector>
  </TitlesOfParts>
  <Company/>
  <LinksUpToDate>false</LinksUpToDate>
  <CharactersWithSpaces>32762</CharactersWithSpaces>
  <SharedDoc>false</SharedDoc>
  <HLinks>
    <vt:vector size="264" baseType="variant">
      <vt:variant>
        <vt:i4>8192063</vt:i4>
      </vt:variant>
      <vt:variant>
        <vt:i4>192</vt:i4>
      </vt:variant>
      <vt:variant>
        <vt:i4>0</vt:i4>
      </vt:variant>
      <vt:variant>
        <vt:i4>5</vt:i4>
      </vt:variant>
      <vt:variant>
        <vt:lpwstr>https://education.nsw.gov.au/about-us/copyright</vt:lpwstr>
      </vt:variant>
      <vt:variant>
        <vt:lpwstr/>
      </vt:variant>
      <vt:variant>
        <vt:i4>3604517</vt:i4>
      </vt:variant>
      <vt:variant>
        <vt:i4>189</vt:i4>
      </vt:variant>
      <vt:variant>
        <vt:i4>0</vt:i4>
      </vt:variant>
      <vt:variant>
        <vt:i4>5</vt:i4>
      </vt:variant>
      <vt:variant>
        <vt:lpwstr>https://www.sciencedirect.com/science/article/abs/pii/S1747938X13000109?via%3Dihub</vt:lpwstr>
      </vt:variant>
      <vt:variant>
        <vt:lpwstr/>
      </vt:variant>
      <vt:variant>
        <vt:i4>65607</vt:i4>
      </vt:variant>
      <vt:variant>
        <vt:i4>186</vt:i4>
      </vt:variant>
      <vt:variant>
        <vt:i4>0</vt:i4>
      </vt:variant>
      <vt:variant>
        <vt:i4>5</vt:i4>
      </vt:variant>
      <vt:variant>
        <vt:lpwstr>https://www.ascd.org/el/articles/feed-up-back-forward</vt:lpwstr>
      </vt:variant>
      <vt:variant>
        <vt:lpwstr/>
      </vt:variant>
      <vt:variant>
        <vt:i4>7209021</vt:i4>
      </vt:variant>
      <vt:variant>
        <vt:i4>183</vt:i4>
      </vt:variant>
      <vt:variant>
        <vt:i4>0</vt:i4>
      </vt:variant>
      <vt:variant>
        <vt:i4>5</vt:i4>
      </vt:variant>
      <vt:variant>
        <vt:lpwstr>https://education.nsw.gov.au/about-us/educational-data/cese/publications/practical-guides-for-educators/growth-goal-setting</vt:lpwstr>
      </vt:variant>
      <vt:variant>
        <vt:lpwstr/>
      </vt:variant>
      <vt:variant>
        <vt:i4>5963784</vt:i4>
      </vt:variant>
      <vt:variant>
        <vt:i4>180</vt:i4>
      </vt:variant>
      <vt:variant>
        <vt:i4>0</vt:i4>
      </vt:variant>
      <vt:variant>
        <vt:i4>5</vt:i4>
      </vt:variant>
      <vt:variant>
        <vt:lpwstr>https://education.nsw.gov.au/about-us/educational-data/cese/publications/research-reports/what-works-best-2020-update</vt:lpwstr>
      </vt:variant>
      <vt:variant>
        <vt:lpwstr/>
      </vt:variant>
      <vt:variant>
        <vt:i4>983056</vt:i4>
      </vt:variant>
      <vt:variant>
        <vt:i4>177</vt:i4>
      </vt:variant>
      <vt:variant>
        <vt:i4>0</vt:i4>
      </vt:variant>
      <vt:variant>
        <vt:i4>5</vt:i4>
      </vt:variant>
      <vt:variant>
        <vt:lpwstr>https://education.nsw.gov.au/about-us/educational-data/cese/publications/practical-guides-for-educators-/what-works-best-in-practice</vt:lpwstr>
      </vt:variant>
      <vt:variant>
        <vt:lpwstr/>
      </vt:variant>
      <vt:variant>
        <vt:i4>3932267</vt:i4>
      </vt:variant>
      <vt:variant>
        <vt:i4>174</vt:i4>
      </vt:variant>
      <vt:variant>
        <vt:i4>0</vt:i4>
      </vt:variant>
      <vt:variant>
        <vt:i4>5</vt:i4>
      </vt:variant>
      <vt:variant>
        <vt:lpwstr>https://www.frontiersin.org/articles/10.3389/feduc.2018.00022/full</vt:lpwstr>
      </vt:variant>
      <vt:variant>
        <vt:lpwstr/>
      </vt:variant>
      <vt:variant>
        <vt:i4>7536744</vt:i4>
      </vt:variant>
      <vt:variant>
        <vt:i4>171</vt:i4>
      </vt:variant>
      <vt:variant>
        <vt:i4>0</vt:i4>
      </vt:variant>
      <vt:variant>
        <vt:i4>5</vt:i4>
      </vt:variant>
      <vt:variant>
        <vt:lpwstr>https://educationstandards.nsw.edu.au/wps/portal/nesa/mini-footer/copyright</vt:lpwstr>
      </vt:variant>
      <vt:variant>
        <vt:lpwstr/>
      </vt:variant>
      <vt:variant>
        <vt:i4>2949164</vt:i4>
      </vt:variant>
      <vt:variant>
        <vt:i4>168</vt:i4>
      </vt:variant>
      <vt:variant>
        <vt:i4>0</vt:i4>
      </vt:variant>
      <vt:variant>
        <vt:i4>5</vt:i4>
      </vt:variant>
      <vt:variant>
        <vt:lpwstr>https://educationstandards.nsw.edu.au/wps/portal/nesa/home</vt:lpwstr>
      </vt:variant>
      <vt:variant>
        <vt:lpwstr/>
      </vt:variant>
      <vt:variant>
        <vt:i4>8192063</vt:i4>
      </vt:variant>
      <vt:variant>
        <vt:i4>165</vt:i4>
      </vt:variant>
      <vt:variant>
        <vt:i4>0</vt:i4>
      </vt:variant>
      <vt:variant>
        <vt:i4>5</vt:i4>
      </vt:variant>
      <vt:variant>
        <vt:lpwstr>https://education.nsw.gov.au/about-us/copyright</vt:lpwstr>
      </vt:variant>
      <vt:variant>
        <vt:lpwstr/>
      </vt:variant>
      <vt:variant>
        <vt:i4>1376330</vt:i4>
      </vt:variant>
      <vt:variant>
        <vt:i4>162</vt:i4>
      </vt:variant>
      <vt:variant>
        <vt:i4>0</vt:i4>
      </vt:variant>
      <vt:variant>
        <vt:i4>5</vt:i4>
      </vt:variant>
      <vt:variant>
        <vt:lpwstr>https://education.nsw.gov.au/teaching-and-learning/learning-from-home/teaching-at-home/teaching-and-learning-resources/universal-design-for-learning</vt:lpwstr>
      </vt:variant>
      <vt:variant>
        <vt:lpwstr/>
      </vt:variant>
      <vt:variant>
        <vt:i4>6684719</vt:i4>
      </vt:variant>
      <vt:variant>
        <vt:i4>159</vt:i4>
      </vt:variant>
      <vt:variant>
        <vt:i4>0</vt:i4>
      </vt:variant>
      <vt:variant>
        <vt:i4>5</vt:i4>
      </vt:variant>
      <vt:variant>
        <vt:lpwstr>https://education.nsw.gov.au/teaching-and-learning/professional-learning/hsc-pl</vt:lpwstr>
      </vt:variant>
      <vt:variant>
        <vt:lpwstr/>
      </vt:variant>
      <vt:variant>
        <vt:i4>7733362</vt:i4>
      </vt:variant>
      <vt:variant>
        <vt:i4>156</vt:i4>
      </vt:variant>
      <vt:variant>
        <vt:i4>0</vt:i4>
      </vt:variant>
      <vt:variant>
        <vt:i4>5</vt:i4>
      </vt:variant>
      <vt:variant>
        <vt:lpwstr>https://www.hschub.nsw.edu.au/</vt:lpwstr>
      </vt:variant>
      <vt:variant>
        <vt:lpwstr/>
      </vt:variant>
      <vt:variant>
        <vt:i4>4522007</vt:i4>
      </vt:variant>
      <vt:variant>
        <vt:i4>153</vt:i4>
      </vt:variant>
      <vt:variant>
        <vt:i4>0</vt:i4>
      </vt:variant>
      <vt:variant>
        <vt:i4>5</vt:i4>
      </vt:variant>
      <vt:variant>
        <vt:lpwstr>https://educationstandards.nsw.edu.au/wps/portal/nesa/teacher-accreditation/meeting-requirements/the-standards/proficient-teacher</vt:lpwstr>
      </vt:variant>
      <vt:variant>
        <vt:lpwstr/>
      </vt:variant>
      <vt:variant>
        <vt:i4>6815763</vt:i4>
      </vt:variant>
      <vt:variant>
        <vt:i4>150</vt:i4>
      </vt:variant>
      <vt:variant>
        <vt:i4>0</vt:i4>
      </vt:variant>
      <vt:variant>
        <vt:i4>5</vt:i4>
      </vt:variant>
      <vt:variant>
        <vt:lpwstr>https://policies.education.nsw.gov.au/content/dam/main-education/teaching-and-learning/school-excellence-and-accountability/media/documents/SEF_Document_Version_2_2017_AA.pdf</vt:lpwstr>
      </vt:variant>
      <vt:variant>
        <vt:lpwstr/>
      </vt:variant>
      <vt:variant>
        <vt:i4>1572871</vt:i4>
      </vt:variant>
      <vt:variant>
        <vt:i4>147</vt:i4>
      </vt:variant>
      <vt:variant>
        <vt:i4>0</vt:i4>
      </vt:variant>
      <vt:variant>
        <vt:i4>5</vt:i4>
      </vt:variant>
      <vt:variant>
        <vt:lpwstr>https://education.nsw.gov.au/content/dam/main-education/en/home/public-schools/school-success-model/The-School-Success-Model.pdf</vt:lpwstr>
      </vt:variant>
      <vt:variant>
        <vt:lpwstr/>
      </vt:variant>
      <vt:variant>
        <vt:i4>2031698</vt:i4>
      </vt:variant>
      <vt:variant>
        <vt:i4>144</vt:i4>
      </vt:variant>
      <vt:variant>
        <vt:i4>0</vt:i4>
      </vt:variant>
      <vt:variant>
        <vt:i4>5</vt:i4>
      </vt:variant>
      <vt:variant>
        <vt:lpwstr>https://education.nsw.gov.au/policy-library/policies/pd-2016-0468</vt:lpwstr>
      </vt:variant>
      <vt:variant>
        <vt:lpwstr/>
      </vt:variant>
      <vt:variant>
        <vt:i4>1507411</vt:i4>
      </vt:variant>
      <vt:variant>
        <vt:i4>141</vt:i4>
      </vt:variant>
      <vt:variant>
        <vt:i4>0</vt:i4>
      </vt:variant>
      <vt:variant>
        <vt:i4>5</vt:i4>
      </vt:variant>
      <vt:variant>
        <vt:lpwstr>https://schoolsnsw.sharepoint.com/sites/HPGEHub/SitePages/Home.aspx</vt:lpwstr>
      </vt:variant>
      <vt:variant>
        <vt:lpwstr>first-time-access-to-hpge-resources</vt:lpwstr>
      </vt:variant>
      <vt:variant>
        <vt:i4>6619240</vt:i4>
      </vt:variant>
      <vt:variant>
        <vt:i4>138</vt:i4>
      </vt:variant>
      <vt:variant>
        <vt:i4>0</vt:i4>
      </vt:variant>
      <vt:variant>
        <vt:i4>5</vt:i4>
      </vt:variant>
      <vt:variant>
        <vt:lpwstr>https://education.nsw.gov.au/teaching-and-learning/high-potential-and-gifted-education/supporting-educators/implement/differentiation-adjustment-strategies</vt:lpwstr>
      </vt:variant>
      <vt:variant>
        <vt:lpwstr/>
      </vt:variant>
      <vt:variant>
        <vt:i4>1376330</vt:i4>
      </vt:variant>
      <vt:variant>
        <vt:i4>135</vt:i4>
      </vt:variant>
      <vt:variant>
        <vt:i4>0</vt:i4>
      </vt:variant>
      <vt:variant>
        <vt:i4>5</vt:i4>
      </vt:variant>
      <vt:variant>
        <vt:lpwstr>https://education.nsw.gov.au/teaching-and-learning/learning-from-home/teaching-at-home/teaching-and-learning-resources/universal-design-for-learning</vt:lpwstr>
      </vt:variant>
      <vt:variant>
        <vt:lpwstr/>
      </vt:variant>
      <vt:variant>
        <vt:i4>1835072</vt:i4>
      </vt:variant>
      <vt:variant>
        <vt:i4>132</vt:i4>
      </vt:variant>
      <vt:variant>
        <vt:i4>0</vt:i4>
      </vt:variant>
      <vt:variant>
        <vt:i4>5</vt:i4>
      </vt:variant>
      <vt:variant>
        <vt:lpwstr>https://education.nsw.gov.au/campaigns/inclusive-practice-hub/all-resources/secondary-resources/other-pdf-resources/nesa-assessment-and-reporting</vt:lpwstr>
      </vt:variant>
      <vt:variant>
        <vt:lpwstr/>
      </vt:variant>
      <vt:variant>
        <vt:i4>1507341</vt:i4>
      </vt:variant>
      <vt:variant>
        <vt:i4>129</vt:i4>
      </vt:variant>
      <vt:variant>
        <vt:i4>0</vt:i4>
      </vt:variant>
      <vt:variant>
        <vt:i4>5</vt:i4>
      </vt:variant>
      <vt:variant>
        <vt:lpwstr>https://education.nsw.gov.au/teaching-and-learning/disability-learning-and-support/personalised-support-for-learning/adjustments-to-teaching-and-learning</vt:lpwstr>
      </vt:variant>
      <vt:variant>
        <vt:lpwstr/>
      </vt:variant>
      <vt:variant>
        <vt:i4>5701663</vt:i4>
      </vt:variant>
      <vt:variant>
        <vt:i4>126</vt:i4>
      </vt:variant>
      <vt:variant>
        <vt:i4>0</vt:i4>
      </vt:variant>
      <vt:variant>
        <vt:i4>5</vt:i4>
      </vt:variant>
      <vt:variant>
        <vt:lpwstr>https://education.nsw.gov.au/campaigns/inclusive-practice-hub/primary-school/teaching-strategies/differentiation</vt:lpwstr>
      </vt:variant>
      <vt:variant>
        <vt:lpwstr/>
      </vt:variant>
      <vt:variant>
        <vt:i4>524381</vt:i4>
      </vt:variant>
      <vt:variant>
        <vt:i4>123</vt:i4>
      </vt:variant>
      <vt:variant>
        <vt:i4>0</vt:i4>
      </vt:variant>
      <vt:variant>
        <vt:i4>5</vt:i4>
      </vt:variant>
      <vt:variant>
        <vt:lpwstr>https://education.nsw.gov.au/teaching-and-learning/professional-learning/teacher-quality-and-accreditation/strong-start-great-teachers/refining-practice/differentiating-learning</vt:lpwstr>
      </vt:variant>
      <vt:variant>
        <vt:lpwstr/>
      </vt:variant>
      <vt:variant>
        <vt:i4>4653074</vt:i4>
      </vt:variant>
      <vt:variant>
        <vt:i4>120</vt:i4>
      </vt:variant>
      <vt:variant>
        <vt:i4>0</vt:i4>
      </vt:variant>
      <vt:variant>
        <vt:i4>5</vt:i4>
      </vt:variant>
      <vt:variant>
        <vt:lpwstr>https://educationstandards.nsw.edu.au/wps/portal/nesa/k-10/diversity-in-learning/special-education/collaborative-curriculum-planning</vt:lpwstr>
      </vt:variant>
      <vt:variant>
        <vt:lpwstr/>
      </vt:variant>
      <vt:variant>
        <vt:i4>6619198</vt:i4>
      </vt:variant>
      <vt:variant>
        <vt:i4>117</vt:i4>
      </vt:variant>
      <vt:variant>
        <vt:i4>0</vt:i4>
      </vt:variant>
      <vt:variant>
        <vt:i4>5</vt:i4>
      </vt:variant>
      <vt:variant>
        <vt:lpwstr>https://www.dese.gov.au/disability-standards-education-2005</vt:lpwstr>
      </vt:variant>
      <vt:variant>
        <vt:lpwstr/>
      </vt:variant>
      <vt:variant>
        <vt:i4>7209021</vt:i4>
      </vt:variant>
      <vt:variant>
        <vt:i4>114</vt:i4>
      </vt:variant>
      <vt:variant>
        <vt:i4>0</vt:i4>
      </vt:variant>
      <vt:variant>
        <vt:i4>5</vt:i4>
      </vt:variant>
      <vt:variant>
        <vt:lpwstr>https://education.nsw.gov.au/about-us/educational-data/cese/publications/practical-guides-for-educators/growth-goal-setting</vt:lpwstr>
      </vt:variant>
      <vt:variant>
        <vt:lpwstr/>
      </vt:variant>
      <vt:variant>
        <vt:i4>1245238</vt:i4>
      </vt:variant>
      <vt:variant>
        <vt:i4>92</vt:i4>
      </vt:variant>
      <vt:variant>
        <vt:i4>0</vt:i4>
      </vt:variant>
      <vt:variant>
        <vt:i4>5</vt:i4>
      </vt:variant>
      <vt:variant>
        <vt:lpwstr/>
      </vt:variant>
      <vt:variant>
        <vt:lpwstr>_Toc112664373</vt:lpwstr>
      </vt:variant>
      <vt:variant>
        <vt:i4>1245238</vt:i4>
      </vt:variant>
      <vt:variant>
        <vt:i4>86</vt:i4>
      </vt:variant>
      <vt:variant>
        <vt:i4>0</vt:i4>
      </vt:variant>
      <vt:variant>
        <vt:i4>5</vt:i4>
      </vt:variant>
      <vt:variant>
        <vt:lpwstr/>
      </vt:variant>
      <vt:variant>
        <vt:lpwstr>_Toc112664372</vt:lpwstr>
      </vt:variant>
      <vt:variant>
        <vt:i4>1245238</vt:i4>
      </vt:variant>
      <vt:variant>
        <vt:i4>80</vt:i4>
      </vt:variant>
      <vt:variant>
        <vt:i4>0</vt:i4>
      </vt:variant>
      <vt:variant>
        <vt:i4>5</vt:i4>
      </vt:variant>
      <vt:variant>
        <vt:lpwstr/>
      </vt:variant>
      <vt:variant>
        <vt:lpwstr>_Toc112664371</vt:lpwstr>
      </vt:variant>
      <vt:variant>
        <vt:i4>1245238</vt:i4>
      </vt:variant>
      <vt:variant>
        <vt:i4>74</vt:i4>
      </vt:variant>
      <vt:variant>
        <vt:i4>0</vt:i4>
      </vt:variant>
      <vt:variant>
        <vt:i4>5</vt:i4>
      </vt:variant>
      <vt:variant>
        <vt:lpwstr/>
      </vt:variant>
      <vt:variant>
        <vt:lpwstr>_Toc112664370</vt:lpwstr>
      </vt:variant>
      <vt:variant>
        <vt:i4>1179702</vt:i4>
      </vt:variant>
      <vt:variant>
        <vt:i4>68</vt:i4>
      </vt:variant>
      <vt:variant>
        <vt:i4>0</vt:i4>
      </vt:variant>
      <vt:variant>
        <vt:i4>5</vt:i4>
      </vt:variant>
      <vt:variant>
        <vt:lpwstr/>
      </vt:variant>
      <vt:variant>
        <vt:lpwstr>_Toc112664369</vt:lpwstr>
      </vt:variant>
      <vt:variant>
        <vt:i4>1179702</vt:i4>
      </vt:variant>
      <vt:variant>
        <vt:i4>62</vt:i4>
      </vt:variant>
      <vt:variant>
        <vt:i4>0</vt:i4>
      </vt:variant>
      <vt:variant>
        <vt:i4>5</vt:i4>
      </vt:variant>
      <vt:variant>
        <vt:lpwstr/>
      </vt:variant>
      <vt:variant>
        <vt:lpwstr>_Toc112664368</vt:lpwstr>
      </vt:variant>
      <vt:variant>
        <vt:i4>1179702</vt:i4>
      </vt:variant>
      <vt:variant>
        <vt:i4>56</vt:i4>
      </vt:variant>
      <vt:variant>
        <vt:i4>0</vt:i4>
      </vt:variant>
      <vt:variant>
        <vt:i4>5</vt:i4>
      </vt:variant>
      <vt:variant>
        <vt:lpwstr/>
      </vt:variant>
      <vt:variant>
        <vt:lpwstr>_Toc112664367</vt:lpwstr>
      </vt:variant>
      <vt:variant>
        <vt:i4>1179702</vt:i4>
      </vt:variant>
      <vt:variant>
        <vt:i4>50</vt:i4>
      </vt:variant>
      <vt:variant>
        <vt:i4>0</vt:i4>
      </vt:variant>
      <vt:variant>
        <vt:i4>5</vt:i4>
      </vt:variant>
      <vt:variant>
        <vt:lpwstr/>
      </vt:variant>
      <vt:variant>
        <vt:lpwstr>_Toc112664366</vt:lpwstr>
      </vt:variant>
      <vt:variant>
        <vt:i4>1179702</vt:i4>
      </vt:variant>
      <vt:variant>
        <vt:i4>44</vt:i4>
      </vt:variant>
      <vt:variant>
        <vt:i4>0</vt:i4>
      </vt:variant>
      <vt:variant>
        <vt:i4>5</vt:i4>
      </vt:variant>
      <vt:variant>
        <vt:lpwstr/>
      </vt:variant>
      <vt:variant>
        <vt:lpwstr>_Toc112664365</vt:lpwstr>
      </vt:variant>
      <vt:variant>
        <vt:i4>1179702</vt:i4>
      </vt:variant>
      <vt:variant>
        <vt:i4>38</vt:i4>
      </vt:variant>
      <vt:variant>
        <vt:i4>0</vt:i4>
      </vt:variant>
      <vt:variant>
        <vt:i4>5</vt:i4>
      </vt:variant>
      <vt:variant>
        <vt:lpwstr/>
      </vt:variant>
      <vt:variant>
        <vt:lpwstr>_Toc112664364</vt:lpwstr>
      </vt:variant>
      <vt:variant>
        <vt:i4>1179702</vt:i4>
      </vt:variant>
      <vt:variant>
        <vt:i4>32</vt:i4>
      </vt:variant>
      <vt:variant>
        <vt:i4>0</vt:i4>
      </vt:variant>
      <vt:variant>
        <vt:i4>5</vt:i4>
      </vt:variant>
      <vt:variant>
        <vt:lpwstr/>
      </vt:variant>
      <vt:variant>
        <vt:lpwstr>_Toc112664363</vt:lpwstr>
      </vt:variant>
      <vt:variant>
        <vt:i4>1179702</vt:i4>
      </vt:variant>
      <vt:variant>
        <vt:i4>26</vt:i4>
      </vt:variant>
      <vt:variant>
        <vt:i4>0</vt:i4>
      </vt:variant>
      <vt:variant>
        <vt:i4>5</vt:i4>
      </vt:variant>
      <vt:variant>
        <vt:lpwstr/>
      </vt:variant>
      <vt:variant>
        <vt:lpwstr>_Toc112664362</vt:lpwstr>
      </vt:variant>
      <vt:variant>
        <vt:i4>1179702</vt:i4>
      </vt:variant>
      <vt:variant>
        <vt:i4>20</vt:i4>
      </vt:variant>
      <vt:variant>
        <vt:i4>0</vt:i4>
      </vt:variant>
      <vt:variant>
        <vt:i4>5</vt:i4>
      </vt:variant>
      <vt:variant>
        <vt:lpwstr/>
      </vt:variant>
      <vt:variant>
        <vt:lpwstr>_Toc112664361</vt:lpwstr>
      </vt:variant>
      <vt:variant>
        <vt:i4>1179702</vt:i4>
      </vt:variant>
      <vt:variant>
        <vt:i4>14</vt:i4>
      </vt:variant>
      <vt:variant>
        <vt:i4>0</vt:i4>
      </vt:variant>
      <vt:variant>
        <vt:i4>5</vt:i4>
      </vt:variant>
      <vt:variant>
        <vt:lpwstr/>
      </vt:variant>
      <vt:variant>
        <vt:lpwstr>_Toc112664360</vt:lpwstr>
      </vt:variant>
      <vt:variant>
        <vt:i4>1114166</vt:i4>
      </vt:variant>
      <vt:variant>
        <vt:i4>8</vt:i4>
      </vt:variant>
      <vt:variant>
        <vt:i4>0</vt:i4>
      </vt:variant>
      <vt:variant>
        <vt:i4>5</vt:i4>
      </vt:variant>
      <vt:variant>
        <vt:lpwstr/>
      </vt:variant>
      <vt:variant>
        <vt:lpwstr>_Toc112664359</vt:lpwstr>
      </vt:variant>
      <vt:variant>
        <vt:i4>1114166</vt:i4>
      </vt:variant>
      <vt:variant>
        <vt:i4>2</vt:i4>
      </vt:variant>
      <vt:variant>
        <vt:i4>0</vt:i4>
      </vt:variant>
      <vt:variant>
        <vt:i4>5</vt:i4>
      </vt:variant>
      <vt:variant>
        <vt:lpwstr/>
      </vt:variant>
      <vt:variant>
        <vt:lpwstr>_Toc112664358</vt:lpwstr>
      </vt:variant>
      <vt:variant>
        <vt:i4>65607</vt:i4>
      </vt:variant>
      <vt:variant>
        <vt:i4>0</vt:i4>
      </vt:variant>
      <vt:variant>
        <vt:i4>0</vt:i4>
      </vt:variant>
      <vt:variant>
        <vt:i4>5</vt:i4>
      </vt:variant>
      <vt:variant>
        <vt:lpwstr>https://www.ascd.org/el/articles/feed-up-back-forward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solution – how healthy are young people – Year 8</dc:title>
  <dc:subject/>
  <dc:creator>NSW Department of Education</dc:creator>
  <cp:keywords/>
  <dc:description/>
  <dcterms:created xsi:type="dcterms:W3CDTF">2024-10-22T04:08:00Z</dcterms:created>
  <dcterms:modified xsi:type="dcterms:W3CDTF">2024-10-22T04:26:00Z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0x01010028550904603AA64982DCAA86C5CFC06E</vt:lpwstr>
  </property>
  <property fmtid="{D5CDD505-2E9C-101B-9397-08002B2CF9AE}" pid="3" name="MSIP_Label_b603dfd7-d93a-4381-a340-2995d8282205_Enabled">
    <vt:lpwstr>true</vt:lpwstr>
  </property>
  <property fmtid="{D5CDD505-2E9C-101B-9397-08002B2CF9AE}" pid="4" name="MSIP_Label_b603dfd7-d93a-4381-a340-2995d8282205_SetDate">
    <vt:lpwstr>2023-10-06T01:26:14Z</vt:lpwstr>
  </property>
  <property fmtid="{D5CDD505-2E9C-101B-9397-08002B2CF9AE}" pid="5" name="MSIP_Label_b603dfd7-d93a-4381-a340-2995d8282205_Method">
    <vt:lpwstr>Standard</vt:lpwstr>
  </property>
  <property fmtid="{D5CDD505-2E9C-101B-9397-08002B2CF9AE}" pid="6" name="MSIP_Label_b603dfd7-d93a-4381-a340-2995d8282205_Name">
    <vt:lpwstr>OFFICIAL</vt:lpwstr>
  </property>
  <property fmtid="{D5CDD505-2E9C-101B-9397-08002B2CF9AE}" pid="7" name="MSIP_Label_b603dfd7-d93a-4381-a340-2995d8282205_SiteId">
    <vt:lpwstr>05a0e69a-418a-47c1-9c25-9387261bf991</vt:lpwstr>
  </property>
  <property fmtid="{D5CDD505-2E9C-101B-9397-08002B2CF9AE}" pid="8" name="MSIP_Label_b603dfd7-d93a-4381-a340-2995d8282205_ActionId">
    <vt:lpwstr>be916aa7-638b-4bf3-963e-1e9b36650c0f</vt:lpwstr>
  </property>
  <property fmtid="{D5CDD505-2E9C-101B-9397-08002B2CF9AE}" pid="9" name="MSIP_Label_b603dfd7-d93a-4381-a340-2995d8282205_ContentBits">
    <vt:lpwstr>0</vt:lpwstr>
  </property>
  <property fmtid="{D5CDD505-2E9C-101B-9397-08002B2CF9AE}" pid="10" name="MediaServiceImageTags">
    <vt:lpwstr/>
  </property>
  <property fmtid="{D5CDD505-2E9C-101B-9397-08002B2CF9AE}" pid="11" name="GrammarlyDocumentId">
    <vt:lpwstr>aac7988f546b8fa457d8ce02b95fba90de4cf6d66b4ff474b1b4c87872a046ac</vt:lpwstr>
  </property>
</Properties>
</file>