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E4637" w14:textId="1665540E" w:rsidR="00087D95" w:rsidRDefault="00E622D9" w:rsidP="00734023">
      <w:pPr>
        <w:pStyle w:val="Title"/>
      </w:pPr>
      <w:r>
        <w:t xml:space="preserve">Mathematics </w:t>
      </w:r>
      <w:r w:rsidR="00087D95">
        <w:t>Stage</w:t>
      </w:r>
      <w:r w:rsidR="00602782">
        <w:t xml:space="preserve"> </w:t>
      </w:r>
      <w:r w:rsidR="0044089A">
        <w:t>5</w:t>
      </w:r>
      <w:r w:rsidR="00087D95">
        <w:t xml:space="preserve"> </w:t>
      </w:r>
      <w:r w:rsidR="00FB69AA">
        <w:br/>
        <w:t>(</w:t>
      </w:r>
      <w:r w:rsidR="00087D95">
        <w:t>Year</w:t>
      </w:r>
      <w:r w:rsidR="00602782">
        <w:t xml:space="preserve"> </w:t>
      </w:r>
      <w:r w:rsidR="0044089A">
        <w:t>10</w:t>
      </w:r>
      <w:r w:rsidR="00FB69AA">
        <w:t>)</w:t>
      </w:r>
      <w:r w:rsidR="00602782">
        <w:t xml:space="preserve"> </w:t>
      </w:r>
      <w:r w:rsidR="00087D95">
        <w:t xml:space="preserve">– </w:t>
      </w:r>
      <w:r w:rsidR="00AB7F24">
        <w:t>a</w:t>
      </w:r>
      <w:r w:rsidR="00087D95">
        <w:t>ssessment task</w:t>
      </w:r>
      <w:r w:rsidR="00602782">
        <w:t xml:space="preserve"> </w:t>
      </w:r>
      <w:r w:rsidR="00C36320">
        <w:t>sample solutions</w:t>
      </w:r>
    </w:p>
    <w:p w14:paraId="1E580564" w14:textId="67E18EA9" w:rsidR="0008611F" w:rsidRPr="00FD6D6A" w:rsidRDefault="0044089A" w:rsidP="00FD6D6A">
      <w:pPr>
        <w:pStyle w:val="Subtitle0"/>
      </w:pPr>
      <w:r>
        <w:t xml:space="preserve">The </w:t>
      </w:r>
      <w:r w:rsidR="00D86E49">
        <w:t>r</w:t>
      </w:r>
      <w:r>
        <w:t>ule of 72</w:t>
      </w:r>
      <w:r w:rsidR="006B1E76">
        <w:t xml:space="preserve"> investigation</w:t>
      </w:r>
      <w:r w:rsidR="0008611F">
        <w:br w:type="page"/>
      </w:r>
    </w:p>
    <w:p w14:paraId="10E3EEFB" w14:textId="3A74B4A6" w:rsidR="00CC0DC5" w:rsidRDefault="00CB2849" w:rsidP="00CB2849">
      <w:pPr>
        <w:pStyle w:val="TOCHeading"/>
      </w:pPr>
      <w:bookmarkStart w:id="0" w:name="_Toc181274248"/>
      <w:r>
        <w:lastRenderedPageBreak/>
        <w:t>Contents</w:t>
      </w:r>
    </w:p>
    <w:p w14:paraId="093F9C9F" w14:textId="3AD6FA2B" w:rsidR="0079096C" w:rsidRDefault="00CB284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3428045" w:history="1">
        <w:r w:rsidR="0079096C" w:rsidRPr="003D7AE7">
          <w:rPr>
            <w:rStyle w:val="Hyperlink"/>
          </w:rPr>
          <w:t>Part 1</w:t>
        </w:r>
        <w:r w:rsidR="0079096C">
          <w:rPr>
            <w:webHidden/>
          </w:rPr>
          <w:tab/>
        </w:r>
        <w:r w:rsidR="0079096C">
          <w:rPr>
            <w:webHidden/>
          </w:rPr>
          <w:fldChar w:fldCharType="begin"/>
        </w:r>
        <w:r w:rsidR="0079096C">
          <w:rPr>
            <w:webHidden/>
          </w:rPr>
          <w:instrText xml:space="preserve"> PAGEREF _Toc183428045 \h </w:instrText>
        </w:r>
        <w:r w:rsidR="0079096C">
          <w:rPr>
            <w:webHidden/>
          </w:rPr>
        </w:r>
        <w:r w:rsidR="0079096C">
          <w:rPr>
            <w:webHidden/>
          </w:rPr>
          <w:fldChar w:fldCharType="separate"/>
        </w:r>
        <w:r w:rsidR="0079096C">
          <w:rPr>
            <w:webHidden/>
          </w:rPr>
          <w:t>2</w:t>
        </w:r>
        <w:r w:rsidR="0079096C">
          <w:rPr>
            <w:webHidden/>
          </w:rPr>
          <w:fldChar w:fldCharType="end"/>
        </w:r>
      </w:hyperlink>
    </w:p>
    <w:p w14:paraId="686826B9" w14:textId="77D0A179" w:rsidR="0079096C" w:rsidRDefault="0079096C">
      <w:pPr>
        <w:pStyle w:val="TOC1"/>
        <w:rPr>
          <w:rFonts w:asciiTheme="minorHAnsi" w:eastAsiaTheme="minorEastAsia" w:hAnsiTheme="minorHAnsi" w:cstheme="minorBidi"/>
          <w:b w:val="0"/>
          <w:kern w:val="2"/>
          <w:sz w:val="24"/>
          <w:lang w:eastAsia="en-AU"/>
          <w14:ligatures w14:val="standardContextual"/>
        </w:rPr>
      </w:pPr>
      <w:hyperlink w:anchor="_Toc183428046" w:history="1">
        <w:r w:rsidRPr="003D7AE7">
          <w:rPr>
            <w:rStyle w:val="Hyperlink"/>
          </w:rPr>
          <w:t>Part 2</w:t>
        </w:r>
        <w:r>
          <w:rPr>
            <w:webHidden/>
          </w:rPr>
          <w:tab/>
        </w:r>
        <w:r>
          <w:rPr>
            <w:webHidden/>
          </w:rPr>
          <w:fldChar w:fldCharType="begin"/>
        </w:r>
        <w:r>
          <w:rPr>
            <w:webHidden/>
          </w:rPr>
          <w:instrText xml:space="preserve"> PAGEREF _Toc183428046 \h </w:instrText>
        </w:r>
        <w:r>
          <w:rPr>
            <w:webHidden/>
          </w:rPr>
        </w:r>
        <w:r>
          <w:rPr>
            <w:webHidden/>
          </w:rPr>
          <w:fldChar w:fldCharType="separate"/>
        </w:r>
        <w:r>
          <w:rPr>
            <w:webHidden/>
          </w:rPr>
          <w:t>3</w:t>
        </w:r>
        <w:r>
          <w:rPr>
            <w:webHidden/>
          </w:rPr>
          <w:fldChar w:fldCharType="end"/>
        </w:r>
      </w:hyperlink>
    </w:p>
    <w:p w14:paraId="7EA2726D" w14:textId="032FB4A6" w:rsidR="0079096C" w:rsidRDefault="0079096C">
      <w:pPr>
        <w:pStyle w:val="TOC1"/>
        <w:rPr>
          <w:rFonts w:asciiTheme="minorHAnsi" w:eastAsiaTheme="minorEastAsia" w:hAnsiTheme="minorHAnsi" w:cstheme="minorBidi"/>
          <w:b w:val="0"/>
          <w:kern w:val="2"/>
          <w:sz w:val="24"/>
          <w:lang w:eastAsia="en-AU"/>
          <w14:ligatures w14:val="standardContextual"/>
        </w:rPr>
      </w:pPr>
      <w:hyperlink w:anchor="_Toc183428047" w:history="1">
        <w:r w:rsidRPr="003D7AE7">
          <w:rPr>
            <w:rStyle w:val="Hyperlink"/>
          </w:rPr>
          <w:t>Part 3</w:t>
        </w:r>
        <w:r>
          <w:rPr>
            <w:webHidden/>
          </w:rPr>
          <w:tab/>
        </w:r>
        <w:r>
          <w:rPr>
            <w:webHidden/>
          </w:rPr>
          <w:fldChar w:fldCharType="begin"/>
        </w:r>
        <w:r>
          <w:rPr>
            <w:webHidden/>
          </w:rPr>
          <w:instrText xml:space="preserve"> PAGEREF _Toc183428047 \h </w:instrText>
        </w:r>
        <w:r>
          <w:rPr>
            <w:webHidden/>
          </w:rPr>
        </w:r>
        <w:r>
          <w:rPr>
            <w:webHidden/>
          </w:rPr>
          <w:fldChar w:fldCharType="separate"/>
        </w:r>
        <w:r>
          <w:rPr>
            <w:webHidden/>
          </w:rPr>
          <w:t>5</w:t>
        </w:r>
        <w:r>
          <w:rPr>
            <w:webHidden/>
          </w:rPr>
          <w:fldChar w:fldCharType="end"/>
        </w:r>
      </w:hyperlink>
    </w:p>
    <w:p w14:paraId="390CBD07" w14:textId="551B8D77" w:rsidR="0079096C" w:rsidRDefault="0079096C">
      <w:pPr>
        <w:pStyle w:val="TOC1"/>
        <w:rPr>
          <w:rFonts w:asciiTheme="minorHAnsi" w:eastAsiaTheme="minorEastAsia" w:hAnsiTheme="minorHAnsi" w:cstheme="minorBidi"/>
          <w:b w:val="0"/>
          <w:kern w:val="2"/>
          <w:sz w:val="24"/>
          <w:lang w:eastAsia="en-AU"/>
          <w14:ligatures w14:val="standardContextual"/>
        </w:rPr>
      </w:pPr>
      <w:hyperlink w:anchor="_Toc183428048" w:history="1">
        <w:r w:rsidRPr="003D7AE7">
          <w:rPr>
            <w:rStyle w:val="Hyperlink"/>
          </w:rPr>
          <w:t>Part 4</w:t>
        </w:r>
        <w:r>
          <w:rPr>
            <w:webHidden/>
          </w:rPr>
          <w:tab/>
        </w:r>
        <w:r>
          <w:rPr>
            <w:webHidden/>
          </w:rPr>
          <w:fldChar w:fldCharType="begin"/>
        </w:r>
        <w:r>
          <w:rPr>
            <w:webHidden/>
          </w:rPr>
          <w:instrText xml:space="preserve"> PAGEREF _Toc183428048 \h </w:instrText>
        </w:r>
        <w:r>
          <w:rPr>
            <w:webHidden/>
          </w:rPr>
        </w:r>
        <w:r>
          <w:rPr>
            <w:webHidden/>
          </w:rPr>
          <w:fldChar w:fldCharType="separate"/>
        </w:r>
        <w:r>
          <w:rPr>
            <w:webHidden/>
          </w:rPr>
          <w:t>8</w:t>
        </w:r>
        <w:r>
          <w:rPr>
            <w:webHidden/>
          </w:rPr>
          <w:fldChar w:fldCharType="end"/>
        </w:r>
      </w:hyperlink>
    </w:p>
    <w:p w14:paraId="38BC9215" w14:textId="4A80FF03" w:rsidR="0079096C" w:rsidRDefault="0079096C">
      <w:pPr>
        <w:pStyle w:val="TOC1"/>
        <w:rPr>
          <w:rFonts w:asciiTheme="minorHAnsi" w:eastAsiaTheme="minorEastAsia" w:hAnsiTheme="minorHAnsi" w:cstheme="minorBidi"/>
          <w:b w:val="0"/>
          <w:kern w:val="2"/>
          <w:sz w:val="24"/>
          <w:lang w:eastAsia="en-AU"/>
          <w14:ligatures w14:val="standardContextual"/>
        </w:rPr>
      </w:pPr>
      <w:hyperlink w:anchor="_Toc183428049" w:history="1">
        <w:r w:rsidRPr="003D7AE7">
          <w:rPr>
            <w:rStyle w:val="Hyperlink"/>
          </w:rPr>
          <w:t>Part 5</w:t>
        </w:r>
        <w:r>
          <w:rPr>
            <w:webHidden/>
          </w:rPr>
          <w:tab/>
        </w:r>
        <w:r>
          <w:rPr>
            <w:webHidden/>
          </w:rPr>
          <w:fldChar w:fldCharType="begin"/>
        </w:r>
        <w:r>
          <w:rPr>
            <w:webHidden/>
          </w:rPr>
          <w:instrText xml:space="preserve"> PAGEREF _Toc183428049 \h </w:instrText>
        </w:r>
        <w:r>
          <w:rPr>
            <w:webHidden/>
          </w:rPr>
        </w:r>
        <w:r>
          <w:rPr>
            <w:webHidden/>
          </w:rPr>
          <w:fldChar w:fldCharType="separate"/>
        </w:r>
        <w:r>
          <w:rPr>
            <w:webHidden/>
          </w:rPr>
          <w:t>9</w:t>
        </w:r>
        <w:r>
          <w:rPr>
            <w:webHidden/>
          </w:rPr>
          <w:fldChar w:fldCharType="end"/>
        </w:r>
      </w:hyperlink>
    </w:p>
    <w:p w14:paraId="353CEF9E" w14:textId="37F379B2" w:rsidR="0079096C" w:rsidRDefault="0079096C">
      <w:pPr>
        <w:pStyle w:val="TOC1"/>
        <w:rPr>
          <w:rFonts w:asciiTheme="minorHAnsi" w:eastAsiaTheme="minorEastAsia" w:hAnsiTheme="minorHAnsi" w:cstheme="minorBidi"/>
          <w:b w:val="0"/>
          <w:kern w:val="2"/>
          <w:sz w:val="24"/>
          <w:lang w:eastAsia="en-AU"/>
          <w14:ligatures w14:val="standardContextual"/>
        </w:rPr>
      </w:pPr>
      <w:hyperlink w:anchor="_Toc183428050" w:history="1">
        <w:r w:rsidRPr="003D7AE7">
          <w:rPr>
            <w:rStyle w:val="Hyperlink"/>
          </w:rPr>
          <w:t>Marking guidelines</w:t>
        </w:r>
        <w:r>
          <w:rPr>
            <w:webHidden/>
          </w:rPr>
          <w:tab/>
        </w:r>
        <w:r>
          <w:rPr>
            <w:webHidden/>
          </w:rPr>
          <w:fldChar w:fldCharType="begin"/>
        </w:r>
        <w:r>
          <w:rPr>
            <w:webHidden/>
          </w:rPr>
          <w:instrText xml:space="preserve"> PAGEREF _Toc183428050 \h </w:instrText>
        </w:r>
        <w:r>
          <w:rPr>
            <w:webHidden/>
          </w:rPr>
        </w:r>
        <w:r>
          <w:rPr>
            <w:webHidden/>
          </w:rPr>
          <w:fldChar w:fldCharType="separate"/>
        </w:r>
        <w:r>
          <w:rPr>
            <w:webHidden/>
          </w:rPr>
          <w:t>13</w:t>
        </w:r>
        <w:r>
          <w:rPr>
            <w:webHidden/>
          </w:rPr>
          <w:fldChar w:fldCharType="end"/>
        </w:r>
      </w:hyperlink>
    </w:p>
    <w:p w14:paraId="7DC15EE1" w14:textId="52EECDDE" w:rsidR="0079096C" w:rsidRDefault="0079096C">
      <w:pPr>
        <w:pStyle w:val="TOC1"/>
        <w:rPr>
          <w:rFonts w:asciiTheme="minorHAnsi" w:eastAsiaTheme="minorEastAsia" w:hAnsiTheme="minorHAnsi" w:cstheme="minorBidi"/>
          <w:b w:val="0"/>
          <w:kern w:val="2"/>
          <w:sz w:val="24"/>
          <w:lang w:eastAsia="en-AU"/>
          <w14:ligatures w14:val="standardContextual"/>
        </w:rPr>
      </w:pPr>
      <w:hyperlink w:anchor="_Toc183428051" w:history="1">
        <w:r w:rsidRPr="003D7AE7">
          <w:rPr>
            <w:rStyle w:val="Hyperlink"/>
          </w:rPr>
          <w:t>Evidence base</w:t>
        </w:r>
        <w:r>
          <w:rPr>
            <w:webHidden/>
          </w:rPr>
          <w:tab/>
        </w:r>
        <w:r>
          <w:rPr>
            <w:webHidden/>
          </w:rPr>
          <w:fldChar w:fldCharType="begin"/>
        </w:r>
        <w:r>
          <w:rPr>
            <w:webHidden/>
          </w:rPr>
          <w:instrText xml:space="preserve"> PAGEREF _Toc183428051 \h </w:instrText>
        </w:r>
        <w:r>
          <w:rPr>
            <w:webHidden/>
          </w:rPr>
        </w:r>
        <w:r>
          <w:rPr>
            <w:webHidden/>
          </w:rPr>
          <w:fldChar w:fldCharType="separate"/>
        </w:r>
        <w:r>
          <w:rPr>
            <w:webHidden/>
          </w:rPr>
          <w:t>17</w:t>
        </w:r>
        <w:r>
          <w:rPr>
            <w:webHidden/>
          </w:rPr>
          <w:fldChar w:fldCharType="end"/>
        </w:r>
      </w:hyperlink>
    </w:p>
    <w:p w14:paraId="6CBFD969" w14:textId="7E61DFCF" w:rsidR="00CB2849" w:rsidRPr="00CB2849" w:rsidRDefault="00CB2849" w:rsidP="00CB2849">
      <w:r>
        <w:fldChar w:fldCharType="end"/>
      </w:r>
    </w:p>
    <w:p w14:paraId="12351955" w14:textId="77777777" w:rsidR="00CC0DC5" w:rsidRDefault="00CC0DC5">
      <w:pPr>
        <w:suppressAutoHyphens w:val="0"/>
        <w:spacing w:before="0" w:after="160" w:line="259" w:lineRule="auto"/>
        <w:rPr>
          <w:rFonts w:eastAsiaTheme="majorEastAsia"/>
          <w:bCs/>
          <w:color w:val="002664"/>
          <w:sz w:val="40"/>
          <w:szCs w:val="52"/>
        </w:rPr>
      </w:pPr>
      <w:r>
        <w:br w:type="page"/>
      </w:r>
    </w:p>
    <w:p w14:paraId="07722F90" w14:textId="1353D593" w:rsidR="0084242C" w:rsidRDefault="0084242C" w:rsidP="000E1CD9">
      <w:pPr>
        <w:pStyle w:val="Heading1"/>
      </w:pPr>
      <w:bookmarkStart w:id="1" w:name="_Toc183428045"/>
      <w:r>
        <w:lastRenderedPageBreak/>
        <w:t>Part 1</w:t>
      </w:r>
      <w:bookmarkEnd w:id="1"/>
    </w:p>
    <w:p w14:paraId="3A673364" w14:textId="242B517B" w:rsidR="00FC69BB" w:rsidRDefault="00941D86" w:rsidP="0084242C">
      <w:r>
        <w:t xml:space="preserve">A bank </w:t>
      </w:r>
      <w:r w:rsidR="0084242C">
        <w:t>has a</w:t>
      </w:r>
      <w:r>
        <w:t xml:space="preserve"> </w:t>
      </w:r>
      <w:r w:rsidR="0084242C">
        <w:t>bonus saver at 5.25% p.a.</w:t>
      </w:r>
    </w:p>
    <w:p w14:paraId="41D41D6E" w14:textId="75C6EEB4" w:rsidR="00614F68" w:rsidRDefault="00614F68" w:rsidP="0084242C">
      <w:r w:rsidRPr="00614F68">
        <w:rPr>
          <w:noProof/>
        </w:rPr>
        <w:drawing>
          <wp:inline distT="0" distB="0" distL="0" distR="0" wp14:anchorId="6BC06A46" wp14:editId="424B49CF">
            <wp:extent cx="5816899" cy="1187511"/>
            <wp:effectExtent l="0" t="0" r="0" b="0"/>
            <wp:docPr id="1635235861" name="Picture 1" descr="A screen shot of the rates of the RACQ bank bonus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35861" name="Picture 1" descr="A screen shot of the rates of the RACQ bank bonus saver."/>
                    <pic:cNvPicPr/>
                  </pic:nvPicPr>
                  <pic:blipFill>
                    <a:blip r:embed="rId8"/>
                    <a:stretch>
                      <a:fillRect/>
                    </a:stretch>
                  </pic:blipFill>
                  <pic:spPr>
                    <a:xfrm>
                      <a:off x="0" y="0"/>
                      <a:ext cx="5816899" cy="1187511"/>
                    </a:xfrm>
                    <a:prstGeom prst="rect">
                      <a:avLst/>
                    </a:prstGeom>
                  </pic:spPr>
                </pic:pic>
              </a:graphicData>
            </a:graphic>
          </wp:inline>
        </w:drawing>
      </w:r>
    </w:p>
    <w:p w14:paraId="5ED2EEA7" w14:textId="144EB703" w:rsidR="00282C0A" w:rsidRDefault="00282C0A" w:rsidP="00282C0A">
      <w:pPr>
        <w:pStyle w:val="Caption"/>
      </w:pPr>
      <w:r>
        <w:t xml:space="preserve">Figure </w:t>
      </w:r>
      <w:r>
        <w:fldChar w:fldCharType="begin"/>
      </w:r>
      <w:r>
        <w:instrText xml:space="preserve"> SEQ Figure \* ARABIC </w:instrText>
      </w:r>
      <w:r>
        <w:fldChar w:fldCharType="separate"/>
      </w:r>
      <w:r w:rsidR="007D313B">
        <w:rPr>
          <w:noProof/>
        </w:rPr>
        <w:t>1</w:t>
      </w:r>
      <w:r>
        <w:fldChar w:fldCharType="end"/>
      </w:r>
      <w:r>
        <w:t xml:space="preserve"> – g</w:t>
      </w:r>
      <w:r w:rsidRPr="00282C0A">
        <w:t>raph of $10</w:t>
      </w:r>
      <w:r>
        <w:t> </w:t>
      </w:r>
      <w:r w:rsidRPr="00282C0A">
        <w:t>000 compounding at 5.25% p.a.</w:t>
      </w:r>
    </w:p>
    <w:p w14:paraId="2290F5E3" w14:textId="140AA96B" w:rsidR="00FA6179" w:rsidRPr="00AB7F2C" w:rsidRDefault="00FA6179" w:rsidP="00861337">
      <w:pPr>
        <w:pStyle w:val="ListNumber"/>
        <w:numPr>
          <w:ilvl w:val="0"/>
          <w:numId w:val="0"/>
        </w:numPr>
      </w:pPr>
      <w:r>
        <w:rPr>
          <w:noProof/>
        </w:rPr>
        <w:drawing>
          <wp:inline distT="0" distB="0" distL="0" distR="0" wp14:anchorId="78122025" wp14:editId="67FD7100">
            <wp:extent cx="6120130" cy="3496310"/>
            <wp:effectExtent l="0" t="0" r="0" b="8890"/>
            <wp:docPr id="1716760162" name="Picture 1" descr="The line y=10000(1.0525)^x. The y-axis is the amount in dollars up to 50000 and the x-axis is the time in years up to 25 years. The point (13.6, 20000) is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60162" name="Picture 1" descr="The line y=10000(1.0525)^x. The y-axis is the amount in dollars up to 50000 and the x-axis is the time in years up to 25 years. The point (13.6, 20000) is marked. "/>
                    <pic:cNvPicPr/>
                  </pic:nvPicPr>
                  <pic:blipFill>
                    <a:blip r:embed="rId9"/>
                    <a:stretch>
                      <a:fillRect/>
                    </a:stretch>
                  </pic:blipFill>
                  <pic:spPr>
                    <a:xfrm>
                      <a:off x="0" y="0"/>
                      <a:ext cx="6120130" cy="3496310"/>
                    </a:xfrm>
                    <a:prstGeom prst="rect">
                      <a:avLst/>
                    </a:prstGeom>
                  </pic:spPr>
                </pic:pic>
              </a:graphicData>
            </a:graphic>
          </wp:inline>
        </w:drawing>
      </w:r>
    </w:p>
    <w:p w14:paraId="1D98FD46" w14:textId="5F83DA64" w:rsidR="0084242C" w:rsidRPr="00AB7F24" w:rsidRDefault="0084242C" w:rsidP="00AB7F24">
      <w:r>
        <w:t>The investment doubles at around 13.6 years.</w:t>
      </w:r>
      <w:r>
        <w:br w:type="page"/>
      </w:r>
    </w:p>
    <w:p w14:paraId="1139363B" w14:textId="42E2885A" w:rsidR="0084242C" w:rsidRDefault="0084242C" w:rsidP="000E1CD9">
      <w:pPr>
        <w:pStyle w:val="Heading1"/>
      </w:pPr>
      <w:bookmarkStart w:id="2" w:name="_Toc183428046"/>
      <w:r>
        <w:lastRenderedPageBreak/>
        <w:t>Part 2</w:t>
      </w:r>
      <w:bookmarkEnd w:id="2"/>
    </w:p>
    <w:p w14:paraId="33DA86B4" w14:textId="575E4A12" w:rsidR="0084242C" w:rsidRPr="00346D35" w:rsidRDefault="0084242C" w:rsidP="00E20318">
      <w:pPr>
        <w:pStyle w:val="ListNumber"/>
        <w:rPr>
          <w:rFonts w:eastAsiaTheme="minorEastAsia"/>
        </w:rPr>
      </w:pPr>
      <m:oMath>
        <m:r>
          <m:rPr>
            <m:sty m:val="p"/>
          </m:rPr>
          <w:rPr>
            <w:rFonts w:ascii="Cambria Math" w:hAnsi="Cambria Math"/>
          </w:rPr>
          <m:t>Years to double</m:t>
        </m:r>
        <m:r>
          <m:rPr>
            <m:sty m:val="p"/>
            <m:aln/>
          </m:rPr>
          <w:rPr>
            <w:rFonts w:ascii="Cambria Math" w:hAnsi="Cambria Math"/>
          </w:rPr>
          <m:t>=</m:t>
        </m:r>
        <m:f>
          <m:fPr>
            <m:ctrlPr>
              <w:rPr>
                <w:rFonts w:ascii="Cambria Math" w:hAnsi="Cambria Math"/>
              </w:rPr>
            </m:ctrlPr>
          </m:fPr>
          <m:num>
            <m:r>
              <m:rPr>
                <m:sty m:val="p"/>
              </m:rPr>
              <w:rPr>
                <w:rFonts w:ascii="Cambria Math" w:hAnsi="Cambria Math"/>
              </w:rPr>
              <m:t>72</m:t>
            </m:r>
          </m:num>
          <m:den>
            <m:r>
              <m:rPr>
                <m:sty m:val="p"/>
              </m:rPr>
              <w:rPr>
                <w:rFonts w:ascii="Cambria Math" w:hAnsi="Cambria Math"/>
              </w:rPr>
              <m:t>5.25</m:t>
            </m:r>
          </m:den>
        </m:f>
        <m:r>
          <m:rPr>
            <m:sty m:val="p"/>
          </m:rPr>
          <w:rPr>
            <w:rFonts w:ascii="Cambria Math" w:hAnsi="Cambria Math"/>
          </w:rPr>
          <m:t>=13.7 (1.d.p.)</m:t>
        </m:r>
      </m:oMath>
    </w:p>
    <w:p w14:paraId="63DCCE95" w14:textId="2E147F36" w:rsidR="0084242C" w:rsidRPr="00813FC2" w:rsidRDefault="0085690D" w:rsidP="0085690D">
      <w:pPr>
        <w:pStyle w:val="ListNumber"/>
        <w:rPr>
          <w:rFonts w:eastAsiaTheme="minorEastAsia"/>
        </w:rPr>
      </w:pPr>
      <m:oMath>
        <m:r>
          <w:rPr>
            <w:rFonts w:ascii="Cambria Math" w:hAnsi="Cambria Math"/>
          </w:rPr>
          <m:t>FV</m:t>
        </m:r>
        <m:r>
          <m:rPr>
            <m:sty m:val="p"/>
            <m:aln/>
          </m:rPr>
          <w:rPr>
            <w:rFonts w:ascii="Cambria Math" w:hAnsi="Cambria Math"/>
          </w:rPr>
          <m:t>=</m:t>
        </m:r>
        <m:r>
          <w:rPr>
            <w:rFonts w:ascii="Cambria Math" w:hAnsi="Cambria Math"/>
          </w:rPr>
          <m:t>PV</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n</m:t>
            </m:r>
          </m:sup>
        </m:sSup>
        <m:r>
          <m:rPr>
            <m:sty m:val="p"/>
          </m:rPr>
          <w:rPr>
            <w:rFonts w:ascii="Cambria Math" w:hAnsi="Cambria Math"/>
          </w:rPr>
          <w:br/>
        </m:r>
      </m:oMath>
      <m:oMathPara>
        <m:oMathParaPr>
          <m:jc m:val="left"/>
        </m:oMathParaPr>
        <m:oMath>
          <m:r>
            <w:rPr>
              <w:rFonts w:ascii="Cambria Math" w:eastAsiaTheme="minorEastAsia" w:hAnsi="Cambria Math"/>
            </w:rPr>
            <m:t>FV</m:t>
          </m:r>
          <m:r>
            <m:rPr>
              <m:sty m:val="p"/>
              <m:aln/>
            </m:rPr>
            <w:rPr>
              <w:rFonts w:ascii="Cambria Math" w:hAnsi="Cambria Math"/>
            </w:rPr>
            <m:t>=1</m:t>
          </m:r>
          <m:sSup>
            <m:sSupPr>
              <m:ctrlPr>
                <w:rPr>
                  <w:rFonts w:ascii="Cambria Math" w:hAnsi="Cambria Math"/>
                </w:rPr>
              </m:ctrlPr>
            </m:sSupPr>
            <m:e>
              <m:r>
                <m:rPr>
                  <m:sty m:val="p"/>
                </m:rPr>
                <w:rPr>
                  <w:rFonts w:ascii="Cambria Math" w:hAnsi="Cambria Math"/>
                </w:rPr>
                <m:t>0 000</m:t>
              </m:r>
              <m:d>
                <m:dPr>
                  <m:ctrlPr>
                    <w:rPr>
                      <w:rFonts w:ascii="Cambria Math" w:hAnsi="Cambria Math"/>
                    </w:rPr>
                  </m:ctrlPr>
                </m:dPr>
                <m:e>
                  <m:r>
                    <m:rPr>
                      <m:sty m:val="p"/>
                    </m:rPr>
                    <w:rPr>
                      <w:rFonts w:ascii="Cambria Math" w:hAnsi="Cambria Math"/>
                    </w:rPr>
                    <m:t>1.0525</m:t>
                  </m:r>
                </m:e>
              </m:d>
            </m:e>
            <m:sup>
              <m:r>
                <m:rPr>
                  <m:sty m:val="p"/>
                </m:rPr>
                <w:rPr>
                  <w:rFonts w:ascii="Cambria Math" w:hAnsi="Cambria Math"/>
                </w:rPr>
                <m:t>13.7</m:t>
              </m:r>
            </m:sup>
          </m:sSup>
          <m:r>
            <m:rPr>
              <m:sty m:val="p"/>
            </m:rPr>
            <w:rPr>
              <w:rFonts w:ascii="Cambria Math" w:hAnsi="Cambria Math"/>
            </w:rPr>
            <w:br/>
          </m:r>
        </m:oMath>
        <m:oMath>
          <m:r>
            <w:rPr>
              <w:rFonts w:ascii="Cambria Math" w:hAnsi="Cambria Math"/>
            </w:rPr>
            <m:t>FV</m:t>
          </m:r>
          <m:r>
            <m:rPr>
              <m:sty m:val="p"/>
              <m:aln/>
            </m:rPr>
            <w:rPr>
              <w:rFonts w:ascii="Cambria Math" w:hAnsi="Cambria Math"/>
            </w:rPr>
            <m:t>=$20157.79</m:t>
          </m:r>
        </m:oMath>
      </m:oMathPara>
    </w:p>
    <w:p w14:paraId="519ECA49" w14:textId="67FACEF5" w:rsidR="0084242C" w:rsidRDefault="0084242C" w:rsidP="00D83C7F">
      <w:pPr>
        <w:pStyle w:val="ListNumber"/>
      </w:pPr>
      <w:r>
        <w:t>I would trust the rule of 72 to predict when my investment of $1</w:t>
      </w:r>
      <w:r w:rsidR="00DF09C5">
        <w:t>0</w:t>
      </w:r>
      <w:r w:rsidR="00282C0A">
        <w:t> </w:t>
      </w:r>
      <w:r w:rsidR="00DF09C5">
        <w:t>0</w:t>
      </w:r>
      <w:r>
        <w:t>00 would double at 5.25%</w:t>
      </w:r>
      <w:r w:rsidR="00813FC2">
        <w:t xml:space="preserve"> </w:t>
      </w:r>
      <w:r>
        <w:t>p.a. The compound interest formula using this rate showed that my investment did double in this time. The number was also very close to the value I read off my graph to indicate how long it takes to double.</w:t>
      </w:r>
    </w:p>
    <w:p w14:paraId="53C33A5F" w14:textId="7074E126" w:rsidR="0084242C" w:rsidRPr="00813FC2" w:rsidRDefault="00813FC2" w:rsidP="001B047B">
      <w:pPr>
        <w:pStyle w:val="ListNumber"/>
        <w:numPr>
          <w:ilvl w:val="0"/>
          <w:numId w:val="0"/>
        </w:numPr>
        <w:ind w:left="567"/>
      </w:pPr>
      <w:r>
        <w:t>A r</w:t>
      </w:r>
      <w:r w:rsidRPr="00813FC2">
        <w:t>ange of rates</w:t>
      </w:r>
      <w:r>
        <w:t xml:space="preserve"> have been tested in the following table.</w:t>
      </w:r>
    </w:p>
    <w:tbl>
      <w:tblPr>
        <w:tblStyle w:val="Tableheader"/>
        <w:tblW w:w="0" w:type="auto"/>
        <w:tblLook w:val="04A0" w:firstRow="1" w:lastRow="0" w:firstColumn="1" w:lastColumn="0" w:noHBand="0" w:noVBand="1"/>
        <w:tblDescription w:val="A range of tested rates by the rule of 72 and compound interest."/>
      </w:tblPr>
      <w:tblGrid>
        <w:gridCol w:w="3209"/>
        <w:gridCol w:w="3209"/>
        <w:gridCol w:w="3210"/>
      </w:tblGrid>
      <w:tr w:rsidR="0084242C" w:rsidRPr="00AB7F24" w14:paraId="3A81DBCF" w14:textId="77777777" w:rsidTr="00782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03A31EEA" w14:textId="77777777" w:rsidR="0084242C" w:rsidRPr="00AB7F24" w:rsidRDefault="0084242C" w:rsidP="00782BCA">
            <w:pPr>
              <w:jc w:val="center"/>
            </w:pPr>
            <w:r w:rsidRPr="00AB7F24">
              <w:t>Interest rate (</w:t>
            </w:r>
            <m:oMath>
              <m:r>
                <m:rPr>
                  <m:sty m:val="bi"/>
                </m:rPr>
                <w:rPr>
                  <w:rFonts w:ascii="Cambria Math" w:hAnsi="Cambria Math"/>
                </w:rPr>
                <m:t>r</m:t>
              </m:r>
            </m:oMath>
            <w:r w:rsidRPr="00AB7F24">
              <w:t>)</w:t>
            </w:r>
          </w:p>
        </w:tc>
        <w:tc>
          <w:tcPr>
            <w:tcW w:w="3209" w:type="dxa"/>
            <w:vAlign w:val="center"/>
          </w:tcPr>
          <w:p w14:paraId="23E5A6AA" w14:textId="77777777" w:rsidR="0084242C" w:rsidRPr="00AB7F24" w:rsidRDefault="0084242C" w:rsidP="00782BCA">
            <w:pPr>
              <w:jc w:val="center"/>
              <w:cnfStyle w:val="100000000000" w:firstRow="1" w:lastRow="0" w:firstColumn="0" w:lastColumn="0" w:oddVBand="0" w:evenVBand="0" w:oddHBand="0" w:evenHBand="0" w:firstRowFirstColumn="0" w:firstRowLastColumn="0" w:lastRowFirstColumn="0" w:lastRowLastColumn="0"/>
            </w:pPr>
            <w:r w:rsidRPr="00AB7F24">
              <w:t>Rule of 72</w:t>
            </w:r>
          </w:p>
        </w:tc>
        <w:tc>
          <w:tcPr>
            <w:tcW w:w="3210" w:type="dxa"/>
            <w:vAlign w:val="center"/>
          </w:tcPr>
          <w:p w14:paraId="3C378F51" w14:textId="77777777" w:rsidR="0084242C" w:rsidRPr="00AB7F24" w:rsidRDefault="0084242C" w:rsidP="00782BCA">
            <w:pPr>
              <w:jc w:val="center"/>
              <w:cnfStyle w:val="100000000000" w:firstRow="1" w:lastRow="0" w:firstColumn="0" w:lastColumn="0" w:oddVBand="0" w:evenVBand="0" w:oddHBand="0" w:evenHBand="0" w:firstRowFirstColumn="0" w:firstRowLastColumn="0" w:lastRowFirstColumn="0" w:lastRowLastColumn="0"/>
            </w:pPr>
            <w:r w:rsidRPr="00AB7F24">
              <w:t>Compound interest</w:t>
            </w:r>
          </w:p>
        </w:tc>
      </w:tr>
      <w:tr w:rsidR="0084242C" w14:paraId="250F267B" w14:textId="77777777" w:rsidTr="00782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22DA75AF" w14:textId="77777777" w:rsidR="0084242C" w:rsidRPr="0040679E" w:rsidRDefault="0084242C" w:rsidP="00782BCA">
            <w:pPr>
              <w:suppressAutoHyphens w:val="0"/>
              <w:spacing w:before="0" w:after="160" w:line="259" w:lineRule="auto"/>
              <w:jc w:val="center"/>
              <w:rPr>
                <w:b w:val="0"/>
                <w:bCs/>
              </w:rPr>
            </w:pPr>
            <w:r w:rsidRPr="0040679E">
              <w:rPr>
                <w:b w:val="0"/>
                <w:bCs/>
              </w:rPr>
              <w:t>5%</w:t>
            </w:r>
          </w:p>
        </w:tc>
        <w:tc>
          <w:tcPr>
            <w:tcW w:w="3209" w:type="dxa"/>
          </w:tcPr>
          <w:p w14:paraId="31E17A1D" w14:textId="2938CD7F" w:rsidR="0084242C" w:rsidRPr="001C73F8" w:rsidRDefault="0040679E">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5</m:t>
                    </m:r>
                  </m:den>
                </m:f>
                <m:r>
                  <m:rPr>
                    <m:sty m:val="p"/>
                  </m:rPr>
                  <w:rPr>
                    <w:rFonts w:ascii="Cambria Math" w:hAnsi="Cambria Math"/>
                  </w:rPr>
                  <w:br/>
                </m:r>
              </m:oMath>
              <m:oMath>
                <m:r>
                  <w:rPr>
                    <w:rFonts w:ascii="Cambria Math" w:eastAsiaTheme="minorEastAsia" w:hAnsi="Cambria Math"/>
                  </w:rPr>
                  <m:t>=14.4</m:t>
                </m:r>
              </m:oMath>
            </m:oMathPara>
          </w:p>
        </w:tc>
        <w:tc>
          <w:tcPr>
            <w:tcW w:w="3210" w:type="dxa"/>
          </w:tcPr>
          <w:p w14:paraId="32168593" w14:textId="5BCDAA94" w:rsidR="0084242C" w:rsidRDefault="0040679E">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m:t>
                </m:r>
                <m:sSup>
                  <m:sSupPr>
                    <m:ctrlPr>
                      <w:rPr>
                        <w:rFonts w:ascii="Cambria Math" w:hAnsi="Cambria Math"/>
                        <w:i/>
                      </w:rPr>
                    </m:ctrlPr>
                  </m:sSupPr>
                  <m:e>
                    <m:r>
                      <w:rPr>
                        <w:rFonts w:ascii="Cambria Math" w:hAnsi="Cambria Math"/>
                      </w:rPr>
                      <m:t>00</m:t>
                    </m:r>
                    <m:d>
                      <m:dPr>
                        <m:ctrlPr>
                          <w:rPr>
                            <w:rFonts w:ascii="Cambria Math" w:hAnsi="Cambria Math"/>
                            <w:i/>
                          </w:rPr>
                        </m:ctrlPr>
                      </m:dPr>
                      <m:e>
                        <m:r>
                          <w:rPr>
                            <w:rFonts w:ascii="Cambria Math" w:hAnsi="Cambria Math"/>
                          </w:rPr>
                          <m:t>1.05</m:t>
                        </m:r>
                      </m:e>
                    </m:d>
                  </m:e>
                  <m:sup>
                    <m:r>
                      <w:rPr>
                        <w:rFonts w:ascii="Cambria Math" w:hAnsi="Cambria Math"/>
                      </w:rPr>
                      <m:t>14.4</m:t>
                    </m:r>
                  </m:sup>
                </m:sSup>
                <m:r>
                  <m:rPr>
                    <m:sty m:val="p"/>
                  </m:rPr>
                  <w:rPr>
                    <w:rFonts w:ascii="Cambria Math" w:hAnsi="Cambria Math"/>
                  </w:rPr>
                  <w:br/>
                </m:r>
              </m:oMath>
              <m:oMath>
                <m:r>
                  <w:rPr>
                    <w:rFonts w:ascii="Cambria Math" w:hAnsi="Cambria Math"/>
                  </w:rPr>
                  <m:t>=20189.52</m:t>
                </m:r>
              </m:oMath>
            </m:oMathPara>
          </w:p>
        </w:tc>
      </w:tr>
      <w:tr w:rsidR="0084242C" w14:paraId="250F3062" w14:textId="77777777" w:rsidTr="00782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5143FA80" w14:textId="77777777" w:rsidR="0084242C" w:rsidRPr="0040679E" w:rsidRDefault="0084242C" w:rsidP="00782BCA">
            <w:pPr>
              <w:suppressAutoHyphens w:val="0"/>
              <w:spacing w:before="0" w:after="160" w:line="259" w:lineRule="auto"/>
              <w:jc w:val="center"/>
              <w:rPr>
                <w:b w:val="0"/>
                <w:bCs/>
              </w:rPr>
            </w:pPr>
            <w:r w:rsidRPr="0040679E">
              <w:rPr>
                <w:b w:val="0"/>
                <w:bCs/>
              </w:rPr>
              <w:t>6%</w:t>
            </w:r>
          </w:p>
        </w:tc>
        <w:tc>
          <w:tcPr>
            <w:tcW w:w="3209" w:type="dxa"/>
          </w:tcPr>
          <w:p w14:paraId="37EDD4B8" w14:textId="330DF202" w:rsidR="0084242C" w:rsidRDefault="0040679E">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6</m:t>
                    </m:r>
                  </m:den>
                </m:f>
                <m:r>
                  <m:rPr>
                    <m:sty m:val="p"/>
                  </m:rPr>
                  <w:rPr>
                    <w:rFonts w:ascii="Cambria Math" w:hAnsi="Cambria Math"/>
                  </w:rPr>
                  <w:br/>
                </m:r>
              </m:oMath>
              <m:oMath>
                <m:r>
                  <w:rPr>
                    <w:rFonts w:ascii="Cambria Math" w:eastAsiaTheme="minorEastAsia" w:hAnsi="Cambria Math"/>
                  </w:rPr>
                  <m:t>=12</m:t>
                </m:r>
              </m:oMath>
            </m:oMathPara>
          </w:p>
        </w:tc>
        <w:tc>
          <w:tcPr>
            <w:tcW w:w="3210" w:type="dxa"/>
          </w:tcPr>
          <w:p w14:paraId="3A0676FA" w14:textId="556D64CC" w:rsidR="0084242C" w:rsidRDefault="0040679E">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i/>
                      </w:rPr>
                    </m:ctrlPr>
                  </m:sSupPr>
                  <m:e>
                    <m:r>
                      <w:rPr>
                        <w:rFonts w:ascii="Cambria Math" w:hAnsi="Cambria Math"/>
                      </w:rPr>
                      <m:t>0 000</m:t>
                    </m:r>
                    <m:d>
                      <m:dPr>
                        <m:ctrlPr>
                          <w:rPr>
                            <w:rFonts w:ascii="Cambria Math" w:hAnsi="Cambria Math"/>
                            <w:i/>
                          </w:rPr>
                        </m:ctrlPr>
                      </m:dPr>
                      <m:e>
                        <m:r>
                          <w:rPr>
                            <w:rFonts w:ascii="Cambria Math" w:hAnsi="Cambria Math"/>
                          </w:rPr>
                          <m:t>1.06</m:t>
                        </m:r>
                      </m:e>
                    </m:d>
                  </m:e>
                  <m:sup>
                    <m:r>
                      <w:rPr>
                        <w:rFonts w:ascii="Cambria Math" w:hAnsi="Cambria Math"/>
                      </w:rPr>
                      <m:t>12</m:t>
                    </m:r>
                  </m:sup>
                </m:sSup>
                <m:r>
                  <m:rPr>
                    <m:sty m:val="p"/>
                  </m:rPr>
                  <w:rPr>
                    <w:rFonts w:ascii="Cambria Math" w:hAnsi="Cambria Math"/>
                  </w:rPr>
                  <w:br/>
                </m:r>
              </m:oMath>
              <m:oMath>
                <m:r>
                  <w:rPr>
                    <w:rFonts w:ascii="Cambria Math" w:hAnsi="Cambria Math"/>
                  </w:rPr>
                  <m:t>=20121.96</m:t>
                </m:r>
              </m:oMath>
            </m:oMathPara>
          </w:p>
        </w:tc>
      </w:tr>
      <w:tr w:rsidR="0084242C" w14:paraId="1792BF29" w14:textId="77777777" w:rsidTr="00782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52BFF817" w14:textId="77777777" w:rsidR="0084242C" w:rsidRPr="0040679E" w:rsidRDefault="0084242C" w:rsidP="00782BCA">
            <w:pPr>
              <w:suppressAutoHyphens w:val="0"/>
              <w:spacing w:before="0" w:after="160" w:line="259" w:lineRule="auto"/>
              <w:jc w:val="center"/>
              <w:rPr>
                <w:b w:val="0"/>
                <w:bCs/>
              </w:rPr>
            </w:pPr>
            <w:r w:rsidRPr="0040679E">
              <w:rPr>
                <w:b w:val="0"/>
                <w:bCs/>
              </w:rPr>
              <w:t>7%</w:t>
            </w:r>
          </w:p>
        </w:tc>
        <w:tc>
          <w:tcPr>
            <w:tcW w:w="3209" w:type="dxa"/>
          </w:tcPr>
          <w:p w14:paraId="299D780D" w14:textId="75C0EC9F" w:rsidR="0084242C" w:rsidRDefault="0040679E">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7</m:t>
                    </m:r>
                  </m:den>
                </m:f>
                <m:r>
                  <m:rPr>
                    <m:sty m:val="p"/>
                  </m:rPr>
                  <w:rPr>
                    <w:rFonts w:ascii="Cambria Math" w:hAnsi="Cambria Math"/>
                  </w:rPr>
                  <w:br/>
                </m:r>
              </m:oMath>
              <m:oMath>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oMath>
            </m:oMathPara>
          </w:p>
        </w:tc>
        <w:tc>
          <w:tcPr>
            <w:tcW w:w="3210" w:type="dxa"/>
          </w:tcPr>
          <w:p w14:paraId="19136191" w14:textId="6D877BFB" w:rsidR="0084242C" w:rsidRDefault="0040679E">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i/>
                      </w:rPr>
                    </m:ctrlPr>
                  </m:sSupPr>
                  <m:e>
                    <m:r>
                      <w:rPr>
                        <w:rFonts w:ascii="Cambria Math" w:hAnsi="Cambria Math"/>
                      </w:rPr>
                      <m:t>0 000</m:t>
                    </m:r>
                    <m:d>
                      <m:dPr>
                        <m:ctrlPr>
                          <w:rPr>
                            <w:rFonts w:ascii="Cambria Math" w:hAnsi="Cambria Math"/>
                            <w:i/>
                          </w:rPr>
                        </m:ctrlPr>
                      </m:dPr>
                      <m:e>
                        <m:r>
                          <w:rPr>
                            <w:rFonts w:ascii="Cambria Math" w:hAnsi="Cambria Math"/>
                          </w:rPr>
                          <m:t>1.07</m:t>
                        </m:r>
                      </m:e>
                    </m:d>
                  </m:e>
                  <m:sup>
                    <m:r>
                      <w:rPr>
                        <w:rFonts w:ascii="Cambria Math" w:hAnsi="Cambria Math"/>
                      </w:rPr>
                      <m:t>10</m:t>
                    </m:r>
                    <m:f>
                      <m:fPr>
                        <m:ctrlPr>
                          <w:rPr>
                            <w:rFonts w:ascii="Cambria Math" w:hAnsi="Cambria Math"/>
                            <w:i/>
                          </w:rPr>
                        </m:ctrlPr>
                      </m:fPr>
                      <m:num>
                        <m:r>
                          <w:rPr>
                            <w:rFonts w:ascii="Cambria Math" w:hAnsi="Cambria Math"/>
                          </w:rPr>
                          <m:t>2</m:t>
                        </m:r>
                      </m:num>
                      <m:den>
                        <m:r>
                          <w:rPr>
                            <w:rFonts w:ascii="Cambria Math" w:hAnsi="Cambria Math"/>
                          </w:rPr>
                          <m:t>7</m:t>
                        </m:r>
                      </m:den>
                    </m:f>
                  </m:sup>
                </m:sSup>
                <m:r>
                  <m:rPr>
                    <m:sty m:val="p"/>
                  </m:rPr>
                  <w:rPr>
                    <w:rFonts w:ascii="Cambria Math" w:hAnsi="Cambria Math"/>
                  </w:rPr>
                  <w:br/>
                </m:r>
              </m:oMath>
              <m:oMath>
                <m:r>
                  <w:rPr>
                    <w:rFonts w:ascii="Cambria Math" w:hAnsi="Cambria Math"/>
                  </w:rPr>
                  <m:t>=20055.48</m:t>
                </m:r>
              </m:oMath>
            </m:oMathPara>
          </w:p>
        </w:tc>
      </w:tr>
      <w:tr w:rsidR="0084242C" w14:paraId="6C0F5A0F" w14:textId="77777777" w:rsidTr="00782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73BC464F" w14:textId="77777777" w:rsidR="0084242C" w:rsidRPr="0040679E" w:rsidRDefault="0084242C" w:rsidP="00782BCA">
            <w:pPr>
              <w:suppressAutoHyphens w:val="0"/>
              <w:spacing w:before="0" w:after="160" w:line="259" w:lineRule="auto"/>
              <w:jc w:val="center"/>
              <w:rPr>
                <w:b w:val="0"/>
                <w:bCs/>
              </w:rPr>
            </w:pPr>
            <w:r w:rsidRPr="0040679E">
              <w:rPr>
                <w:b w:val="0"/>
                <w:bCs/>
              </w:rPr>
              <w:t>8%</w:t>
            </w:r>
          </w:p>
        </w:tc>
        <w:tc>
          <w:tcPr>
            <w:tcW w:w="3209" w:type="dxa"/>
          </w:tcPr>
          <w:p w14:paraId="18E22A4E" w14:textId="575A53CD" w:rsidR="0084242C" w:rsidRDefault="0040679E">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8</m:t>
                    </m:r>
                  </m:den>
                </m:f>
                <m:r>
                  <m:rPr>
                    <m:sty m:val="p"/>
                  </m:rPr>
                  <w:rPr>
                    <w:rFonts w:ascii="Cambria Math" w:hAnsi="Cambria Math"/>
                  </w:rPr>
                  <w:br/>
                </m:r>
              </m:oMath>
              <m:oMath>
                <m:r>
                  <w:rPr>
                    <w:rFonts w:ascii="Cambria Math" w:eastAsiaTheme="minorEastAsia" w:hAnsi="Cambria Math"/>
                  </w:rPr>
                  <m:t>=9</m:t>
                </m:r>
              </m:oMath>
            </m:oMathPara>
          </w:p>
        </w:tc>
        <w:tc>
          <w:tcPr>
            <w:tcW w:w="3210" w:type="dxa"/>
          </w:tcPr>
          <w:p w14:paraId="377DB180" w14:textId="6939C2EA" w:rsidR="0084242C" w:rsidRDefault="0040679E">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i/>
                      </w:rPr>
                    </m:ctrlPr>
                  </m:sSupPr>
                  <m:e>
                    <m:r>
                      <w:rPr>
                        <w:rFonts w:ascii="Cambria Math" w:hAnsi="Cambria Math"/>
                      </w:rPr>
                      <m:t>0 000</m:t>
                    </m:r>
                    <m:d>
                      <m:dPr>
                        <m:ctrlPr>
                          <w:rPr>
                            <w:rFonts w:ascii="Cambria Math" w:hAnsi="Cambria Math"/>
                            <w:i/>
                          </w:rPr>
                        </m:ctrlPr>
                      </m:dPr>
                      <m:e>
                        <m:r>
                          <w:rPr>
                            <w:rFonts w:ascii="Cambria Math" w:hAnsi="Cambria Math"/>
                          </w:rPr>
                          <m:t>1.08</m:t>
                        </m:r>
                      </m:e>
                    </m:d>
                  </m:e>
                  <m:sup>
                    <m:r>
                      <w:rPr>
                        <w:rFonts w:ascii="Cambria Math" w:hAnsi="Cambria Math"/>
                      </w:rPr>
                      <m:t>9</m:t>
                    </m:r>
                  </m:sup>
                </m:sSup>
                <m:r>
                  <m:rPr>
                    <m:sty m:val="p"/>
                  </m:rPr>
                  <w:rPr>
                    <w:rFonts w:ascii="Cambria Math" w:hAnsi="Cambria Math"/>
                  </w:rPr>
                  <w:br/>
                </m:r>
              </m:oMath>
              <m:oMath>
                <m:r>
                  <w:rPr>
                    <w:rFonts w:ascii="Cambria Math" w:hAnsi="Cambria Math"/>
                  </w:rPr>
                  <m:t>=19990.05</m:t>
                </m:r>
              </m:oMath>
            </m:oMathPara>
          </w:p>
        </w:tc>
      </w:tr>
      <w:tr w:rsidR="0084242C" w14:paraId="126A65DE" w14:textId="77777777" w:rsidTr="00782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23FED422" w14:textId="2B413C5B" w:rsidR="0084242C" w:rsidRPr="0040679E" w:rsidRDefault="0084242C" w:rsidP="00782BCA">
            <w:pPr>
              <w:suppressAutoHyphens w:val="0"/>
              <w:spacing w:before="0" w:after="160" w:line="259" w:lineRule="auto"/>
              <w:jc w:val="center"/>
              <w:rPr>
                <w:b w:val="0"/>
                <w:bCs/>
              </w:rPr>
            </w:pPr>
            <w:r w:rsidRPr="0040679E">
              <w:rPr>
                <w:b w:val="0"/>
                <w:bCs/>
              </w:rPr>
              <w:t>9%</w:t>
            </w:r>
          </w:p>
        </w:tc>
        <w:tc>
          <w:tcPr>
            <w:tcW w:w="3209" w:type="dxa"/>
          </w:tcPr>
          <w:p w14:paraId="021CD860" w14:textId="063442D7" w:rsidR="0084242C" w:rsidRPr="006F469B" w:rsidRDefault="0040679E">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
                <m:r>
                  <w:rPr>
                    <w:rFonts w:ascii="Cambria Math" w:hAnsi="Cambria Math"/>
                  </w:rPr>
                  <m:t>=</m:t>
                </m:r>
                <m:f>
                  <m:fPr>
                    <m:ctrlPr>
                      <w:rPr>
                        <w:rFonts w:ascii="Cambria Math" w:hAnsi="Cambria Math"/>
                        <w:bCs/>
                        <w:i/>
                      </w:rPr>
                    </m:ctrlPr>
                  </m:fPr>
                  <m:num>
                    <m:r>
                      <w:rPr>
                        <w:rFonts w:ascii="Cambria Math" w:hAnsi="Cambria Math"/>
                      </w:rPr>
                      <m:t>72</m:t>
                    </m:r>
                  </m:num>
                  <m:den>
                    <m:r>
                      <w:rPr>
                        <w:rFonts w:ascii="Cambria Math" w:hAnsi="Cambria Math"/>
                      </w:rPr>
                      <m:t>9</m:t>
                    </m:r>
                  </m:den>
                </m:f>
                <m:r>
                  <m:rPr>
                    <m:sty m:val="p"/>
                  </m:rPr>
                  <w:rPr>
                    <w:rFonts w:ascii="Cambria Math" w:hAnsi="Cambria Math"/>
                  </w:rPr>
                  <w:br/>
                </m:r>
              </m:oMath>
              <m:oMath>
                <m:r>
                  <w:rPr>
                    <w:rFonts w:ascii="Cambria Math" w:eastAsiaTheme="minorEastAsia" w:hAnsi="Cambria Math"/>
                  </w:rPr>
                  <m:t>=8</m:t>
                </m:r>
              </m:oMath>
            </m:oMathPara>
          </w:p>
        </w:tc>
        <w:tc>
          <w:tcPr>
            <w:tcW w:w="3210" w:type="dxa"/>
          </w:tcPr>
          <w:p w14:paraId="27A57AF2" w14:textId="7797F24A" w:rsidR="0084242C" w:rsidRPr="006F469B" w:rsidRDefault="0040679E">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Calibri"/>
                <w:bCs/>
              </w:rPr>
            </w:pPr>
            <m:oMathPara>
              <m:oMath>
                <m:r>
                  <w:rPr>
                    <w:rFonts w:ascii="Cambria Math" w:hAnsi="Cambria Math"/>
                  </w:rPr>
                  <m:t>PV=FV</m:t>
                </m:r>
                <m:sSup>
                  <m:sSupPr>
                    <m:ctrlPr>
                      <w:rPr>
                        <w:rFonts w:ascii="Cambria Math" w:hAnsi="Cambria Math"/>
                        <w:bCs/>
                        <w:i/>
                      </w:rPr>
                    </m:ctrlPr>
                  </m:sSupPr>
                  <m:e>
                    <m:d>
                      <m:dPr>
                        <m:ctrlPr>
                          <w:rPr>
                            <w:rFonts w:ascii="Cambria Math" w:hAnsi="Cambria Math"/>
                            <w:bCs/>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bCs/>
                        <w:i/>
                      </w:rPr>
                    </m:ctrlPr>
                  </m:sSupPr>
                  <m:e>
                    <m:r>
                      <w:rPr>
                        <w:rFonts w:ascii="Cambria Math" w:hAnsi="Cambria Math"/>
                      </w:rPr>
                      <m:t>0 000</m:t>
                    </m:r>
                    <m:d>
                      <m:dPr>
                        <m:ctrlPr>
                          <w:rPr>
                            <w:rFonts w:ascii="Cambria Math" w:hAnsi="Cambria Math"/>
                            <w:bCs/>
                            <w:i/>
                          </w:rPr>
                        </m:ctrlPr>
                      </m:dPr>
                      <m:e>
                        <m:r>
                          <w:rPr>
                            <w:rFonts w:ascii="Cambria Math" w:hAnsi="Cambria Math"/>
                          </w:rPr>
                          <m:t>1.09</m:t>
                        </m:r>
                      </m:e>
                    </m:d>
                  </m:e>
                  <m:sup>
                    <m:r>
                      <w:rPr>
                        <w:rFonts w:ascii="Cambria Math" w:hAnsi="Cambria Math"/>
                      </w:rPr>
                      <m:t>8</m:t>
                    </m:r>
                  </m:sup>
                </m:sSup>
                <m:r>
                  <m:rPr>
                    <m:sty m:val="p"/>
                  </m:rPr>
                  <w:rPr>
                    <w:rFonts w:ascii="Cambria Math" w:hAnsi="Cambria Math"/>
                  </w:rPr>
                  <w:br/>
                </m:r>
              </m:oMath>
              <m:oMath>
                <m:r>
                  <w:rPr>
                    <w:rFonts w:ascii="Cambria Math" w:hAnsi="Cambria Math"/>
                  </w:rPr>
                  <m:t>=19925.63</m:t>
                </m:r>
              </m:oMath>
            </m:oMathPara>
          </w:p>
        </w:tc>
      </w:tr>
      <w:tr w:rsidR="0084242C" w14:paraId="766553CE" w14:textId="77777777" w:rsidTr="00782B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16D2B8DD" w14:textId="77777777" w:rsidR="0084242C" w:rsidRPr="0040679E" w:rsidRDefault="0084242C" w:rsidP="00782BCA">
            <w:pPr>
              <w:suppressAutoHyphens w:val="0"/>
              <w:spacing w:before="0" w:after="160" w:line="259" w:lineRule="auto"/>
              <w:jc w:val="center"/>
              <w:rPr>
                <w:b w:val="0"/>
                <w:bCs/>
              </w:rPr>
            </w:pPr>
            <w:r w:rsidRPr="0040679E">
              <w:rPr>
                <w:b w:val="0"/>
                <w:bCs/>
              </w:rPr>
              <w:t>10%</w:t>
            </w:r>
          </w:p>
        </w:tc>
        <w:tc>
          <w:tcPr>
            <w:tcW w:w="3209" w:type="dxa"/>
          </w:tcPr>
          <w:p w14:paraId="2D0AA724" w14:textId="4C0A9242" w:rsidR="0084242C" w:rsidRDefault="0040679E">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10</m:t>
                    </m:r>
                  </m:den>
                </m:f>
                <m:r>
                  <m:rPr>
                    <m:sty m:val="p"/>
                  </m:rPr>
                  <w:rPr>
                    <w:rFonts w:ascii="Cambria Math" w:hAnsi="Cambria Math"/>
                  </w:rPr>
                  <w:br/>
                </m:r>
              </m:oMath>
              <m:oMath>
                <m:r>
                  <w:rPr>
                    <w:rFonts w:ascii="Cambria Math" w:eastAsiaTheme="minorEastAsia" w:hAnsi="Cambria Math"/>
                  </w:rPr>
                  <m:t>=7.2</m:t>
                </m:r>
              </m:oMath>
            </m:oMathPara>
          </w:p>
        </w:tc>
        <w:tc>
          <w:tcPr>
            <w:tcW w:w="3210" w:type="dxa"/>
          </w:tcPr>
          <w:p w14:paraId="0CBAD40B" w14:textId="5274E0DF" w:rsidR="0084242C" w:rsidRDefault="0040679E">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1.1</m:t>
                        </m:r>
                      </m:e>
                    </m:d>
                  </m:e>
                  <m:sup>
                    <m:r>
                      <w:rPr>
                        <w:rFonts w:ascii="Cambria Math" w:hAnsi="Cambria Math"/>
                      </w:rPr>
                      <m:t>7.2</m:t>
                    </m:r>
                  </m:sup>
                </m:sSup>
                <m:r>
                  <m:rPr>
                    <m:sty m:val="p"/>
                  </m:rPr>
                  <w:rPr>
                    <w:rFonts w:ascii="Cambria Math" w:hAnsi="Cambria Math"/>
                  </w:rPr>
                  <w:br/>
                </m:r>
              </m:oMath>
              <m:oMath>
                <m:r>
                  <w:rPr>
                    <w:rFonts w:ascii="Cambria Math" w:hAnsi="Cambria Math"/>
                  </w:rPr>
                  <m:t>=19862.20</m:t>
                </m:r>
              </m:oMath>
            </m:oMathPara>
          </w:p>
        </w:tc>
      </w:tr>
    </w:tbl>
    <w:p w14:paraId="284CED50" w14:textId="1C74B1A5" w:rsidR="0084242C" w:rsidRDefault="0084242C" w:rsidP="0084242C">
      <w:r>
        <w:t xml:space="preserve">The table contains calculations using the compound interest formula </w:t>
      </w:r>
      <w:r w:rsidR="00F50028">
        <w:t>for an</w:t>
      </w:r>
      <w:r>
        <w:t xml:space="preserve"> initial investment</w:t>
      </w:r>
      <w:r w:rsidR="00F50028">
        <w:t xml:space="preserve"> of</w:t>
      </w:r>
      <w:r>
        <w:t xml:space="preserve"> $1</w:t>
      </w:r>
      <w:r w:rsidR="00FD5060">
        <w:t>0</w:t>
      </w:r>
      <w:r w:rsidR="00782BCA">
        <w:t> </w:t>
      </w:r>
      <w:r w:rsidR="00FD5060">
        <w:t>0</w:t>
      </w:r>
      <w:r>
        <w:t>00 and interest rates from 5% to 10%.</w:t>
      </w:r>
    </w:p>
    <w:p w14:paraId="64780CAD" w14:textId="1F1F5769" w:rsidR="0084242C" w:rsidRDefault="0084242C" w:rsidP="0084242C">
      <w:r>
        <w:lastRenderedPageBreak/>
        <w:t>An investment at 5% compounded annually will take approximately 14.4 years to double. The percentages from 5</w:t>
      </w:r>
      <w:r w:rsidR="00CE27BB">
        <w:t>−</w:t>
      </w:r>
      <w:r>
        <w:t>10% showed that the value does double in this time confirming that the rule of 72 is accurate enough to base decisions on.</w:t>
      </w:r>
    </w:p>
    <w:p w14:paraId="6C91B6CB" w14:textId="384CB0D7" w:rsidR="00266443" w:rsidRPr="0018393B" w:rsidRDefault="00266443" w:rsidP="00266443">
      <w:pPr>
        <w:pStyle w:val="ListNumber"/>
        <w:numPr>
          <w:ilvl w:val="0"/>
          <w:numId w:val="0"/>
        </w:numPr>
        <w:jc w:val="center"/>
        <w:rPr>
          <w:u w:val="single"/>
        </w:rPr>
      </w:pPr>
    </w:p>
    <w:p w14:paraId="07DB226B" w14:textId="2EBE735F" w:rsidR="00FA7F6A" w:rsidRDefault="00FA7F6A" w:rsidP="00FA7F6A">
      <w:pPr>
        <w:pStyle w:val="Caption"/>
      </w:pPr>
      <w:r>
        <w:t xml:space="preserve">Figure </w:t>
      </w:r>
      <w:r>
        <w:fldChar w:fldCharType="begin"/>
      </w:r>
      <w:r>
        <w:instrText xml:space="preserve"> SEQ Figure \* ARABIC </w:instrText>
      </w:r>
      <w:r>
        <w:fldChar w:fldCharType="separate"/>
      </w:r>
      <w:r w:rsidR="007D313B">
        <w:rPr>
          <w:noProof/>
        </w:rPr>
        <w:t>2</w:t>
      </w:r>
      <w:r>
        <w:fldChar w:fldCharType="end"/>
      </w:r>
      <w:r>
        <w:t xml:space="preserve"> – g</w:t>
      </w:r>
      <w:r w:rsidRPr="00FA7F6A">
        <w:t>raph of $10</w:t>
      </w:r>
      <w:r>
        <w:t> </w:t>
      </w:r>
      <w:r w:rsidRPr="00FA7F6A">
        <w:t>000 compounding at various interest rates</w:t>
      </w:r>
    </w:p>
    <w:p w14:paraId="54824FAC" w14:textId="53DBC5B6" w:rsidR="00DE35C3" w:rsidRDefault="008531F5" w:rsidP="0084242C">
      <w:r>
        <w:rPr>
          <w:noProof/>
        </w:rPr>
        <w:drawing>
          <wp:inline distT="0" distB="0" distL="0" distR="0" wp14:anchorId="313CAD83" wp14:editId="0AEEAB4B">
            <wp:extent cx="6120130" cy="3493135"/>
            <wp:effectExtent l="0" t="0" r="0" b="0"/>
            <wp:docPr id="732286738" name="Picture 1" descr="Multiple exponential graphs for compound interest of 10000 invested between 5 to 1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86738" name="Picture 1" descr="Multiple exponential graphs for compound interest of 10000 invested between 5 to 10 percent."/>
                    <pic:cNvPicPr/>
                  </pic:nvPicPr>
                  <pic:blipFill>
                    <a:blip r:embed="rId10"/>
                    <a:stretch>
                      <a:fillRect/>
                    </a:stretch>
                  </pic:blipFill>
                  <pic:spPr>
                    <a:xfrm>
                      <a:off x="0" y="0"/>
                      <a:ext cx="6120130" cy="3493135"/>
                    </a:xfrm>
                    <a:prstGeom prst="rect">
                      <a:avLst/>
                    </a:prstGeom>
                  </pic:spPr>
                </pic:pic>
              </a:graphicData>
            </a:graphic>
          </wp:inline>
        </w:drawing>
      </w:r>
    </w:p>
    <w:p w14:paraId="32DAF34C" w14:textId="30B95BEB" w:rsidR="0084242C" w:rsidRDefault="0084242C" w:rsidP="0084242C">
      <w:pPr>
        <w:rPr>
          <w:rFonts w:eastAsiaTheme="minorEastAsia"/>
        </w:rPr>
      </w:pPr>
      <w:r>
        <w:t xml:space="preserve">I have graphed the investments to show where each compound interest formula intersects with the value of </w:t>
      </w:r>
      <w:r w:rsidR="0018393B">
        <w:t>$</w:t>
      </w:r>
      <w:r>
        <w:t>20</w:t>
      </w:r>
      <w:r w:rsidR="00FA7F6A">
        <w:t> </w:t>
      </w:r>
      <w:r w:rsidR="00020453">
        <w:t>00</w:t>
      </w:r>
      <w:r>
        <w:t>0. I found you could use the rule of 72 for each of these interest rates but as I got higher interest rates, I noted that the amount was not quite double.</w:t>
      </w:r>
    </w:p>
    <w:p w14:paraId="4E4D1A8A" w14:textId="77777777" w:rsidR="00101754" w:rsidRPr="00CE27BB" w:rsidRDefault="00101754" w:rsidP="00CE27BB">
      <w:r>
        <w:br w:type="page"/>
      </w:r>
    </w:p>
    <w:p w14:paraId="6B1F0EE6" w14:textId="54144D18" w:rsidR="0084242C" w:rsidRDefault="0084242C" w:rsidP="000E1CD9">
      <w:pPr>
        <w:pStyle w:val="Heading1"/>
      </w:pPr>
      <w:bookmarkStart w:id="3" w:name="_Toc183428047"/>
      <w:r>
        <w:lastRenderedPageBreak/>
        <w:t>Part 3</w:t>
      </w:r>
      <w:bookmarkEnd w:id="3"/>
    </w:p>
    <w:tbl>
      <w:tblPr>
        <w:tblStyle w:val="Tableheader"/>
        <w:tblW w:w="0" w:type="auto"/>
        <w:tblLook w:val="04A0" w:firstRow="1" w:lastRow="0" w:firstColumn="1" w:lastColumn="0" w:noHBand="0" w:noVBand="1"/>
        <w:tblDescription w:val="Table showing how to use the rule of 72 by converting the interest rate to a monthly amount, adjusting the time period and then calculating the compound interest."/>
      </w:tblPr>
      <w:tblGrid>
        <w:gridCol w:w="2407"/>
        <w:gridCol w:w="1841"/>
        <w:gridCol w:w="1984"/>
        <w:gridCol w:w="3398"/>
      </w:tblGrid>
      <w:tr w:rsidR="0084242C" w:rsidRPr="00591CB0" w14:paraId="53AEA79D" w14:textId="77777777" w:rsidTr="001234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18B6D8A" w14:textId="77777777" w:rsidR="0084242C" w:rsidRPr="00591CB0" w:rsidRDefault="0084242C" w:rsidP="00591CB0">
            <w:r w:rsidRPr="00591CB0">
              <w:t>Rule of 72</w:t>
            </w:r>
          </w:p>
        </w:tc>
        <w:tc>
          <w:tcPr>
            <w:tcW w:w="1841" w:type="dxa"/>
          </w:tcPr>
          <w:p w14:paraId="7CF614D4" w14:textId="77777777" w:rsidR="0084242C" w:rsidRPr="00591CB0" w:rsidRDefault="0084242C" w:rsidP="00591CB0">
            <w:pPr>
              <w:cnfStyle w:val="100000000000" w:firstRow="1" w:lastRow="0" w:firstColumn="0" w:lastColumn="0" w:oddVBand="0" w:evenVBand="0" w:oddHBand="0" w:evenHBand="0" w:firstRowFirstColumn="0" w:firstRowLastColumn="0" w:lastRowFirstColumn="0" w:lastRowLastColumn="0"/>
            </w:pPr>
            <w:r w:rsidRPr="00591CB0">
              <w:t>Monthly rate</w:t>
            </w:r>
          </w:p>
        </w:tc>
        <w:tc>
          <w:tcPr>
            <w:tcW w:w="1984" w:type="dxa"/>
          </w:tcPr>
          <w:p w14:paraId="078A1715" w14:textId="77777777" w:rsidR="0084242C" w:rsidRPr="00591CB0" w:rsidRDefault="0084242C" w:rsidP="00591CB0">
            <w:pPr>
              <w:cnfStyle w:val="100000000000" w:firstRow="1" w:lastRow="0" w:firstColumn="0" w:lastColumn="0" w:oddVBand="0" w:evenVBand="0" w:oddHBand="0" w:evenHBand="0" w:firstRowFirstColumn="0" w:firstRowLastColumn="0" w:lastRowFirstColumn="0" w:lastRowLastColumn="0"/>
            </w:pPr>
            <w:r w:rsidRPr="00591CB0">
              <w:t>Time periods</w:t>
            </w:r>
          </w:p>
        </w:tc>
        <w:tc>
          <w:tcPr>
            <w:tcW w:w="3398" w:type="dxa"/>
          </w:tcPr>
          <w:p w14:paraId="57A44317" w14:textId="77777777" w:rsidR="0084242C" w:rsidRPr="00591CB0" w:rsidRDefault="0084242C" w:rsidP="00591CB0">
            <w:pPr>
              <w:cnfStyle w:val="100000000000" w:firstRow="1" w:lastRow="0" w:firstColumn="0" w:lastColumn="0" w:oddVBand="0" w:evenVBand="0" w:oddHBand="0" w:evenHBand="0" w:firstRowFirstColumn="0" w:firstRowLastColumn="0" w:lastRowFirstColumn="0" w:lastRowLastColumn="0"/>
            </w:pPr>
            <w:r w:rsidRPr="00591CB0">
              <w:t>Compound interest</w:t>
            </w:r>
          </w:p>
        </w:tc>
      </w:tr>
      <w:tr w:rsidR="0084242C" w14:paraId="636F2DC6" w14:textId="77777777" w:rsidTr="001234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3ECC77" w14:textId="3462588C" w:rsidR="004A4569" w:rsidRPr="00D636BD" w:rsidRDefault="004A082A" w:rsidP="00D636BD">
            <m:oMathPara>
              <m:oMath>
                <m:r>
                  <m:rPr>
                    <m:sty m:val="b"/>
                  </m:rPr>
                  <w:rPr>
                    <w:rFonts w:ascii="Cambria Math" w:hAnsi="Cambria Math"/>
                  </w:rPr>
                  <m:t>Years to double</m:t>
                </m:r>
              </m:oMath>
            </m:oMathPara>
          </w:p>
          <w:p w14:paraId="6E611F34" w14:textId="6AAA1744" w:rsidR="0084242C" w:rsidRPr="004A082A" w:rsidRDefault="004A082A">
            <w:pPr>
              <w:suppressAutoHyphens w:val="0"/>
              <w:spacing w:before="0" w:after="160" w:line="259" w:lineRule="auto"/>
              <w:jc w:val="center"/>
              <w:rPr>
                <w:b w:val="0"/>
                <w:bCs/>
              </w:rPr>
            </w:pPr>
            <m:oMathPara>
              <m:oMath>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72</m:t>
                    </m:r>
                  </m:num>
                  <m:den>
                    <m:r>
                      <m:rPr>
                        <m:sty m:val="bi"/>
                      </m:rPr>
                      <w:rPr>
                        <w:rFonts w:ascii="Cambria Math" w:hAnsi="Cambria Math"/>
                      </w:rPr>
                      <m:t>5</m:t>
                    </m:r>
                  </m:den>
                </m:f>
                <m:r>
                  <m:rPr>
                    <m:sty m:val="b"/>
                  </m:rPr>
                  <w:rPr>
                    <w:rFonts w:ascii="Cambria Math" w:hAnsi="Cambria Math"/>
                  </w:rPr>
                  <w:br/>
                </m:r>
              </m:oMath>
              <m:oMath>
                <m:r>
                  <m:rPr>
                    <m:sty m:val="bi"/>
                  </m:rPr>
                  <w:rPr>
                    <w:rFonts w:ascii="Cambria Math" w:hAnsi="Cambria Math"/>
                  </w:rPr>
                  <m:t>=14.4</m:t>
                </m:r>
              </m:oMath>
            </m:oMathPara>
          </w:p>
        </w:tc>
        <w:tc>
          <w:tcPr>
            <w:tcW w:w="1841" w:type="dxa"/>
          </w:tcPr>
          <w:p w14:paraId="1EF700AF" w14:textId="0B7C95DD" w:rsidR="0084242C" w:rsidRPr="004A082A" w:rsidRDefault="004A082A">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r=</m:t>
                </m:r>
                <m:f>
                  <m:fPr>
                    <m:ctrlPr>
                      <w:rPr>
                        <w:rFonts w:ascii="Cambria Math" w:hAnsi="Cambria Math"/>
                        <w:bCs/>
                        <w:i/>
                      </w:rPr>
                    </m:ctrlPr>
                  </m:fPr>
                  <m:num>
                    <m:r>
                      <w:rPr>
                        <w:rFonts w:ascii="Cambria Math" w:hAnsi="Cambria Math"/>
                      </w:rPr>
                      <m:t>0.05</m:t>
                    </m:r>
                  </m:num>
                  <m:den>
                    <m:r>
                      <w:rPr>
                        <w:rFonts w:ascii="Cambria Math" w:hAnsi="Cambria Math"/>
                      </w:rPr>
                      <m:t>12</m:t>
                    </m:r>
                  </m:den>
                </m:f>
              </m:oMath>
            </m:oMathPara>
          </w:p>
        </w:tc>
        <w:tc>
          <w:tcPr>
            <w:tcW w:w="1984" w:type="dxa"/>
          </w:tcPr>
          <w:p w14:paraId="04E1F78B" w14:textId="75206431" w:rsidR="0084242C" w:rsidRPr="004A082A" w:rsidRDefault="004A082A">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14.4×12=172.8</m:t>
                </m:r>
              </m:oMath>
            </m:oMathPara>
          </w:p>
        </w:tc>
        <w:tc>
          <w:tcPr>
            <w:tcW w:w="3398" w:type="dxa"/>
          </w:tcPr>
          <w:p w14:paraId="6BE24B49" w14:textId="65C991EB" w:rsidR="0084242C" w:rsidRDefault="004A082A">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bCs/>
              </w:rPr>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0.05</m:t>
                            </m:r>
                          </m:num>
                          <m:den>
                            <m:r>
                              <w:rPr>
                                <w:rFonts w:ascii="Cambria Math" w:hAnsi="Cambria Math"/>
                              </w:rPr>
                              <m:t>12</m:t>
                            </m:r>
                          </m:den>
                        </m:f>
                      </m:e>
                    </m:d>
                  </m:e>
                  <m:sup>
                    <m:r>
                      <w:rPr>
                        <w:rFonts w:ascii="Cambria Math" w:hAnsi="Cambria Math"/>
                      </w:rPr>
                      <m:t>172.8</m:t>
                    </m:r>
                  </m:sup>
                </m:sSup>
                <m:r>
                  <m:rPr>
                    <m:sty m:val="p"/>
                  </m:rPr>
                  <w:rPr>
                    <w:rFonts w:ascii="Cambria Math" w:hAnsi="Cambria Math"/>
                  </w:rPr>
                  <w:br/>
                </m:r>
              </m:oMath>
              <m:oMath>
                <m:r>
                  <w:rPr>
                    <w:rFonts w:ascii="Cambria Math" w:hAnsi="Cambria Math"/>
                  </w:rPr>
                  <m:t>=20513.62</m:t>
                </m:r>
              </m:oMath>
            </m:oMathPara>
          </w:p>
        </w:tc>
      </w:tr>
    </w:tbl>
    <w:p w14:paraId="3B3BE151" w14:textId="63633E87" w:rsidR="0084242C" w:rsidRDefault="0084242C" w:rsidP="003A189E">
      <w:r w:rsidRPr="002F5DEF">
        <w:t>There is a difference of $51</w:t>
      </w:r>
      <w:r w:rsidR="00B8038F">
        <w:t>3.62</w:t>
      </w:r>
      <w:r w:rsidRPr="002F5DEF">
        <w:t xml:space="preserve"> for when it doubles, because this is monthly I’d want it to be closer than that.</w:t>
      </w:r>
    </w:p>
    <w:p w14:paraId="1C09B21F" w14:textId="17B05A53" w:rsidR="00FA7F6A" w:rsidRDefault="00FA7F6A" w:rsidP="00FA7F6A">
      <w:pPr>
        <w:pStyle w:val="Caption"/>
      </w:pPr>
      <w:r>
        <w:t xml:space="preserve">Figure </w:t>
      </w:r>
      <w:r>
        <w:fldChar w:fldCharType="begin"/>
      </w:r>
      <w:r>
        <w:instrText xml:space="preserve"> SEQ Figure \* ARABIC </w:instrText>
      </w:r>
      <w:r>
        <w:fldChar w:fldCharType="separate"/>
      </w:r>
      <w:r w:rsidR="007D313B">
        <w:rPr>
          <w:noProof/>
        </w:rPr>
        <w:t>3</w:t>
      </w:r>
      <w:r>
        <w:fldChar w:fldCharType="end"/>
      </w:r>
      <w:r>
        <w:t xml:space="preserve"> – g</w:t>
      </w:r>
      <w:r w:rsidRPr="00FA7F6A">
        <w:t>raph of $10</w:t>
      </w:r>
      <w:r>
        <w:t> </w:t>
      </w:r>
      <w:r w:rsidRPr="00FA7F6A">
        <w:t>000 compounding monthly</w:t>
      </w:r>
    </w:p>
    <w:p w14:paraId="033FB8D8" w14:textId="1326E68F" w:rsidR="00175EA9" w:rsidRDefault="00B047FB" w:rsidP="004A69EB">
      <w:r>
        <w:rPr>
          <w:noProof/>
        </w:rPr>
        <w:drawing>
          <wp:inline distT="0" distB="0" distL="0" distR="0" wp14:anchorId="1A477F0A" wp14:editId="024FBED3">
            <wp:extent cx="2677886" cy="3098074"/>
            <wp:effectExtent l="0" t="0" r="8255" b="7620"/>
            <wp:docPr id="2124252576" name="Picture 1" descr="Graph of y=20000 and y=10000(1+0.05/12)^x and where they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52576" name="Picture 1" descr="Graph of y=20000 and y=10000(1+0.05/12)^x and where they intersect."/>
                    <pic:cNvPicPr/>
                  </pic:nvPicPr>
                  <pic:blipFill>
                    <a:blip r:embed="rId11"/>
                    <a:stretch>
                      <a:fillRect/>
                    </a:stretch>
                  </pic:blipFill>
                  <pic:spPr>
                    <a:xfrm>
                      <a:off x="0" y="0"/>
                      <a:ext cx="2680498" cy="3101096"/>
                    </a:xfrm>
                    <a:prstGeom prst="rect">
                      <a:avLst/>
                    </a:prstGeom>
                  </pic:spPr>
                </pic:pic>
              </a:graphicData>
            </a:graphic>
          </wp:inline>
        </w:drawing>
      </w:r>
    </w:p>
    <w:p w14:paraId="5D369CB6" w14:textId="133F37F4" w:rsidR="0084242C" w:rsidRDefault="00175EA9" w:rsidP="00175EA9">
      <w:pPr>
        <w:suppressAutoHyphens w:val="0"/>
        <w:spacing w:before="0" w:after="160" w:line="259" w:lineRule="auto"/>
      </w:pPr>
      <w:r>
        <w:br w:type="page"/>
      </w:r>
    </w:p>
    <w:p w14:paraId="7BE8853D" w14:textId="4A768C32" w:rsidR="003E6822" w:rsidRDefault="0084242C" w:rsidP="00124AAF">
      <w:r>
        <w:lastRenderedPageBreak/>
        <w:t>As seen on the graph, it actually doubles at 166.7 months which is about 13.9 years. Using the rule of 72 makes me keep my investment for nearly an extra 6 months.</w:t>
      </w:r>
    </w:p>
    <w:tbl>
      <w:tblPr>
        <w:tblStyle w:val="Tableheader"/>
        <w:tblW w:w="0" w:type="auto"/>
        <w:tblLook w:val="04A0" w:firstRow="1" w:lastRow="0" w:firstColumn="1" w:lastColumn="0" w:noHBand="0" w:noVBand="1"/>
        <w:tblDescription w:val="A table showing testing for a rate of 5% using the rule of 72 and compound interest formulas."/>
      </w:tblPr>
      <w:tblGrid>
        <w:gridCol w:w="2407"/>
        <w:gridCol w:w="1416"/>
        <w:gridCol w:w="1984"/>
        <w:gridCol w:w="3823"/>
      </w:tblGrid>
      <w:tr w:rsidR="0084242C" w:rsidRPr="00D636BD" w14:paraId="2F5DE1BA" w14:textId="77777777" w:rsidTr="007D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27532215" w14:textId="77777777" w:rsidR="0084242C" w:rsidRPr="00D636BD" w:rsidRDefault="0084242C" w:rsidP="007D313B">
            <w:pPr>
              <w:jc w:val="center"/>
            </w:pPr>
            <w:r w:rsidRPr="00D636BD">
              <w:t>Rule of 72</w:t>
            </w:r>
          </w:p>
        </w:tc>
        <w:tc>
          <w:tcPr>
            <w:tcW w:w="1416" w:type="dxa"/>
            <w:vAlign w:val="center"/>
          </w:tcPr>
          <w:p w14:paraId="3B4F3880" w14:textId="2EB66E50" w:rsidR="0084242C" w:rsidRPr="00D636BD" w:rsidRDefault="00D900A7" w:rsidP="007D313B">
            <w:pPr>
              <w:jc w:val="center"/>
              <w:cnfStyle w:val="100000000000" w:firstRow="1" w:lastRow="0" w:firstColumn="0" w:lastColumn="0" w:oddVBand="0" w:evenVBand="0" w:oddHBand="0" w:evenHBand="0" w:firstRowFirstColumn="0" w:firstRowLastColumn="0" w:lastRowFirstColumn="0" w:lastRowLastColumn="0"/>
            </w:pPr>
            <w:r w:rsidRPr="00D636BD">
              <w:t>Week</w:t>
            </w:r>
            <w:r w:rsidR="0084242C" w:rsidRPr="00D636BD">
              <w:t>ly rate</w:t>
            </w:r>
          </w:p>
        </w:tc>
        <w:tc>
          <w:tcPr>
            <w:tcW w:w="1984" w:type="dxa"/>
            <w:vAlign w:val="center"/>
          </w:tcPr>
          <w:p w14:paraId="69375B2B" w14:textId="77777777" w:rsidR="0084242C" w:rsidRPr="00D636BD" w:rsidRDefault="0084242C" w:rsidP="007D313B">
            <w:pPr>
              <w:jc w:val="center"/>
              <w:cnfStyle w:val="100000000000" w:firstRow="1" w:lastRow="0" w:firstColumn="0" w:lastColumn="0" w:oddVBand="0" w:evenVBand="0" w:oddHBand="0" w:evenHBand="0" w:firstRowFirstColumn="0" w:firstRowLastColumn="0" w:lastRowFirstColumn="0" w:lastRowLastColumn="0"/>
            </w:pPr>
            <w:r w:rsidRPr="00D636BD">
              <w:t>Time periods</w:t>
            </w:r>
          </w:p>
        </w:tc>
        <w:tc>
          <w:tcPr>
            <w:tcW w:w="3823" w:type="dxa"/>
            <w:vAlign w:val="center"/>
          </w:tcPr>
          <w:p w14:paraId="0BB16434" w14:textId="77777777" w:rsidR="0084242C" w:rsidRPr="00D636BD" w:rsidRDefault="0084242C" w:rsidP="007D313B">
            <w:pPr>
              <w:jc w:val="center"/>
              <w:cnfStyle w:val="100000000000" w:firstRow="1" w:lastRow="0" w:firstColumn="0" w:lastColumn="0" w:oddVBand="0" w:evenVBand="0" w:oddHBand="0" w:evenHBand="0" w:firstRowFirstColumn="0" w:firstRowLastColumn="0" w:lastRowFirstColumn="0" w:lastRowLastColumn="0"/>
            </w:pPr>
            <w:r w:rsidRPr="00D636BD">
              <w:t>Compound interest</w:t>
            </w:r>
          </w:p>
        </w:tc>
      </w:tr>
      <w:tr w:rsidR="0084242C" w14:paraId="717C51D9" w14:textId="77777777" w:rsidTr="000A5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FA9774F" w14:textId="3EE3DBC0" w:rsidR="0084242C" w:rsidRPr="00C72B9E" w:rsidRDefault="00C72B9E">
            <w:pPr>
              <w:suppressAutoHyphens w:val="0"/>
              <w:spacing w:before="0" w:after="160" w:line="259" w:lineRule="auto"/>
              <w:jc w:val="center"/>
              <w:rPr>
                <w:b w:val="0"/>
                <w:bCs/>
              </w:rPr>
            </w:pPr>
            <m:oMathPara>
              <m:oMath>
                <m:r>
                  <m:rPr>
                    <m:sty m:val="b"/>
                  </m:rPr>
                  <w:rPr>
                    <w:rFonts w:ascii="Cambria Math" w:hAnsi="Cambria Math"/>
                  </w:rPr>
                  <m:t>Years to double</m:t>
                </m:r>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72</m:t>
                    </m:r>
                  </m:num>
                  <m:den>
                    <m:r>
                      <m:rPr>
                        <m:sty m:val="bi"/>
                      </m:rPr>
                      <w:rPr>
                        <w:rFonts w:ascii="Cambria Math" w:hAnsi="Cambria Math"/>
                      </w:rPr>
                      <m:t>5</m:t>
                    </m:r>
                  </m:den>
                </m:f>
                <m:r>
                  <m:rPr>
                    <m:sty m:val="b"/>
                  </m:rPr>
                  <w:rPr>
                    <w:rFonts w:ascii="Cambria Math" w:hAnsi="Cambria Math"/>
                  </w:rPr>
                  <w:br/>
                </m:r>
              </m:oMath>
              <m:oMath>
                <m:r>
                  <m:rPr>
                    <m:sty m:val="bi"/>
                  </m:rPr>
                  <w:rPr>
                    <w:rFonts w:ascii="Cambria Math" w:hAnsi="Cambria Math"/>
                  </w:rPr>
                  <m:t>=14.4</m:t>
                </m:r>
              </m:oMath>
            </m:oMathPara>
          </w:p>
        </w:tc>
        <w:tc>
          <w:tcPr>
            <w:tcW w:w="1416" w:type="dxa"/>
          </w:tcPr>
          <w:p w14:paraId="6352EA43" w14:textId="1CBC9A50" w:rsidR="0084242C" w:rsidRPr="00C72B9E" w:rsidRDefault="00C72B9E">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r=</m:t>
                </m:r>
                <m:f>
                  <m:fPr>
                    <m:ctrlPr>
                      <w:rPr>
                        <w:rFonts w:ascii="Cambria Math" w:hAnsi="Cambria Math"/>
                        <w:bCs/>
                        <w:i/>
                      </w:rPr>
                    </m:ctrlPr>
                  </m:fPr>
                  <m:num>
                    <m:r>
                      <w:rPr>
                        <w:rFonts w:ascii="Cambria Math" w:hAnsi="Cambria Math"/>
                      </w:rPr>
                      <m:t>0.05</m:t>
                    </m:r>
                  </m:num>
                  <m:den>
                    <m:r>
                      <w:rPr>
                        <w:rFonts w:ascii="Cambria Math" w:hAnsi="Cambria Math"/>
                      </w:rPr>
                      <m:t>52</m:t>
                    </m:r>
                  </m:den>
                </m:f>
              </m:oMath>
            </m:oMathPara>
          </w:p>
        </w:tc>
        <w:tc>
          <w:tcPr>
            <w:tcW w:w="1984" w:type="dxa"/>
          </w:tcPr>
          <w:p w14:paraId="7EF20100" w14:textId="1846FC2F" w:rsidR="0084242C" w:rsidRPr="00C72B9E" w:rsidRDefault="00C72B9E">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Cs/>
              </w:rPr>
            </w:pPr>
            <m:oMathPara>
              <m:oMath>
                <m:r>
                  <w:rPr>
                    <w:rFonts w:ascii="Cambria Math" w:hAnsi="Cambria Math"/>
                  </w:rPr>
                  <m:t>14.4×52=748.8</m:t>
                </m:r>
              </m:oMath>
            </m:oMathPara>
          </w:p>
        </w:tc>
        <w:tc>
          <w:tcPr>
            <w:tcW w:w="3823" w:type="dxa"/>
          </w:tcPr>
          <w:p w14:paraId="251D5616" w14:textId="76EA2824" w:rsidR="0084242C" w:rsidRDefault="00C72B9E">
            <w:pPr>
              <w:pStyle w:val="ListNumber"/>
              <w:numPr>
                <w:ilvl w:val="0"/>
                <w:numId w:val="0"/>
              </w:numPr>
              <w:cnfStyle w:val="000000100000" w:firstRow="0" w:lastRow="0" w:firstColumn="0" w:lastColumn="0" w:oddVBand="0" w:evenVBand="0" w:oddHBand="1" w:evenHBand="0" w:firstRowFirstColumn="0" w:firstRowLastColumn="0" w:lastRowFirstColumn="0" w:lastRowLastColumn="0"/>
              <w:rPr>
                <w:b/>
                <w:bCs/>
              </w:rPr>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0.05</m:t>
                            </m:r>
                          </m:num>
                          <m:den>
                            <m:r>
                              <w:rPr>
                                <w:rFonts w:ascii="Cambria Math" w:hAnsi="Cambria Math"/>
                              </w:rPr>
                              <m:t>52</m:t>
                            </m:r>
                          </m:den>
                        </m:f>
                      </m:e>
                    </m:d>
                  </m:e>
                  <m:sup>
                    <m:r>
                      <w:rPr>
                        <w:rFonts w:ascii="Cambria Math" w:hAnsi="Cambria Math"/>
                      </w:rPr>
                      <m:t>748.8</m:t>
                    </m:r>
                  </m:sup>
                </m:sSup>
                <m:r>
                  <m:rPr>
                    <m:sty m:val="p"/>
                  </m:rPr>
                  <w:rPr>
                    <w:rFonts w:ascii="Cambria Math" w:hAnsi="Cambria Math"/>
                  </w:rPr>
                  <w:br/>
                </m:r>
              </m:oMath>
              <m:oMath>
                <m:r>
                  <w:rPr>
                    <w:rFonts w:ascii="Cambria Math" w:hAnsi="Cambria Math"/>
                  </w:rPr>
                  <m:t>=20537</m:t>
                </m:r>
                <m:r>
                  <w:rPr>
                    <w:rFonts w:ascii="Cambria Math" w:eastAsiaTheme="minorEastAsia" w:hAnsi="Cambria Math"/>
                  </w:rPr>
                  <m:t>.23</m:t>
                </m:r>
              </m:oMath>
            </m:oMathPara>
          </w:p>
        </w:tc>
      </w:tr>
    </w:tbl>
    <w:p w14:paraId="495CD317" w14:textId="6F65DFA0" w:rsidR="0084242C" w:rsidRDefault="0084242C" w:rsidP="005A1072">
      <w:r w:rsidRPr="002F5DEF">
        <w:t>There is a difference of $5</w:t>
      </w:r>
      <w:r>
        <w:t>37</w:t>
      </w:r>
      <w:r w:rsidRPr="002F5DEF">
        <w:t xml:space="preserve"> for when it doubles, because this is </w:t>
      </w:r>
      <w:r>
        <w:t>weekly</w:t>
      </w:r>
      <w:r w:rsidRPr="002F5DEF">
        <w:t xml:space="preserve"> I’d want it to be closer than that.</w:t>
      </w:r>
    </w:p>
    <w:p w14:paraId="3CDA01BC" w14:textId="67C64674" w:rsidR="007D313B" w:rsidRDefault="007D313B" w:rsidP="007D313B">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g</w:t>
      </w:r>
      <w:r w:rsidRPr="007D313B">
        <w:t>raph of $10</w:t>
      </w:r>
      <w:r>
        <w:t> </w:t>
      </w:r>
      <w:r w:rsidRPr="007D313B">
        <w:t>000 compounding weekly</w:t>
      </w:r>
    </w:p>
    <w:p w14:paraId="551450CC" w14:textId="22ABCAE3" w:rsidR="00D40A7E" w:rsidRDefault="00D40A7E" w:rsidP="005A1072">
      <w:r>
        <w:rPr>
          <w:noProof/>
        </w:rPr>
        <w:drawing>
          <wp:inline distT="0" distB="0" distL="0" distR="0" wp14:anchorId="339331D8" wp14:editId="2898843D">
            <wp:extent cx="6120130" cy="3535045"/>
            <wp:effectExtent l="0" t="0" r="0" b="8255"/>
            <wp:docPr id="2038747094" name="Picture 1" descr="Graph of y=20000 and y=10000(1+0.05/52)^x and where they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47094" name="Picture 1" descr="Graph of y=20000 and y=10000(1+0.05/52)^x and where they intersect."/>
                    <pic:cNvPicPr/>
                  </pic:nvPicPr>
                  <pic:blipFill>
                    <a:blip r:embed="rId12"/>
                    <a:stretch>
                      <a:fillRect/>
                    </a:stretch>
                  </pic:blipFill>
                  <pic:spPr>
                    <a:xfrm>
                      <a:off x="0" y="0"/>
                      <a:ext cx="6120130" cy="3535045"/>
                    </a:xfrm>
                    <a:prstGeom prst="rect">
                      <a:avLst/>
                    </a:prstGeom>
                  </pic:spPr>
                </pic:pic>
              </a:graphicData>
            </a:graphic>
          </wp:inline>
        </w:drawing>
      </w:r>
    </w:p>
    <w:p w14:paraId="68A325D6" w14:textId="2EE8A3DE" w:rsidR="0084242C" w:rsidRDefault="0084242C" w:rsidP="005A1072">
      <w:r w:rsidRPr="008254C1">
        <w:t>The graph shows my investment doubles at 721.22 months which is about 13.8 years, making me leav</w:t>
      </w:r>
      <w:r>
        <w:t>e</w:t>
      </w:r>
      <w:r w:rsidRPr="008254C1">
        <w:t xml:space="preserve"> my money in there for half a year longer than I need to.</w:t>
      </w:r>
    </w:p>
    <w:p w14:paraId="51C76275" w14:textId="6DDE3D4C" w:rsidR="005A1072" w:rsidRDefault="0084242C" w:rsidP="007A0473">
      <w:pPr>
        <w:pStyle w:val="ListNumber"/>
        <w:numPr>
          <w:ilvl w:val="0"/>
          <w:numId w:val="0"/>
        </w:numPr>
      </w:pPr>
      <w:r>
        <w:t>I am now going to test if the rule of 72 works for dif</w:t>
      </w:r>
      <w:r w:rsidR="009173DA">
        <w:t>f</w:t>
      </w:r>
      <w:r>
        <w:t xml:space="preserve">erent compounding periods. I will test the interest rate of 7.85% which was found to be the most accurate for the rule of 72. I will divide the compounding periods in 2 for bi-annually, 12 for monthly and 365 for daily. </w:t>
      </w:r>
    </w:p>
    <w:tbl>
      <w:tblPr>
        <w:tblStyle w:val="Tableheader"/>
        <w:tblW w:w="9693" w:type="dxa"/>
        <w:tblLook w:val="04A0" w:firstRow="1" w:lastRow="0" w:firstColumn="1" w:lastColumn="0" w:noHBand="0" w:noVBand="1"/>
        <w:tblDescription w:val="Table showing the time it would take for an investment to double at different interest rates, using the rule of 72 and the compound interest formlua."/>
      </w:tblPr>
      <w:tblGrid>
        <w:gridCol w:w="3231"/>
        <w:gridCol w:w="3231"/>
        <w:gridCol w:w="3231"/>
      </w:tblGrid>
      <w:tr w:rsidR="0084242C" w:rsidRPr="007A0473" w14:paraId="0218336E" w14:textId="77777777" w:rsidTr="007D313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1" w:type="dxa"/>
            <w:vAlign w:val="center"/>
          </w:tcPr>
          <w:p w14:paraId="158C61B8" w14:textId="77777777" w:rsidR="0084242C" w:rsidRPr="007A0473" w:rsidRDefault="0084242C" w:rsidP="007D313B">
            <w:pPr>
              <w:jc w:val="center"/>
            </w:pPr>
            <w:r w:rsidRPr="007A0473">
              <w:lastRenderedPageBreak/>
              <w:t>5%</w:t>
            </w:r>
          </w:p>
        </w:tc>
        <w:tc>
          <w:tcPr>
            <w:tcW w:w="3231" w:type="dxa"/>
            <w:vAlign w:val="center"/>
          </w:tcPr>
          <w:p w14:paraId="458D8126" w14:textId="77777777" w:rsidR="0084242C" w:rsidRPr="007A0473" w:rsidRDefault="0084242C" w:rsidP="007D313B">
            <w:pPr>
              <w:jc w:val="center"/>
              <w:cnfStyle w:val="100000000000" w:firstRow="1" w:lastRow="0" w:firstColumn="0" w:lastColumn="0" w:oddVBand="0" w:evenVBand="0" w:oddHBand="0" w:evenHBand="0" w:firstRowFirstColumn="0" w:firstRowLastColumn="0" w:lastRowFirstColumn="0" w:lastRowLastColumn="0"/>
            </w:pPr>
            <w:r w:rsidRPr="007A0473">
              <w:t>Rule of 72</w:t>
            </w:r>
          </w:p>
        </w:tc>
        <w:tc>
          <w:tcPr>
            <w:tcW w:w="3231" w:type="dxa"/>
            <w:vAlign w:val="center"/>
          </w:tcPr>
          <w:p w14:paraId="60A05636" w14:textId="77777777" w:rsidR="0084242C" w:rsidRPr="007A0473" w:rsidRDefault="0084242C" w:rsidP="007D313B">
            <w:pPr>
              <w:jc w:val="center"/>
              <w:cnfStyle w:val="100000000000" w:firstRow="1" w:lastRow="0" w:firstColumn="0" w:lastColumn="0" w:oddVBand="0" w:evenVBand="0" w:oddHBand="0" w:evenHBand="0" w:firstRowFirstColumn="0" w:firstRowLastColumn="0" w:lastRowFirstColumn="0" w:lastRowLastColumn="0"/>
            </w:pPr>
            <w:r w:rsidRPr="007A0473">
              <w:t>Compound interest test</w:t>
            </w:r>
          </w:p>
        </w:tc>
      </w:tr>
      <w:tr w:rsidR="0084242C" w14:paraId="310310B0" w14:textId="77777777" w:rsidTr="002708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1" w:type="dxa"/>
          </w:tcPr>
          <w:p w14:paraId="7579C652" w14:textId="77777777" w:rsidR="0084242C" w:rsidRPr="007D3BA2" w:rsidRDefault="0084242C">
            <w:pPr>
              <w:suppressAutoHyphens w:val="0"/>
              <w:spacing w:before="0" w:after="160" w:line="259" w:lineRule="auto"/>
              <w:jc w:val="center"/>
              <w:rPr>
                <w:b w:val="0"/>
                <w:bCs/>
              </w:rPr>
            </w:pPr>
            <w:r w:rsidRPr="007D3BA2">
              <w:rPr>
                <w:b w:val="0"/>
                <w:bCs/>
              </w:rPr>
              <w:t>Annually</w:t>
            </w:r>
          </w:p>
          <w:p w14:paraId="5BBA1CF1" w14:textId="486D8B41" w:rsidR="0084242C" w:rsidRPr="007D3BA2" w:rsidRDefault="007D3BA2">
            <w:pPr>
              <w:suppressAutoHyphens w:val="0"/>
              <w:spacing w:before="0" w:after="160" w:line="259" w:lineRule="auto"/>
              <w:jc w:val="center"/>
              <w:rPr>
                <w:b w:val="0"/>
                <w:bCs/>
              </w:rPr>
            </w:pPr>
            <m:oMathPara>
              <m:oMath>
                <m:r>
                  <m:rPr>
                    <m:sty m:val="bi"/>
                  </m:rPr>
                  <w:rPr>
                    <w:rFonts w:ascii="Cambria Math" w:hAnsi="Cambria Math"/>
                  </w:rPr>
                  <m:t>r=5</m:t>
                </m:r>
                <m:r>
                  <m:rPr>
                    <m:sty m:val="b"/>
                  </m:rPr>
                  <w:rPr>
                    <w:rFonts w:ascii="Cambria Math" w:hAnsi="Cambria Math"/>
                  </w:rPr>
                  <w:br/>
                </m:r>
              </m:oMath>
              <m:oMath>
                <m:r>
                  <m:rPr>
                    <m:sty m:val="bi"/>
                  </m:rPr>
                  <w:rPr>
                    <w:rFonts w:ascii="Cambria Math" w:hAnsi="Cambria Math"/>
                  </w:rPr>
                  <m:t xml:space="preserve"> </m:t>
                </m:r>
              </m:oMath>
            </m:oMathPara>
          </w:p>
        </w:tc>
        <w:tc>
          <w:tcPr>
            <w:tcW w:w="3231" w:type="dxa"/>
          </w:tcPr>
          <w:p w14:paraId="0DF542B7" w14:textId="058F1376" w:rsidR="0084242C" w:rsidRDefault="007D3BA2">
            <w:pPr>
              <w:suppressAutoHyphens w:val="0"/>
              <w:spacing w:before="0" w:after="160" w:line="259"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5</m:t>
                    </m:r>
                  </m:den>
                </m:f>
                <m:r>
                  <m:rPr>
                    <m:sty m:val="p"/>
                  </m:rPr>
                  <w:rPr>
                    <w:rFonts w:ascii="Cambria Math" w:hAnsi="Cambria Math"/>
                  </w:rPr>
                  <w:br/>
                </m:r>
              </m:oMath>
              <m:oMath>
                <m:r>
                  <w:rPr>
                    <w:rFonts w:ascii="Cambria Math" w:hAnsi="Cambria Math"/>
                  </w:rPr>
                  <m:t>=14.4</m:t>
                </m:r>
              </m:oMath>
            </m:oMathPara>
          </w:p>
        </w:tc>
        <w:tc>
          <w:tcPr>
            <w:tcW w:w="3231" w:type="dxa"/>
          </w:tcPr>
          <w:p w14:paraId="150D0EF2" w14:textId="41452E48" w:rsidR="0084242C" w:rsidRDefault="007D3BA2">
            <w:pPr>
              <w:suppressAutoHyphens w:val="0"/>
              <w:spacing w:before="0" w:after="160" w:line="259"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14.4</m:t>
                    </m:r>
                  </m:sup>
                </m:sSup>
                <m:r>
                  <m:rPr>
                    <m:sty m:val="p"/>
                  </m:rPr>
                  <w:rPr>
                    <w:rFonts w:ascii="Cambria Math" w:hAnsi="Cambria Math"/>
                  </w:rPr>
                  <w:br/>
                </m:r>
              </m:oMath>
              <m:oMath>
                <m:r>
                  <w:rPr>
                    <w:rFonts w:ascii="Cambria Math" w:hAnsi="Cambria Math"/>
                  </w:rPr>
                  <m:t>=20189.52</m:t>
                </m:r>
              </m:oMath>
            </m:oMathPara>
          </w:p>
        </w:tc>
      </w:tr>
      <w:tr w:rsidR="0084242C" w14:paraId="6A904A8A" w14:textId="77777777" w:rsidTr="0027081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1" w:type="dxa"/>
          </w:tcPr>
          <w:p w14:paraId="5DA4014F" w14:textId="77777777" w:rsidR="0084242C" w:rsidRPr="007D3BA2" w:rsidRDefault="0084242C">
            <w:pPr>
              <w:suppressAutoHyphens w:val="0"/>
              <w:spacing w:before="0" w:after="160" w:line="259" w:lineRule="auto"/>
              <w:jc w:val="center"/>
              <w:rPr>
                <w:b w:val="0"/>
                <w:bCs/>
              </w:rPr>
            </w:pPr>
            <w:r w:rsidRPr="007D3BA2">
              <w:rPr>
                <w:b w:val="0"/>
                <w:bCs/>
              </w:rPr>
              <w:t>Bi-annually</w:t>
            </w:r>
          </w:p>
          <w:p w14:paraId="77D31793" w14:textId="044DF4C8" w:rsidR="0084242C" w:rsidRPr="007D3BA2" w:rsidRDefault="007D3BA2">
            <w:pPr>
              <w:suppressAutoHyphens w:val="0"/>
              <w:spacing w:before="0" w:after="160" w:line="259" w:lineRule="auto"/>
              <w:jc w:val="center"/>
              <w:rPr>
                <w:b w:val="0"/>
                <w:bCs/>
              </w:rPr>
            </w:pPr>
            <m:oMathPara>
              <m:oMath>
                <m:r>
                  <m:rPr>
                    <m:sty m:val="bi"/>
                  </m:rPr>
                  <w:rPr>
                    <w:rFonts w:ascii="Cambria Math" w:hAnsi="Cambria Math"/>
                  </w:rPr>
                  <m:t>r=</m:t>
                </m:r>
                <m:f>
                  <m:fPr>
                    <m:ctrlPr>
                      <w:rPr>
                        <w:rFonts w:ascii="Cambria Math" w:hAnsi="Cambria Math"/>
                        <w:b w:val="0"/>
                        <w:bCs/>
                        <w:i/>
                      </w:rPr>
                    </m:ctrlPr>
                  </m:fPr>
                  <m:num>
                    <m:r>
                      <m:rPr>
                        <m:sty m:val="bi"/>
                      </m:rPr>
                      <w:rPr>
                        <w:rFonts w:ascii="Cambria Math" w:hAnsi="Cambria Math"/>
                      </w:rPr>
                      <m:t>5</m:t>
                    </m:r>
                  </m:num>
                  <m:den>
                    <m:r>
                      <m:rPr>
                        <m:sty m:val="bi"/>
                      </m:rPr>
                      <w:rPr>
                        <w:rFonts w:ascii="Cambria Math" w:hAnsi="Cambria Math"/>
                      </w:rPr>
                      <m:t>2</m:t>
                    </m:r>
                  </m:den>
                </m:f>
                <m:r>
                  <m:rPr>
                    <m:sty m:val="b"/>
                  </m:rPr>
                  <w:rPr>
                    <w:rFonts w:ascii="Cambria Math" w:hAnsi="Cambria Math"/>
                  </w:rPr>
                  <w:br/>
                </m:r>
              </m:oMath>
            </m:oMathPara>
          </w:p>
        </w:tc>
        <w:tc>
          <w:tcPr>
            <w:tcW w:w="3231" w:type="dxa"/>
          </w:tcPr>
          <w:p w14:paraId="783C6779" w14:textId="39706CE2" w:rsidR="0084242C" w:rsidRDefault="007D3BA2">
            <w:pPr>
              <w:suppressAutoHyphens w:val="0"/>
              <w:spacing w:before="0" w:after="160" w:line="259"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den>
                </m:f>
                <m:r>
                  <m:rPr>
                    <m:sty m:val="p"/>
                  </m:rPr>
                  <w:rPr>
                    <w:rFonts w:ascii="Cambria Math" w:hAnsi="Cambria Math"/>
                  </w:rPr>
                  <w:br/>
                </m:r>
              </m:oMath>
              <m:oMath>
                <m:r>
                  <w:rPr>
                    <w:rFonts w:ascii="Cambria Math" w:hAnsi="Cambria Math"/>
                  </w:rPr>
                  <m:t>=28.8</m:t>
                </m:r>
              </m:oMath>
            </m:oMathPara>
          </w:p>
        </w:tc>
        <w:tc>
          <w:tcPr>
            <w:tcW w:w="3231" w:type="dxa"/>
          </w:tcPr>
          <w:p w14:paraId="405A7D93" w14:textId="67344A24" w:rsidR="0084242C" w:rsidRDefault="007D3BA2">
            <w:pPr>
              <w:suppressAutoHyphens w:val="0"/>
              <w:spacing w:before="0" w:after="160" w:line="259"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i/>
                      </w:rPr>
                    </m:ctrlPr>
                  </m:sSupPr>
                  <m:e>
                    <m:r>
                      <w:rPr>
                        <w:rFonts w:ascii="Cambria Math" w:hAnsi="Cambria Math"/>
                      </w:rPr>
                      <m:t>0 000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0.05</m:t>
                            </m:r>
                          </m:num>
                          <m:den>
                            <m:r>
                              <w:rPr>
                                <w:rFonts w:ascii="Cambria Math" w:hAnsi="Cambria Math"/>
                              </w:rPr>
                              <m:t>2</m:t>
                            </m:r>
                          </m:den>
                        </m:f>
                      </m:e>
                    </m:d>
                  </m:e>
                  <m:sup>
                    <m:r>
                      <w:rPr>
                        <w:rFonts w:ascii="Cambria Math" w:hAnsi="Cambria Math"/>
                      </w:rPr>
                      <m:t>28.8</m:t>
                    </m:r>
                  </m:sup>
                </m:sSup>
                <m:r>
                  <m:rPr>
                    <m:sty m:val="p"/>
                  </m:rPr>
                  <w:rPr>
                    <w:rFonts w:ascii="Cambria Math" w:hAnsi="Cambria Math"/>
                  </w:rPr>
                  <w:br/>
                </m:r>
              </m:oMath>
              <m:oMath>
                <m:r>
                  <w:rPr>
                    <w:rFonts w:ascii="Cambria Math" w:hAnsi="Cambria Math"/>
                  </w:rPr>
                  <m:t>=</m:t>
                </m:r>
                <m:r>
                  <w:rPr>
                    <w:rFonts w:ascii="Cambria Math" w:eastAsiaTheme="minorEastAsia" w:hAnsi="Cambria Math"/>
                  </w:rPr>
                  <m:t>20363.26</m:t>
                </m:r>
              </m:oMath>
            </m:oMathPara>
          </w:p>
        </w:tc>
      </w:tr>
      <w:tr w:rsidR="0084242C" w14:paraId="51334407" w14:textId="77777777" w:rsidTr="002708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1" w:type="dxa"/>
          </w:tcPr>
          <w:p w14:paraId="3C887DAE" w14:textId="77777777" w:rsidR="0084242C" w:rsidRPr="007D3BA2" w:rsidRDefault="0084242C">
            <w:pPr>
              <w:suppressAutoHyphens w:val="0"/>
              <w:spacing w:before="0" w:after="160" w:line="259" w:lineRule="auto"/>
              <w:jc w:val="center"/>
              <w:rPr>
                <w:rFonts w:eastAsiaTheme="minorEastAsia"/>
                <w:b w:val="0"/>
                <w:bCs/>
              </w:rPr>
            </w:pPr>
            <w:r w:rsidRPr="007D3BA2">
              <w:rPr>
                <w:rFonts w:eastAsiaTheme="minorEastAsia"/>
                <w:b w:val="0"/>
                <w:bCs/>
              </w:rPr>
              <w:t>Monthly</w:t>
            </w:r>
          </w:p>
          <w:p w14:paraId="5B4A451D" w14:textId="67DA6035" w:rsidR="0084242C" w:rsidRPr="007D3BA2" w:rsidRDefault="007D3BA2">
            <w:pPr>
              <w:suppressAutoHyphens w:val="0"/>
              <w:spacing w:before="0" w:after="160" w:line="259" w:lineRule="auto"/>
              <w:jc w:val="center"/>
              <w:rPr>
                <w:b w:val="0"/>
                <w:bCs/>
              </w:rPr>
            </w:pPr>
            <m:oMathPara>
              <m:oMath>
                <m:r>
                  <m:rPr>
                    <m:sty m:val="bi"/>
                  </m:rPr>
                  <w:rPr>
                    <w:rFonts w:ascii="Cambria Math" w:hAnsi="Cambria Math"/>
                  </w:rPr>
                  <m:t>r=</m:t>
                </m:r>
                <m:f>
                  <m:fPr>
                    <m:ctrlPr>
                      <w:rPr>
                        <w:rFonts w:ascii="Cambria Math" w:hAnsi="Cambria Math"/>
                        <w:b w:val="0"/>
                        <w:bCs/>
                        <w:i/>
                      </w:rPr>
                    </m:ctrlPr>
                  </m:fPr>
                  <m:num>
                    <m:r>
                      <m:rPr>
                        <m:sty m:val="bi"/>
                      </m:rPr>
                      <w:rPr>
                        <w:rFonts w:ascii="Cambria Math" w:hAnsi="Cambria Math"/>
                      </w:rPr>
                      <m:t>7.85</m:t>
                    </m:r>
                  </m:num>
                  <m:den>
                    <m:r>
                      <m:rPr>
                        <m:sty m:val="bi"/>
                      </m:rPr>
                      <w:rPr>
                        <w:rFonts w:ascii="Cambria Math" w:hAnsi="Cambria Math"/>
                      </w:rPr>
                      <m:t>2</m:t>
                    </m:r>
                  </m:den>
                </m:f>
              </m:oMath>
            </m:oMathPara>
          </w:p>
        </w:tc>
        <w:tc>
          <w:tcPr>
            <w:tcW w:w="3231" w:type="dxa"/>
          </w:tcPr>
          <w:p w14:paraId="4B4A5F9F" w14:textId="77393186" w:rsidR="0084242C" w:rsidRPr="00084B29" w:rsidRDefault="007D3BA2">
            <w:pPr>
              <w:suppressAutoHyphens w:val="0"/>
              <w:spacing w:before="0" w:after="160" w:line="259" w:lineRule="auto"/>
              <w:jc w:val="center"/>
              <w:cnfStyle w:val="000000100000" w:firstRow="0" w:lastRow="0" w:firstColumn="0" w:lastColumn="0" w:oddVBand="0" w:evenVBand="0" w:oddHBand="1" w:evenHBand="0" w:firstRowFirstColumn="0" w:firstRowLastColumn="0" w:lastRowFirstColumn="0" w:lastRowLastColumn="0"/>
              <w:rPr>
                <w:b/>
                <w:bCs/>
              </w:rPr>
            </w:pPr>
            <m:oMathPara>
              <m:oMath>
                <m:r>
                  <w:rPr>
                    <w:rFonts w:ascii="Cambria Math" w:hAnsi="Cambria Math"/>
                  </w:rPr>
                  <m:t>=</m:t>
                </m:r>
                <m:f>
                  <m:fPr>
                    <m:ctrlPr>
                      <w:rPr>
                        <w:rFonts w:ascii="Cambria Math" w:hAnsi="Cambria Math"/>
                        <w:i/>
                      </w:rPr>
                    </m:ctrlPr>
                  </m:fPr>
                  <m:num>
                    <m:r>
                      <w:rPr>
                        <w:rFonts w:ascii="Cambria Math" w:hAnsi="Cambria Math"/>
                      </w:rPr>
                      <m:t>72</m:t>
                    </m:r>
                  </m:num>
                  <m:den>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12</m:t>
                            </m:r>
                          </m:den>
                        </m:f>
                      </m:e>
                    </m:d>
                  </m:den>
                </m:f>
                <m:r>
                  <m:rPr>
                    <m:sty m:val="p"/>
                  </m:rPr>
                  <w:rPr>
                    <w:rFonts w:ascii="Cambria Math" w:hAnsi="Cambria Math"/>
                  </w:rPr>
                  <w:br/>
                </m:r>
              </m:oMath>
              <m:oMath>
                <m:r>
                  <w:rPr>
                    <w:rFonts w:ascii="Cambria Math" w:hAnsi="Cambria Math"/>
                  </w:rPr>
                  <m:t>=172.8</m:t>
                </m:r>
              </m:oMath>
            </m:oMathPara>
          </w:p>
        </w:tc>
        <w:tc>
          <w:tcPr>
            <w:tcW w:w="3231" w:type="dxa"/>
          </w:tcPr>
          <w:p w14:paraId="7F433ACA" w14:textId="6D20EA95" w:rsidR="0084242C" w:rsidRDefault="007D3BA2">
            <w:pPr>
              <w:suppressAutoHyphens w:val="0"/>
              <w:spacing w:before="0" w:after="160" w:line="259"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0.05</m:t>
                            </m:r>
                          </m:num>
                          <m:den>
                            <m:r>
                              <w:rPr>
                                <w:rFonts w:ascii="Cambria Math" w:hAnsi="Cambria Math"/>
                              </w:rPr>
                              <m:t>12</m:t>
                            </m:r>
                          </m:den>
                        </m:f>
                      </m:e>
                    </m:d>
                  </m:e>
                  <m:sup>
                    <m:r>
                      <w:rPr>
                        <w:rFonts w:ascii="Cambria Math" w:hAnsi="Cambria Math"/>
                      </w:rPr>
                      <m:t>172.8</m:t>
                    </m:r>
                  </m:sup>
                </m:sSup>
                <m:r>
                  <m:rPr>
                    <m:sty m:val="p"/>
                  </m:rPr>
                  <w:rPr>
                    <w:rFonts w:ascii="Cambria Math" w:hAnsi="Cambria Math"/>
                  </w:rPr>
                  <w:br/>
                </m:r>
              </m:oMath>
              <m:oMath>
                <m:r>
                  <w:rPr>
                    <w:rFonts w:ascii="Cambria Math" w:hAnsi="Cambria Math"/>
                  </w:rPr>
                  <m:t>=</m:t>
                </m:r>
                <m:r>
                  <w:rPr>
                    <w:rFonts w:ascii="Cambria Math" w:eastAsiaTheme="minorEastAsia" w:hAnsi="Cambria Math"/>
                  </w:rPr>
                  <m:t>20513.62</m:t>
                </m:r>
              </m:oMath>
            </m:oMathPara>
          </w:p>
        </w:tc>
      </w:tr>
      <w:tr w:rsidR="0084242C" w14:paraId="1929AB08" w14:textId="77777777" w:rsidTr="0027081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1" w:type="dxa"/>
          </w:tcPr>
          <w:p w14:paraId="36C5A912" w14:textId="77777777" w:rsidR="0084242C" w:rsidRPr="007D3BA2" w:rsidRDefault="0084242C">
            <w:pPr>
              <w:suppressAutoHyphens w:val="0"/>
              <w:spacing w:before="0" w:after="160" w:line="259" w:lineRule="auto"/>
              <w:jc w:val="center"/>
              <w:rPr>
                <w:b w:val="0"/>
                <w:bCs/>
              </w:rPr>
            </w:pPr>
            <w:r w:rsidRPr="007D3BA2">
              <w:rPr>
                <w:b w:val="0"/>
                <w:bCs/>
              </w:rPr>
              <w:t>Weekly</w:t>
            </w:r>
          </w:p>
          <w:p w14:paraId="57F3D9ED" w14:textId="13D26E4D" w:rsidR="0084242C" w:rsidRPr="007D3BA2" w:rsidRDefault="007D3BA2">
            <w:pPr>
              <w:suppressAutoHyphens w:val="0"/>
              <w:spacing w:before="0" w:after="160" w:line="259" w:lineRule="auto"/>
              <w:jc w:val="center"/>
              <w:rPr>
                <w:b w:val="0"/>
                <w:bCs/>
              </w:rPr>
            </w:pPr>
            <m:oMathPara>
              <m:oMath>
                <m:r>
                  <m:rPr>
                    <m:sty m:val="bi"/>
                  </m:rPr>
                  <w:rPr>
                    <w:rFonts w:ascii="Cambria Math" w:hAnsi="Cambria Math"/>
                  </w:rPr>
                  <m:t>r=</m:t>
                </m:r>
                <m:f>
                  <m:fPr>
                    <m:ctrlPr>
                      <w:rPr>
                        <w:rFonts w:ascii="Cambria Math" w:hAnsi="Cambria Math"/>
                        <w:b w:val="0"/>
                        <w:bCs/>
                        <w:i/>
                      </w:rPr>
                    </m:ctrlPr>
                  </m:fPr>
                  <m:num>
                    <m:r>
                      <m:rPr>
                        <m:sty m:val="bi"/>
                      </m:rPr>
                      <w:rPr>
                        <w:rFonts w:ascii="Cambria Math" w:hAnsi="Cambria Math"/>
                      </w:rPr>
                      <m:t>5</m:t>
                    </m:r>
                  </m:num>
                  <m:den>
                    <m:r>
                      <m:rPr>
                        <m:sty m:val="bi"/>
                      </m:rPr>
                      <w:rPr>
                        <w:rFonts w:ascii="Cambria Math" w:hAnsi="Cambria Math"/>
                      </w:rPr>
                      <m:t>52</m:t>
                    </m:r>
                  </m:den>
                </m:f>
              </m:oMath>
            </m:oMathPara>
          </w:p>
        </w:tc>
        <w:tc>
          <w:tcPr>
            <w:tcW w:w="3231" w:type="dxa"/>
          </w:tcPr>
          <w:p w14:paraId="40FC3064" w14:textId="47AB9DA4" w:rsidR="0084242C" w:rsidRDefault="007D3BA2">
            <w:pPr>
              <w:suppressAutoHyphens w:val="0"/>
              <w:spacing w:before="0" w:after="160" w:line="259"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52</m:t>
                            </m:r>
                          </m:den>
                        </m:f>
                      </m:e>
                    </m:d>
                  </m:den>
                </m:f>
                <m:r>
                  <m:rPr>
                    <m:sty m:val="p"/>
                  </m:rPr>
                  <w:rPr>
                    <w:rFonts w:ascii="Cambria Math" w:hAnsi="Cambria Math"/>
                  </w:rPr>
                  <w:br/>
                </m:r>
              </m:oMath>
              <m:oMath>
                <m:r>
                  <w:rPr>
                    <w:rFonts w:ascii="Cambria Math" w:hAnsi="Cambria Math"/>
                  </w:rPr>
                  <m:t>=748.8</m:t>
                </m:r>
              </m:oMath>
            </m:oMathPara>
          </w:p>
        </w:tc>
        <w:tc>
          <w:tcPr>
            <w:tcW w:w="3231" w:type="dxa"/>
          </w:tcPr>
          <w:p w14:paraId="25D93742" w14:textId="1C0FED55" w:rsidR="0084242C" w:rsidRDefault="007D3BA2">
            <w:pPr>
              <w:suppressAutoHyphens w:val="0"/>
              <w:spacing w:before="0" w:after="160" w:line="259" w:lineRule="auto"/>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0.05</m:t>
                            </m:r>
                          </m:num>
                          <m:den>
                            <m:r>
                              <w:rPr>
                                <w:rFonts w:ascii="Cambria Math" w:hAnsi="Cambria Math"/>
                              </w:rPr>
                              <m:t>52</m:t>
                            </m:r>
                          </m:den>
                        </m:f>
                      </m:e>
                    </m:d>
                  </m:e>
                  <m:sup>
                    <m:r>
                      <w:rPr>
                        <w:rFonts w:ascii="Cambria Math" w:hAnsi="Cambria Math"/>
                      </w:rPr>
                      <m:t>748.8</m:t>
                    </m:r>
                  </m:sup>
                </m:sSup>
                <m:r>
                  <m:rPr>
                    <m:sty m:val="p"/>
                  </m:rPr>
                  <w:rPr>
                    <w:rFonts w:ascii="Cambria Math" w:hAnsi="Cambria Math"/>
                  </w:rPr>
                  <w:br/>
                </m:r>
              </m:oMath>
              <m:oMath>
                <m:r>
                  <w:rPr>
                    <w:rFonts w:ascii="Cambria Math" w:hAnsi="Cambria Math"/>
                  </w:rPr>
                  <m:t>=20537.23</m:t>
                </m:r>
              </m:oMath>
            </m:oMathPara>
          </w:p>
        </w:tc>
      </w:tr>
      <w:tr w:rsidR="0084242C" w14:paraId="6089DD99" w14:textId="77777777" w:rsidTr="002708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31" w:type="dxa"/>
          </w:tcPr>
          <w:p w14:paraId="6E931364" w14:textId="77777777" w:rsidR="0084242C" w:rsidRPr="007D3BA2" w:rsidRDefault="0084242C">
            <w:pPr>
              <w:suppressAutoHyphens w:val="0"/>
              <w:spacing w:before="0" w:after="160" w:line="259" w:lineRule="auto"/>
              <w:jc w:val="center"/>
              <w:rPr>
                <w:b w:val="0"/>
                <w:bCs/>
              </w:rPr>
            </w:pPr>
            <w:r w:rsidRPr="007D3BA2">
              <w:rPr>
                <w:b w:val="0"/>
                <w:bCs/>
              </w:rPr>
              <w:t>Daily</w:t>
            </w:r>
          </w:p>
          <w:p w14:paraId="1B5BDA18" w14:textId="5F63616E" w:rsidR="0084242C" w:rsidRPr="007D3BA2" w:rsidRDefault="007D3BA2">
            <w:pPr>
              <w:suppressAutoHyphens w:val="0"/>
              <w:spacing w:before="0" w:after="160" w:line="259" w:lineRule="auto"/>
              <w:jc w:val="center"/>
              <w:rPr>
                <w:b w:val="0"/>
                <w:bCs/>
              </w:rPr>
            </w:pPr>
            <m:oMathPara>
              <m:oMath>
                <m:r>
                  <m:rPr>
                    <m:sty m:val="bi"/>
                  </m:rPr>
                  <w:rPr>
                    <w:rFonts w:ascii="Cambria Math" w:hAnsi="Cambria Math"/>
                  </w:rPr>
                  <m:t>r=</m:t>
                </m:r>
                <m:f>
                  <m:fPr>
                    <m:ctrlPr>
                      <w:rPr>
                        <w:rFonts w:ascii="Cambria Math" w:hAnsi="Cambria Math"/>
                        <w:b w:val="0"/>
                        <w:bCs/>
                        <w:i/>
                      </w:rPr>
                    </m:ctrlPr>
                  </m:fPr>
                  <m:num>
                    <m:r>
                      <m:rPr>
                        <m:sty m:val="bi"/>
                      </m:rPr>
                      <w:rPr>
                        <w:rFonts w:ascii="Cambria Math" w:hAnsi="Cambria Math"/>
                      </w:rPr>
                      <m:t>5</m:t>
                    </m:r>
                  </m:num>
                  <m:den>
                    <m:r>
                      <m:rPr>
                        <m:sty m:val="bi"/>
                      </m:rPr>
                      <w:rPr>
                        <w:rFonts w:ascii="Cambria Math" w:hAnsi="Cambria Math"/>
                      </w:rPr>
                      <m:t>365</m:t>
                    </m:r>
                  </m:den>
                </m:f>
              </m:oMath>
            </m:oMathPara>
          </w:p>
        </w:tc>
        <w:tc>
          <w:tcPr>
            <w:tcW w:w="3231" w:type="dxa"/>
          </w:tcPr>
          <w:p w14:paraId="2DCA7A73" w14:textId="5C1BE26D" w:rsidR="0084242C" w:rsidRDefault="007D3BA2">
            <w:pPr>
              <w:suppressAutoHyphens w:val="0"/>
              <w:spacing w:before="0" w:after="160" w:line="259"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365</m:t>
                            </m:r>
                          </m:den>
                        </m:f>
                      </m:e>
                    </m:d>
                  </m:den>
                </m:f>
                <m:r>
                  <m:rPr>
                    <m:sty m:val="p"/>
                  </m:rPr>
                  <w:rPr>
                    <w:rFonts w:ascii="Cambria Math" w:hAnsi="Cambria Math"/>
                  </w:rPr>
                  <w:br/>
                </m:r>
              </m:oMath>
              <m:oMath>
                <m:r>
                  <w:rPr>
                    <w:rFonts w:ascii="Cambria Math" w:hAnsi="Cambria Math"/>
                  </w:rPr>
                  <m:t>=5256</m:t>
                </m:r>
              </m:oMath>
            </m:oMathPara>
          </w:p>
        </w:tc>
        <w:tc>
          <w:tcPr>
            <w:tcW w:w="3231" w:type="dxa"/>
          </w:tcPr>
          <w:p w14:paraId="4BC85C4D" w14:textId="3315261A" w:rsidR="0084242C" w:rsidRDefault="007D3BA2">
            <w:pPr>
              <w:suppressAutoHyphens w:val="0"/>
              <w:spacing w:before="0" w:after="160" w:line="259" w:lineRule="auto"/>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PV=FV</m:t>
                </m:r>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i/>
                      </w:rPr>
                    </m:ctrlPr>
                  </m:sSupPr>
                  <m:e>
                    <m:r>
                      <w:rPr>
                        <w:rFonts w:ascii="Cambria Math" w:hAnsi="Cambria Math"/>
                      </w:rPr>
                      <m:t>0 000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0.05</m:t>
                            </m:r>
                          </m:num>
                          <m:den>
                            <m:r>
                              <w:rPr>
                                <w:rFonts w:ascii="Cambria Math" w:hAnsi="Cambria Math"/>
                              </w:rPr>
                              <m:t>365</m:t>
                            </m:r>
                          </m:den>
                        </m:f>
                      </m:e>
                    </m:d>
                  </m:e>
                  <m:sup>
                    <m:r>
                      <w:rPr>
                        <w:rFonts w:ascii="Cambria Math" w:hAnsi="Cambria Math"/>
                      </w:rPr>
                      <m:t>5256</m:t>
                    </m:r>
                  </m:sup>
                </m:sSup>
                <m:r>
                  <m:rPr>
                    <m:sty m:val="p"/>
                  </m:rPr>
                  <w:rPr>
                    <w:rFonts w:ascii="Cambria Math" w:hAnsi="Cambria Math"/>
                  </w:rPr>
                  <w:br/>
                </m:r>
              </m:oMath>
              <m:oMath>
                <m:r>
                  <w:rPr>
                    <w:rFonts w:ascii="Cambria Math" w:hAnsi="Cambria Math"/>
                  </w:rPr>
                  <m:t>=20543.32</m:t>
                </m:r>
              </m:oMath>
            </m:oMathPara>
          </w:p>
        </w:tc>
      </w:tr>
    </w:tbl>
    <w:p w14:paraId="3F416312" w14:textId="078A4B78" w:rsidR="0084242C" w:rsidRDefault="0084242C" w:rsidP="00270813">
      <w:r>
        <w:t xml:space="preserve">My calculations indicate that 72 is less accurate </w:t>
      </w:r>
      <w:r w:rsidR="009D3494">
        <w:t xml:space="preserve">as the </w:t>
      </w:r>
      <w:r>
        <w:t>compounding period</w:t>
      </w:r>
      <w:r w:rsidR="009D3494">
        <w:t xml:space="preserve"> increases</w:t>
      </w:r>
      <w:r>
        <w:t>. I think this is because more interest is added more regularly.</w:t>
      </w:r>
    </w:p>
    <w:p w14:paraId="772EFF46" w14:textId="77777777" w:rsidR="005A1072" w:rsidRPr="00175EA9" w:rsidRDefault="005A1072" w:rsidP="00175EA9">
      <w:r>
        <w:br w:type="page"/>
      </w:r>
    </w:p>
    <w:p w14:paraId="4A826FF9" w14:textId="591F4695" w:rsidR="0084242C" w:rsidRDefault="0084242C" w:rsidP="000E1CD9">
      <w:pPr>
        <w:pStyle w:val="Heading1"/>
      </w:pPr>
      <w:bookmarkStart w:id="4" w:name="_Toc183428048"/>
      <w:r>
        <w:lastRenderedPageBreak/>
        <w:t>Part 4</w:t>
      </w:r>
      <w:bookmarkEnd w:id="4"/>
    </w:p>
    <w:p w14:paraId="090E7369" w14:textId="1FE3B838" w:rsidR="0084242C" w:rsidRPr="00B72E56" w:rsidRDefault="00B72E56" w:rsidP="00B72E56">
      <w:pPr>
        <w:pStyle w:val="ListNumber"/>
        <w:numPr>
          <w:ilvl w:val="0"/>
          <w:numId w:val="41"/>
        </w:numPr>
      </w:pPr>
      <w:r>
        <w:t>I calculated the rule of 72 to find the time an asset would h</w:t>
      </w:r>
      <w:r w:rsidR="00C80F79">
        <w:t>alve and used</w:t>
      </w:r>
      <w:r>
        <w:t xml:space="preserve"> the depreciation formula</w:t>
      </w:r>
      <w:r w:rsidR="00C80F79">
        <w:t xml:space="preserve"> to find the amount it would be at that time. I</w:t>
      </w:r>
      <w:r>
        <w:t xml:space="preserve"> found that it </w:t>
      </w:r>
      <w:r w:rsidR="00903173">
        <w:t>was</w:t>
      </w:r>
      <w:r>
        <w:t xml:space="preserve"> close to half. I don’t think close to is accurate enough, so I don’t think the rule of 72 works for values ha</w:t>
      </w:r>
      <w:r w:rsidR="00903173">
        <w:t>l</w:t>
      </w:r>
      <w:r>
        <w:t>ving.</w:t>
      </w:r>
    </w:p>
    <w:tbl>
      <w:tblPr>
        <w:tblStyle w:val="Tableheader"/>
        <w:tblW w:w="0" w:type="auto"/>
        <w:tblLook w:val="04A0" w:firstRow="1" w:lastRow="0" w:firstColumn="1" w:lastColumn="0" w:noHBand="0" w:noVBand="1"/>
        <w:tblDescription w:val="Testing interest rates from 5% to 10% using both rule of 72 and depreciation formulas."/>
      </w:tblPr>
      <w:tblGrid>
        <w:gridCol w:w="3209"/>
        <w:gridCol w:w="3209"/>
        <w:gridCol w:w="3210"/>
      </w:tblGrid>
      <w:tr w:rsidR="0084242C" w:rsidRPr="009A1BBE" w14:paraId="5E232109" w14:textId="77777777" w:rsidTr="007D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0A6E2F5B" w14:textId="77777777" w:rsidR="0084242C" w:rsidRPr="009A1BBE" w:rsidRDefault="0084242C" w:rsidP="007D313B">
            <w:pPr>
              <w:jc w:val="center"/>
            </w:pPr>
            <w:r w:rsidRPr="009A1BBE">
              <w:t>Interest rate (</w:t>
            </w:r>
            <m:oMath>
              <m:r>
                <m:rPr>
                  <m:sty m:val="bi"/>
                </m:rPr>
                <w:rPr>
                  <w:rFonts w:ascii="Cambria Math" w:hAnsi="Cambria Math"/>
                </w:rPr>
                <m:t>r</m:t>
              </m:r>
            </m:oMath>
            <w:r w:rsidRPr="009A1BBE">
              <w:t>)</w:t>
            </w:r>
          </w:p>
        </w:tc>
        <w:tc>
          <w:tcPr>
            <w:tcW w:w="3209" w:type="dxa"/>
            <w:vAlign w:val="center"/>
          </w:tcPr>
          <w:p w14:paraId="401B6FFA" w14:textId="77777777" w:rsidR="0084242C" w:rsidRPr="009A1BBE" w:rsidRDefault="0084242C" w:rsidP="007D313B">
            <w:pPr>
              <w:jc w:val="center"/>
              <w:cnfStyle w:val="100000000000" w:firstRow="1" w:lastRow="0" w:firstColumn="0" w:lastColumn="0" w:oddVBand="0" w:evenVBand="0" w:oddHBand="0" w:evenHBand="0" w:firstRowFirstColumn="0" w:firstRowLastColumn="0" w:lastRowFirstColumn="0" w:lastRowLastColumn="0"/>
            </w:pPr>
            <w:r w:rsidRPr="009A1BBE">
              <w:t>Rule of 72</w:t>
            </w:r>
          </w:p>
        </w:tc>
        <w:tc>
          <w:tcPr>
            <w:tcW w:w="3210" w:type="dxa"/>
            <w:vAlign w:val="center"/>
          </w:tcPr>
          <w:p w14:paraId="77A3B351" w14:textId="77777777" w:rsidR="0084242C" w:rsidRPr="009A1BBE" w:rsidRDefault="0084242C" w:rsidP="007D313B">
            <w:pPr>
              <w:jc w:val="center"/>
              <w:cnfStyle w:val="100000000000" w:firstRow="1" w:lastRow="0" w:firstColumn="0" w:lastColumn="0" w:oddVBand="0" w:evenVBand="0" w:oddHBand="0" w:evenHBand="0" w:firstRowFirstColumn="0" w:firstRowLastColumn="0" w:lastRowFirstColumn="0" w:lastRowLastColumn="0"/>
            </w:pPr>
            <w:r w:rsidRPr="009A1BBE">
              <w:t>Depreciation</w:t>
            </w:r>
          </w:p>
        </w:tc>
      </w:tr>
      <w:tr w:rsidR="0084242C" w14:paraId="10B1841D" w14:textId="77777777" w:rsidTr="007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04B744CB" w14:textId="77777777" w:rsidR="0084242C" w:rsidRPr="00903173" w:rsidRDefault="0084242C" w:rsidP="007D313B">
            <w:pPr>
              <w:suppressAutoHyphens w:val="0"/>
              <w:spacing w:before="0" w:after="160" w:line="259" w:lineRule="auto"/>
              <w:jc w:val="center"/>
              <w:rPr>
                <w:b w:val="0"/>
                <w:bCs/>
              </w:rPr>
            </w:pPr>
            <w:r w:rsidRPr="00903173">
              <w:rPr>
                <w:b w:val="0"/>
                <w:bCs/>
              </w:rPr>
              <w:t>5%</w:t>
            </w:r>
          </w:p>
        </w:tc>
        <w:tc>
          <w:tcPr>
            <w:tcW w:w="3209" w:type="dxa"/>
          </w:tcPr>
          <w:p w14:paraId="05D6D027" w14:textId="0EB57911" w:rsidR="0084242C" w:rsidRPr="001C73F8" w:rsidRDefault="0090317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5</m:t>
                    </m:r>
                  </m:den>
                </m:f>
                <m:r>
                  <m:rPr>
                    <m:sty m:val="p"/>
                  </m:rPr>
                  <w:rPr>
                    <w:rFonts w:ascii="Cambria Math" w:hAnsi="Cambria Math"/>
                  </w:rPr>
                  <w:br/>
                </m:r>
              </m:oMath>
              <m:oMath>
                <m:r>
                  <w:rPr>
                    <w:rFonts w:ascii="Cambria Math" w:eastAsiaTheme="minorEastAsia" w:hAnsi="Cambria Math"/>
                  </w:rPr>
                  <m:t>=14.4</m:t>
                </m:r>
              </m:oMath>
            </m:oMathPara>
          </w:p>
        </w:tc>
        <w:tc>
          <w:tcPr>
            <w:tcW w:w="3210" w:type="dxa"/>
          </w:tcPr>
          <w:p w14:paraId="1CFC28AF" w14:textId="631FFAE3" w:rsidR="0084242C" w:rsidRDefault="0090317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1-0.05</m:t>
                        </m:r>
                      </m:e>
                    </m:d>
                  </m:e>
                  <m:sup>
                    <m:r>
                      <w:rPr>
                        <w:rFonts w:ascii="Cambria Math" w:hAnsi="Cambria Math"/>
                      </w:rPr>
                      <m:t>14.4</m:t>
                    </m:r>
                  </m:sup>
                </m:sSup>
                <m:r>
                  <m:rPr>
                    <m:sty m:val="p"/>
                  </m:rPr>
                  <w:rPr>
                    <w:rFonts w:ascii="Cambria Math" w:hAnsi="Cambria Math"/>
                  </w:rPr>
                  <w:br/>
                </m:r>
              </m:oMath>
              <m:oMath>
                <m:r>
                  <w:rPr>
                    <w:rFonts w:ascii="Cambria Math" w:hAnsi="Cambria Math"/>
                  </w:rPr>
                  <m:t>=4777.71</m:t>
                </m:r>
              </m:oMath>
            </m:oMathPara>
          </w:p>
        </w:tc>
      </w:tr>
      <w:tr w:rsidR="0084242C" w14:paraId="3BB6327B" w14:textId="77777777" w:rsidTr="007D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05260B67" w14:textId="77777777" w:rsidR="0084242C" w:rsidRPr="00903173" w:rsidRDefault="0084242C" w:rsidP="007D313B">
            <w:pPr>
              <w:suppressAutoHyphens w:val="0"/>
              <w:spacing w:before="0" w:after="160" w:line="259" w:lineRule="auto"/>
              <w:jc w:val="center"/>
              <w:rPr>
                <w:b w:val="0"/>
                <w:bCs/>
              </w:rPr>
            </w:pPr>
            <w:r w:rsidRPr="00903173">
              <w:rPr>
                <w:b w:val="0"/>
                <w:bCs/>
              </w:rPr>
              <w:t>6%</w:t>
            </w:r>
          </w:p>
        </w:tc>
        <w:tc>
          <w:tcPr>
            <w:tcW w:w="3209" w:type="dxa"/>
          </w:tcPr>
          <w:p w14:paraId="1F90311B" w14:textId="24531EEB" w:rsidR="0084242C" w:rsidRDefault="00903173">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6</m:t>
                    </m:r>
                  </m:den>
                </m:f>
                <m:r>
                  <m:rPr>
                    <m:sty m:val="p"/>
                  </m:rPr>
                  <w:rPr>
                    <w:rFonts w:ascii="Cambria Math" w:hAnsi="Cambria Math"/>
                  </w:rPr>
                  <w:br/>
                </m:r>
              </m:oMath>
              <m:oMath>
                <m:r>
                  <w:rPr>
                    <w:rFonts w:ascii="Cambria Math" w:eastAsiaTheme="minorEastAsia" w:hAnsi="Cambria Math"/>
                  </w:rPr>
                  <m:t>=12</m:t>
                </m:r>
              </m:oMath>
            </m:oMathPara>
          </w:p>
        </w:tc>
        <w:tc>
          <w:tcPr>
            <w:tcW w:w="3210" w:type="dxa"/>
          </w:tcPr>
          <w:p w14:paraId="79B8A59B" w14:textId="4C7CF632" w:rsidR="0084242C" w:rsidRDefault="00903173">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m:t>
                </m:r>
                <m:sSup>
                  <m:sSupPr>
                    <m:ctrlPr>
                      <w:rPr>
                        <w:rFonts w:ascii="Cambria Math" w:hAnsi="Cambria Math"/>
                        <w:i/>
                      </w:rPr>
                    </m:ctrlPr>
                  </m:sSupPr>
                  <m:e>
                    <m:r>
                      <w:rPr>
                        <w:rFonts w:ascii="Cambria Math" w:hAnsi="Cambria Math"/>
                      </w:rPr>
                      <m:t>0 000</m:t>
                    </m:r>
                    <m:d>
                      <m:dPr>
                        <m:ctrlPr>
                          <w:rPr>
                            <w:rFonts w:ascii="Cambria Math" w:hAnsi="Cambria Math"/>
                            <w:i/>
                          </w:rPr>
                        </m:ctrlPr>
                      </m:dPr>
                      <m:e>
                        <m:r>
                          <w:rPr>
                            <w:rFonts w:ascii="Cambria Math" w:hAnsi="Cambria Math"/>
                          </w:rPr>
                          <m:t>1-0.06</m:t>
                        </m:r>
                      </m:e>
                    </m:d>
                  </m:e>
                  <m:sup>
                    <m:r>
                      <w:rPr>
                        <w:rFonts w:ascii="Cambria Math" w:hAnsi="Cambria Math"/>
                      </w:rPr>
                      <m:t>12</m:t>
                    </m:r>
                  </m:sup>
                </m:sSup>
                <m:r>
                  <m:rPr>
                    <m:sty m:val="p"/>
                  </m:rPr>
                  <w:rPr>
                    <w:rFonts w:ascii="Cambria Math" w:hAnsi="Cambria Math"/>
                  </w:rPr>
                  <w:br/>
                </m:r>
              </m:oMath>
              <m:oMath>
                <m:r>
                  <w:rPr>
                    <w:rFonts w:ascii="Cambria Math" w:hAnsi="Cambria Math"/>
                  </w:rPr>
                  <m:t>=4759.20</m:t>
                </m:r>
              </m:oMath>
            </m:oMathPara>
          </w:p>
        </w:tc>
      </w:tr>
      <w:tr w:rsidR="0084242C" w14:paraId="0DDDC6F8" w14:textId="77777777" w:rsidTr="007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57BB663C" w14:textId="77777777" w:rsidR="0084242C" w:rsidRPr="00903173" w:rsidRDefault="0084242C" w:rsidP="007D313B">
            <w:pPr>
              <w:suppressAutoHyphens w:val="0"/>
              <w:spacing w:before="0" w:after="160" w:line="259" w:lineRule="auto"/>
              <w:jc w:val="center"/>
              <w:rPr>
                <w:b w:val="0"/>
                <w:bCs/>
              </w:rPr>
            </w:pPr>
            <w:r w:rsidRPr="00903173">
              <w:rPr>
                <w:b w:val="0"/>
                <w:bCs/>
              </w:rPr>
              <w:t>7%</w:t>
            </w:r>
          </w:p>
        </w:tc>
        <w:tc>
          <w:tcPr>
            <w:tcW w:w="3209" w:type="dxa"/>
          </w:tcPr>
          <w:p w14:paraId="4B4DE590" w14:textId="6960DE9A" w:rsidR="0084242C" w:rsidRDefault="0090317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7</m:t>
                    </m:r>
                  </m:den>
                </m:f>
                <m:r>
                  <m:rPr>
                    <m:sty m:val="p"/>
                  </m:rPr>
                  <w:rPr>
                    <w:rFonts w:ascii="Cambria Math" w:hAnsi="Cambria Math"/>
                  </w:rPr>
                  <w:br/>
                </m:r>
              </m:oMath>
              <m:oMath>
                <m:r>
                  <w:rPr>
                    <w:rFonts w:ascii="Cambria Math" w:eastAsiaTheme="minorEastAsia" w:hAnsi="Cambria Math"/>
                  </w:rPr>
                  <m:t>=10</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oMath>
            </m:oMathPara>
          </w:p>
        </w:tc>
        <w:tc>
          <w:tcPr>
            <w:tcW w:w="3210" w:type="dxa"/>
          </w:tcPr>
          <w:p w14:paraId="066C9005" w14:textId="4C2453F5" w:rsidR="0084242C" w:rsidRDefault="0090317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1-0.07</m:t>
                        </m:r>
                      </m:e>
                    </m:d>
                  </m:e>
                  <m:sup>
                    <m:r>
                      <w:rPr>
                        <w:rFonts w:ascii="Cambria Math" w:hAnsi="Cambria Math"/>
                      </w:rPr>
                      <m:t>10</m:t>
                    </m:r>
                    <m:f>
                      <m:fPr>
                        <m:ctrlPr>
                          <w:rPr>
                            <w:rFonts w:ascii="Cambria Math" w:hAnsi="Cambria Math"/>
                            <w:i/>
                          </w:rPr>
                        </m:ctrlPr>
                      </m:fPr>
                      <m:num>
                        <m:r>
                          <w:rPr>
                            <w:rFonts w:ascii="Cambria Math" w:hAnsi="Cambria Math"/>
                          </w:rPr>
                          <m:t>2</m:t>
                        </m:r>
                      </m:num>
                      <m:den>
                        <m:r>
                          <w:rPr>
                            <w:rFonts w:ascii="Cambria Math" w:hAnsi="Cambria Math"/>
                          </w:rPr>
                          <m:t>7</m:t>
                        </m:r>
                      </m:den>
                    </m:f>
                  </m:sup>
                </m:sSup>
                <m:r>
                  <m:rPr>
                    <m:sty m:val="p"/>
                  </m:rPr>
                  <w:rPr>
                    <w:rFonts w:ascii="Cambria Math" w:hAnsi="Cambria Math"/>
                  </w:rPr>
                  <w:br/>
                </m:r>
              </m:oMath>
              <m:oMath>
                <m:r>
                  <w:rPr>
                    <w:rFonts w:ascii="Cambria Math" w:hAnsi="Cambria Math"/>
                  </w:rPr>
                  <m:t>=4740.51</m:t>
                </m:r>
              </m:oMath>
            </m:oMathPara>
          </w:p>
        </w:tc>
      </w:tr>
      <w:tr w:rsidR="0084242C" w14:paraId="079D2503" w14:textId="77777777" w:rsidTr="007D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1026BF96" w14:textId="77777777" w:rsidR="0084242C" w:rsidRPr="00903173" w:rsidRDefault="0084242C" w:rsidP="007D313B">
            <w:pPr>
              <w:suppressAutoHyphens w:val="0"/>
              <w:spacing w:before="0" w:after="160" w:line="259" w:lineRule="auto"/>
              <w:jc w:val="center"/>
              <w:rPr>
                <w:b w:val="0"/>
                <w:bCs/>
              </w:rPr>
            </w:pPr>
            <w:r w:rsidRPr="00903173">
              <w:rPr>
                <w:b w:val="0"/>
                <w:bCs/>
              </w:rPr>
              <w:t>8%</w:t>
            </w:r>
          </w:p>
        </w:tc>
        <w:tc>
          <w:tcPr>
            <w:tcW w:w="3209" w:type="dxa"/>
          </w:tcPr>
          <w:p w14:paraId="39908667" w14:textId="56867679" w:rsidR="0084242C" w:rsidRDefault="00903173">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8</m:t>
                    </m:r>
                  </m:den>
                </m:f>
                <m:r>
                  <m:rPr>
                    <m:sty m:val="p"/>
                  </m:rPr>
                  <w:rPr>
                    <w:rFonts w:ascii="Cambria Math" w:hAnsi="Cambria Math"/>
                  </w:rPr>
                  <w:br/>
                </m:r>
              </m:oMath>
              <m:oMath>
                <m:r>
                  <w:rPr>
                    <w:rFonts w:ascii="Cambria Math" w:eastAsiaTheme="minorEastAsia" w:hAnsi="Cambria Math"/>
                  </w:rPr>
                  <m:t>=9</m:t>
                </m:r>
              </m:oMath>
            </m:oMathPara>
          </w:p>
        </w:tc>
        <w:tc>
          <w:tcPr>
            <w:tcW w:w="3210" w:type="dxa"/>
          </w:tcPr>
          <w:p w14:paraId="7880FDFF" w14:textId="4498E992" w:rsidR="0084242C" w:rsidRDefault="00903173">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1-0.08</m:t>
                        </m:r>
                      </m:e>
                    </m:d>
                  </m:e>
                  <m:sup>
                    <m:r>
                      <w:rPr>
                        <w:rFonts w:ascii="Cambria Math" w:hAnsi="Cambria Math"/>
                      </w:rPr>
                      <m:t>9</m:t>
                    </m:r>
                  </m:sup>
                </m:sSup>
                <m:r>
                  <m:rPr>
                    <m:sty m:val="p"/>
                  </m:rPr>
                  <w:rPr>
                    <w:rFonts w:ascii="Cambria Math" w:hAnsi="Cambria Math"/>
                  </w:rPr>
                  <w:br/>
                </m:r>
              </m:oMath>
              <m:oMath>
                <m:r>
                  <w:rPr>
                    <w:rFonts w:ascii="Cambria Math" w:hAnsi="Cambria Math"/>
                  </w:rPr>
                  <m:t>=4721.61</m:t>
                </m:r>
              </m:oMath>
            </m:oMathPara>
          </w:p>
        </w:tc>
      </w:tr>
      <w:tr w:rsidR="0084242C" w14:paraId="6724DAC2" w14:textId="77777777" w:rsidTr="007D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32A1A3DB" w14:textId="77777777" w:rsidR="0084242C" w:rsidRPr="00903173" w:rsidRDefault="0084242C" w:rsidP="007D313B">
            <w:pPr>
              <w:suppressAutoHyphens w:val="0"/>
              <w:spacing w:before="0" w:after="160" w:line="259" w:lineRule="auto"/>
              <w:jc w:val="center"/>
              <w:rPr>
                <w:b w:val="0"/>
                <w:bCs/>
              </w:rPr>
            </w:pPr>
            <w:r w:rsidRPr="00903173">
              <w:rPr>
                <w:b w:val="0"/>
                <w:bCs/>
              </w:rPr>
              <w:t>9%</w:t>
            </w:r>
          </w:p>
        </w:tc>
        <w:tc>
          <w:tcPr>
            <w:tcW w:w="3209" w:type="dxa"/>
          </w:tcPr>
          <w:p w14:paraId="7E17D222" w14:textId="7769193F" w:rsidR="0084242C" w:rsidRDefault="0090317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9</m:t>
                    </m:r>
                  </m:den>
                </m:f>
                <m:r>
                  <m:rPr>
                    <m:sty m:val="p"/>
                  </m:rPr>
                  <w:rPr>
                    <w:rFonts w:ascii="Cambria Math" w:hAnsi="Cambria Math"/>
                  </w:rPr>
                  <w:br/>
                </m:r>
              </m:oMath>
              <m:oMath>
                <m:r>
                  <w:rPr>
                    <w:rFonts w:ascii="Cambria Math" w:eastAsiaTheme="minorEastAsia" w:hAnsi="Cambria Math"/>
                  </w:rPr>
                  <m:t>=8</m:t>
                </m:r>
              </m:oMath>
            </m:oMathPara>
          </w:p>
        </w:tc>
        <w:tc>
          <w:tcPr>
            <w:tcW w:w="3210" w:type="dxa"/>
          </w:tcPr>
          <w:p w14:paraId="72E570CA" w14:textId="1677E9D4" w:rsidR="0084242C" w:rsidRDefault="00903173">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1-0.09</m:t>
                        </m:r>
                      </m:e>
                    </m:d>
                  </m:e>
                  <m:sup>
                    <m:r>
                      <w:rPr>
                        <w:rFonts w:ascii="Cambria Math" w:hAnsi="Cambria Math"/>
                      </w:rPr>
                      <m:t>8</m:t>
                    </m:r>
                  </m:sup>
                </m:sSup>
                <m:r>
                  <m:rPr>
                    <m:sty m:val="p"/>
                  </m:rPr>
                  <w:rPr>
                    <w:rFonts w:ascii="Cambria Math" w:hAnsi="Cambria Math"/>
                  </w:rPr>
                  <w:br/>
                </m:r>
              </m:oMath>
              <m:oMath>
                <m:r>
                  <w:rPr>
                    <w:rFonts w:ascii="Cambria Math" w:hAnsi="Cambria Math"/>
                  </w:rPr>
                  <m:t>=4702.53</m:t>
                </m:r>
              </m:oMath>
            </m:oMathPara>
          </w:p>
        </w:tc>
      </w:tr>
      <w:tr w:rsidR="0084242C" w14:paraId="006F4A44" w14:textId="77777777" w:rsidTr="007D3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14:paraId="0BE93B8B" w14:textId="77777777" w:rsidR="0084242C" w:rsidRPr="00903173" w:rsidRDefault="0084242C" w:rsidP="007D313B">
            <w:pPr>
              <w:suppressAutoHyphens w:val="0"/>
              <w:spacing w:before="0" w:after="160" w:line="259" w:lineRule="auto"/>
              <w:jc w:val="center"/>
              <w:rPr>
                <w:b w:val="0"/>
                <w:bCs/>
              </w:rPr>
            </w:pPr>
            <w:r w:rsidRPr="00903173">
              <w:rPr>
                <w:b w:val="0"/>
                <w:bCs/>
              </w:rPr>
              <w:t>10%</w:t>
            </w:r>
          </w:p>
        </w:tc>
        <w:tc>
          <w:tcPr>
            <w:tcW w:w="3209" w:type="dxa"/>
          </w:tcPr>
          <w:p w14:paraId="0D9DE8AA" w14:textId="09B1E84A" w:rsidR="0084242C" w:rsidRDefault="00903173">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m:t>
                </m:r>
                <m:f>
                  <m:fPr>
                    <m:ctrlPr>
                      <w:rPr>
                        <w:rFonts w:ascii="Cambria Math" w:hAnsi="Cambria Math"/>
                        <w:i/>
                      </w:rPr>
                    </m:ctrlPr>
                  </m:fPr>
                  <m:num>
                    <m:r>
                      <w:rPr>
                        <w:rFonts w:ascii="Cambria Math" w:hAnsi="Cambria Math"/>
                      </w:rPr>
                      <m:t>72</m:t>
                    </m:r>
                  </m:num>
                  <m:den>
                    <m:r>
                      <w:rPr>
                        <w:rFonts w:ascii="Cambria Math" w:hAnsi="Cambria Math"/>
                      </w:rPr>
                      <m:t>10</m:t>
                    </m:r>
                  </m:den>
                </m:f>
                <m:r>
                  <m:rPr>
                    <m:sty m:val="p"/>
                  </m:rPr>
                  <w:rPr>
                    <w:rFonts w:ascii="Cambria Math" w:hAnsi="Cambria Math"/>
                  </w:rPr>
                  <w:br/>
                </m:r>
              </m:oMath>
              <m:oMath>
                <m:r>
                  <w:rPr>
                    <w:rFonts w:ascii="Cambria Math" w:eastAsiaTheme="minorEastAsia" w:hAnsi="Cambria Math"/>
                  </w:rPr>
                  <m:t>=7.2</m:t>
                </m:r>
              </m:oMath>
            </m:oMathPara>
          </w:p>
        </w:tc>
        <w:tc>
          <w:tcPr>
            <w:tcW w:w="3210" w:type="dxa"/>
          </w:tcPr>
          <w:p w14:paraId="7DF378D4" w14:textId="1F1FBC9E" w:rsidR="0084242C" w:rsidRDefault="00903173">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rPr>
                <w:rFonts w:eastAsia="Calibri"/>
              </w:rPr>
            </w:pPr>
            <m:oMathPara>
              <m:oMath>
                <m:r>
                  <w:rPr>
                    <w:rFonts w:ascii="Cambria Math" w:hAnsi="Cambria Math"/>
                  </w:rPr>
                  <m:t>S=</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1-r</m:t>
                        </m:r>
                      </m:e>
                    </m:d>
                  </m:e>
                  <m:sup>
                    <m:r>
                      <w:rPr>
                        <w:rFonts w:ascii="Cambria Math" w:hAnsi="Cambria Math"/>
                      </w:rPr>
                      <m:t>n</m:t>
                    </m:r>
                  </m:sup>
                </m:sSup>
                <m:r>
                  <m:rPr>
                    <m:sty m:val="p"/>
                  </m:rPr>
                  <w:rPr>
                    <w:rFonts w:ascii="Cambria Math" w:hAnsi="Cambria Math"/>
                  </w:rPr>
                  <w:br/>
                </m:r>
              </m:oMath>
              <m:oMath>
                <m:r>
                  <w:rPr>
                    <w:rFonts w:ascii="Cambria Math" w:hAnsi="Cambria Math"/>
                  </w:rPr>
                  <m:t>=10 000</m:t>
                </m:r>
                <m:sSup>
                  <m:sSupPr>
                    <m:ctrlPr>
                      <w:rPr>
                        <w:rFonts w:ascii="Cambria Math" w:hAnsi="Cambria Math"/>
                        <w:i/>
                      </w:rPr>
                    </m:ctrlPr>
                  </m:sSupPr>
                  <m:e>
                    <m:d>
                      <m:dPr>
                        <m:ctrlPr>
                          <w:rPr>
                            <w:rFonts w:ascii="Cambria Math" w:hAnsi="Cambria Math"/>
                            <w:i/>
                          </w:rPr>
                        </m:ctrlPr>
                      </m:dPr>
                      <m:e>
                        <m:r>
                          <w:rPr>
                            <w:rFonts w:ascii="Cambria Math" w:hAnsi="Cambria Math"/>
                          </w:rPr>
                          <m:t>1-0.1</m:t>
                        </m:r>
                      </m:e>
                    </m:d>
                  </m:e>
                  <m:sup>
                    <m:r>
                      <w:rPr>
                        <w:rFonts w:ascii="Cambria Math" w:hAnsi="Cambria Math"/>
                      </w:rPr>
                      <m:t>7.2</m:t>
                    </m:r>
                  </m:sup>
                </m:sSup>
                <m:r>
                  <m:rPr>
                    <m:sty m:val="p"/>
                  </m:rPr>
                  <w:rPr>
                    <w:rFonts w:ascii="Cambria Math" w:hAnsi="Cambria Math"/>
                  </w:rPr>
                  <w:br/>
                </m:r>
              </m:oMath>
              <m:oMath>
                <m:r>
                  <w:rPr>
                    <w:rFonts w:ascii="Cambria Math" w:hAnsi="Cambria Math"/>
                  </w:rPr>
                  <m:t>=4683.24</m:t>
                </m:r>
              </m:oMath>
            </m:oMathPara>
          </w:p>
        </w:tc>
      </w:tr>
    </w:tbl>
    <w:p w14:paraId="32B24E67" w14:textId="7109C633" w:rsidR="00B921BD" w:rsidRDefault="0084242C" w:rsidP="000378DF">
      <w:pPr>
        <w:pStyle w:val="ListNumber"/>
        <w:numPr>
          <w:ilvl w:val="0"/>
          <w:numId w:val="41"/>
        </w:numPr>
        <w:rPr>
          <w:noProof/>
        </w:rPr>
      </w:pPr>
      <w:r>
        <w:t xml:space="preserve">I have graphed the depreciation using a number of different rates. The </w:t>
      </w:r>
      <m:oMath>
        <m:r>
          <w:rPr>
            <w:rFonts w:ascii="Cambria Math" w:hAnsi="Cambria Math"/>
          </w:rPr>
          <m:t>y</m:t>
        </m:r>
      </m:oMath>
      <w:r>
        <w:t>-intercept for each graph remains the same at 1</w:t>
      </w:r>
      <w:r w:rsidR="00BC2CA4">
        <w:t>0</w:t>
      </w:r>
      <w:r w:rsidR="007D313B">
        <w:t> </w:t>
      </w:r>
      <w:r w:rsidR="00BC2CA4">
        <w:t>0</w:t>
      </w:r>
      <w:r>
        <w:t xml:space="preserve">00. This is because the </w:t>
      </w:r>
      <m:oMath>
        <m:r>
          <w:rPr>
            <w:rFonts w:ascii="Cambria Math" w:hAnsi="Cambria Math"/>
          </w:rPr>
          <m:t>x</m:t>
        </m:r>
      </m:oMath>
      <w:r w:rsidRPr="00FA5EEB">
        <w:rPr>
          <w:rFonts w:eastAsiaTheme="minorEastAsia"/>
        </w:rPr>
        <w:t>-</w:t>
      </w:r>
      <w:r>
        <w:t xml:space="preserve">value is zero and any rate to the power of zero is one. The graph for depreciation goes down rather than </w:t>
      </w:r>
      <w:r w:rsidR="00971485">
        <w:t>up and</w:t>
      </w:r>
      <w:r>
        <w:t xml:space="preserve"> will get closer and closer to zero as </w:t>
      </w:r>
      <m:oMath>
        <m:r>
          <w:rPr>
            <w:rFonts w:ascii="Cambria Math" w:hAnsi="Cambria Math"/>
          </w:rPr>
          <m:t>x</m:t>
        </m:r>
      </m:oMath>
      <w:r>
        <w:t xml:space="preserve"> gets bigger, </w:t>
      </w:r>
      <w:r w:rsidR="00FA7540">
        <w:t>as</w:t>
      </w:r>
      <w:r w:rsidR="0040322D">
        <w:t xml:space="preserve"> </w:t>
      </w:r>
      <w:r>
        <w:t xml:space="preserve">shown by the asymptote that would be created at </w:t>
      </w:r>
      <m:oMath>
        <m:r>
          <w:rPr>
            <w:rFonts w:ascii="Cambria Math" w:hAnsi="Cambria Math"/>
          </w:rPr>
          <m:t>y=0</m:t>
        </m:r>
      </m:oMath>
      <w:r>
        <w:t>. This is because of the minus s</w:t>
      </w:r>
      <w:r w:rsidR="00525870">
        <w:t>ign</w:t>
      </w:r>
      <w:r>
        <w:t xml:space="preserve"> in the equation. This makes the bracket that is raised to a power less than one</w:t>
      </w:r>
      <w:r w:rsidR="00B7678C">
        <w:t>,</w:t>
      </w:r>
      <w:r>
        <w:t xml:space="preserve"> meaning that the decimal or fraction becomes smaller with each power.</w:t>
      </w:r>
    </w:p>
    <w:p w14:paraId="3563C3EA" w14:textId="41330A00" w:rsidR="007D313B" w:rsidRDefault="007D313B" w:rsidP="007D313B">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xml:space="preserve"> – g</w:t>
      </w:r>
      <w:r w:rsidRPr="007D313B">
        <w:t>raph of $10 000 depreciated at different interest rates</w:t>
      </w:r>
    </w:p>
    <w:p w14:paraId="09413A88" w14:textId="7718F227" w:rsidR="0084242C" w:rsidRDefault="007F3C95" w:rsidP="007D313B">
      <w:pPr>
        <w:suppressAutoHyphens w:val="0"/>
        <w:spacing w:before="0" w:after="160"/>
      </w:pPr>
      <w:r>
        <w:rPr>
          <w:noProof/>
        </w:rPr>
        <w:drawing>
          <wp:inline distT="0" distB="0" distL="0" distR="0" wp14:anchorId="2161C83E" wp14:editId="12607F82">
            <wp:extent cx="6120130" cy="2887345"/>
            <wp:effectExtent l="0" t="0" r="0" b="8255"/>
            <wp:docPr id="1133657203" name="Picture 1" descr="Graphs of the depreciation of an asset of $10 000 at 5%-10% p.a. using the formula y=10 000(1-r)^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57203" name="Picture 1" descr="Graphs of the depreciation of an asset of $10 000 at 5%-10% p.a. using the formula y=10 000(1-r)^x. "/>
                    <pic:cNvPicPr/>
                  </pic:nvPicPr>
                  <pic:blipFill>
                    <a:blip r:embed="rId13"/>
                    <a:stretch>
                      <a:fillRect/>
                    </a:stretch>
                  </pic:blipFill>
                  <pic:spPr>
                    <a:xfrm>
                      <a:off x="0" y="0"/>
                      <a:ext cx="6120130" cy="2887345"/>
                    </a:xfrm>
                    <a:prstGeom prst="rect">
                      <a:avLst/>
                    </a:prstGeom>
                  </pic:spPr>
                </pic:pic>
              </a:graphicData>
            </a:graphic>
          </wp:inline>
        </w:drawing>
      </w:r>
      <w:r w:rsidR="0084242C" w:rsidRPr="00B7678C">
        <w:t>In the context of money</w:t>
      </w:r>
      <w:r w:rsidR="00B7678C">
        <w:t>,</w:t>
      </w:r>
      <w:r w:rsidR="0084242C" w:rsidRPr="00B7678C">
        <w:t xml:space="preserve"> any values of the graph less than </w:t>
      </w:r>
      <w:r w:rsidR="007D313B">
        <w:t>zero</w:t>
      </w:r>
      <w:r w:rsidR="007D313B" w:rsidRPr="00B7678C">
        <w:t xml:space="preserve"> </w:t>
      </w:r>
      <w:r w:rsidR="0084242C" w:rsidRPr="00B7678C">
        <w:t>do not make sense. Also, depending on the asset they could eventually increase again, such as a vintage trading card or vintage car. It also</w:t>
      </w:r>
      <w:r w:rsidR="0084242C">
        <w:t xml:space="preserve"> doesn’t cater for breaking of the ass</w:t>
      </w:r>
      <w:r w:rsidR="00B7678C">
        <w:t>e</w:t>
      </w:r>
      <w:r w:rsidR="0084242C">
        <w:t>t or wear and tear which may make it worth less value.</w:t>
      </w:r>
    </w:p>
    <w:p w14:paraId="23F8B2F4" w14:textId="3CE29E13" w:rsidR="004F291E" w:rsidRDefault="004F291E" w:rsidP="000E1CD9">
      <w:pPr>
        <w:pStyle w:val="Heading1"/>
      </w:pPr>
      <w:bookmarkStart w:id="5" w:name="_Toc183428049"/>
      <w:r>
        <w:t>Part 5</w:t>
      </w:r>
      <w:bookmarkEnd w:id="5"/>
    </w:p>
    <w:p w14:paraId="0117CCDD" w14:textId="4BF9C341" w:rsidR="00C75ED4" w:rsidRDefault="00CD53AE" w:rsidP="00C75ED4">
      <w:pPr>
        <w:pStyle w:val="ListNumber"/>
        <w:numPr>
          <w:ilvl w:val="0"/>
          <w:numId w:val="0"/>
        </w:numPr>
      </w:pPr>
      <w:r>
        <w:t xml:space="preserve">I used the graph </w:t>
      </w:r>
      <w:r w:rsidR="00F41E7C">
        <w:t>that I made in part 2</w:t>
      </w:r>
      <w:r>
        <w:t xml:space="preserve"> to see when an investment of $</w:t>
      </w:r>
      <w:r w:rsidR="007D313B">
        <w:t>10 </w:t>
      </w:r>
      <w:r>
        <w:t>000 would triple</w:t>
      </w:r>
      <w:r w:rsidR="00F41E7C">
        <w:t xml:space="preserve"> to $30</w:t>
      </w:r>
      <w:r w:rsidR="007D313B">
        <w:t> </w:t>
      </w:r>
      <w:r w:rsidR="00F41E7C">
        <w:t>000.</w:t>
      </w:r>
    </w:p>
    <w:p w14:paraId="3D3FD169" w14:textId="0D182D34" w:rsidR="007D313B" w:rsidRDefault="007D313B" w:rsidP="007D313B">
      <w:pPr>
        <w:pStyle w:val="Caption"/>
      </w:pPr>
      <w:r>
        <w:lastRenderedPageBreak/>
        <w:t xml:space="preserve">Figure </w:t>
      </w:r>
      <w:r>
        <w:fldChar w:fldCharType="begin"/>
      </w:r>
      <w:r>
        <w:instrText xml:space="preserve"> SEQ Figure \* ARABIC </w:instrText>
      </w:r>
      <w:r>
        <w:fldChar w:fldCharType="separate"/>
      </w:r>
      <w:r>
        <w:rPr>
          <w:noProof/>
        </w:rPr>
        <w:t>6</w:t>
      </w:r>
      <w:r>
        <w:fldChar w:fldCharType="end"/>
      </w:r>
      <w:r>
        <w:t xml:space="preserve"> – g</w:t>
      </w:r>
      <w:r w:rsidRPr="007D313B">
        <w:t>raph of $10</w:t>
      </w:r>
      <w:r>
        <w:t> </w:t>
      </w:r>
      <w:r w:rsidRPr="007D313B">
        <w:t>000 compounded at various interest rates and y = 30</w:t>
      </w:r>
      <w:r>
        <w:t> </w:t>
      </w:r>
      <w:r w:rsidRPr="007D313B">
        <w:t>000</w:t>
      </w:r>
    </w:p>
    <w:p w14:paraId="60DAC010" w14:textId="5698F5C3" w:rsidR="00A67D7C" w:rsidRDefault="00EC57F7" w:rsidP="00A37BA4">
      <w:pPr>
        <w:pStyle w:val="ListNumber"/>
        <w:numPr>
          <w:ilvl w:val="0"/>
          <w:numId w:val="0"/>
        </w:numPr>
      </w:pPr>
      <w:r>
        <w:rPr>
          <w:noProof/>
        </w:rPr>
        <w:drawing>
          <wp:inline distT="0" distB="0" distL="0" distR="0" wp14:anchorId="54FFCC65" wp14:editId="1ED9F320">
            <wp:extent cx="6120130" cy="3618230"/>
            <wp:effectExtent l="0" t="0" r="0" b="1270"/>
            <wp:docPr id="750045565" name="Picture 1" descr="Multiple exponential graphs for compound interest of 10000 invested between 5 to 10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45565" name="Picture 1" descr="Multiple exponential graphs for compound interest of 10000 invested between 5 to 10 percent."/>
                    <pic:cNvPicPr/>
                  </pic:nvPicPr>
                  <pic:blipFill>
                    <a:blip r:embed="rId14"/>
                    <a:stretch>
                      <a:fillRect/>
                    </a:stretch>
                  </pic:blipFill>
                  <pic:spPr>
                    <a:xfrm>
                      <a:off x="0" y="0"/>
                      <a:ext cx="6120130" cy="3618230"/>
                    </a:xfrm>
                    <a:prstGeom prst="rect">
                      <a:avLst/>
                    </a:prstGeom>
                  </pic:spPr>
                </pic:pic>
              </a:graphicData>
            </a:graphic>
          </wp:inline>
        </w:drawing>
      </w:r>
    </w:p>
    <w:p w14:paraId="12A36D39" w14:textId="71813D03" w:rsidR="0084242C" w:rsidRDefault="00A37BA4" w:rsidP="00A37BA4">
      <w:pPr>
        <w:pStyle w:val="ListNumber"/>
        <w:numPr>
          <w:ilvl w:val="0"/>
          <w:numId w:val="0"/>
        </w:numPr>
      </w:pPr>
      <w:r>
        <w:t>The values were as shown in the table below:</w:t>
      </w:r>
    </w:p>
    <w:tbl>
      <w:tblPr>
        <w:tblStyle w:val="TableGrid"/>
        <w:tblW w:w="0" w:type="auto"/>
        <w:tblLayout w:type="fixed"/>
        <w:tblLook w:val="04A0" w:firstRow="1" w:lastRow="0" w:firstColumn="1" w:lastColumn="0" w:noHBand="0" w:noVBand="1"/>
        <w:tblDescription w:val="A table outlining the interest rate and the time taken to triple it."/>
      </w:tblPr>
      <w:tblGrid>
        <w:gridCol w:w="3256"/>
        <w:gridCol w:w="1062"/>
        <w:gridCol w:w="1062"/>
        <w:gridCol w:w="1062"/>
        <w:gridCol w:w="1062"/>
        <w:gridCol w:w="1062"/>
        <w:gridCol w:w="1062"/>
      </w:tblGrid>
      <w:tr w:rsidR="00A37BA4" w14:paraId="1D4B6851" w14:textId="77777777" w:rsidTr="00AD1FCA">
        <w:tc>
          <w:tcPr>
            <w:tcW w:w="3256" w:type="dxa"/>
            <w:shd w:val="clear" w:color="auto" w:fill="002060"/>
          </w:tcPr>
          <w:p w14:paraId="4B9993E4" w14:textId="2A4B1BE7" w:rsidR="00A37BA4" w:rsidRPr="00A37BA4" w:rsidRDefault="00A37BA4" w:rsidP="00A37BA4">
            <w:pPr>
              <w:pStyle w:val="ListNumber"/>
              <w:numPr>
                <w:ilvl w:val="0"/>
                <w:numId w:val="0"/>
              </w:numPr>
              <w:rPr>
                <w:b/>
                <w:bCs/>
              </w:rPr>
            </w:pPr>
            <w:r w:rsidRPr="00A37BA4">
              <w:rPr>
                <w:b/>
                <w:bCs/>
              </w:rPr>
              <w:t>Interest rate (</w:t>
            </w:r>
            <m:oMath>
              <m:r>
                <m:rPr>
                  <m:sty m:val="bi"/>
                </m:rPr>
                <w:rPr>
                  <w:rFonts w:ascii="Cambria Math" w:hAnsi="Cambria Math"/>
                </w:rPr>
                <m:t>r</m:t>
              </m:r>
            </m:oMath>
            <w:r w:rsidRPr="00A37BA4">
              <w:rPr>
                <w:b/>
                <w:bCs/>
              </w:rPr>
              <w:t>)</w:t>
            </w:r>
          </w:p>
        </w:tc>
        <w:tc>
          <w:tcPr>
            <w:tcW w:w="1062" w:type="dxa"/>
          </w:tcPr>
          <w:p w14:paraId="5DCB63F3" w14:textId="6B638F72" w:rsidR="00A37BA4" w:rsidRDefault="00A37BA4" w:rsidP="00A37BA4">
            <w:pPr>
              <w:pStyle w:val="ListNumber"/>
              <w:numPr>
                <w:ilvl w:val="0"/>
                <w:numId w:val="0"/>
              </w:numPr>
            </w:pPr>
            <w:r>
              <w:t>5%</w:t>
            </w:r>
          </w:p>
        </w:tc>
        <w:tc>
          <w:tcPr>
            <w:tcW w:w="1062" w:type="dxa"/>
          </w:tcPr>
          <w:p w14:paraId="5EC6551D" w14:textId="6A343DAA" w:rsidR="00A37BA4" w:rsidRDefault="00A37BA4" w:rsidP="00A37BA4">
            <w:pPr>
              <w:pStyle w:val="ListNumber"/>
              <w:numPr>
                <w:ilvl w:val="0"/>
                <w:numId w:val="0"/>
              </w:numPr>
            </w:pPr>
            <w:r>
              <w:t>6%</w:t>
            </w:r>
          </w:p>
        </w:tc>
        <w:tc>
          <w:tcPr>
            <w:tcW w:w="1062" w:type="dxa"/>
          </w:tcPr>
          <w:p w14:paraId="79BC32B1" w14:textId="22BEC51B" w:rsidR="00A37BA4" w:rsidRDefault="00A37BA4" w:rsidP="00A37BA4">
            <w:pPr>
              <w:pStyle w:val="ListNumber"/>
              <w:numPr>
                <w:ilvl w:val="0"/>
                <w:numId w:val="0"/>
              </w:numPr>
            </w:pPr>
            <w:r>
              <w:t>7%</w:t>
            </w:r>
          </w:p>
        </w:tc>
        <w:tc>
          <w:tcPr>
            <w:tcW w:w="1062" w:type="dxa"/>
          </w:tcPr>
          <w:p w14:paraId="43F1A57D" w14:textId="087B7E47" w:rsidR="00A37BA4" w:rsidRDefault="00A37BA4" w:rsidP="00A37BA4">
            <w:pPr>
              <w:pStyle w:val="ListNumber"/>
              <w:numPr>
                <w:ilvl w:val="0"/>
                <w:numId w:val="0"/>
              </w:numPr>
            </w:pPr>
            <w:r>
              <w:t>8%</w:t>
            </w:r>
          </w:p>
        </w:tc>
        <w:tc>
          <w:tcPr>
            <w:tcW w:w="1062" w:type="dxa"/>
          </w:tcPr>
          <w:p w14:paraId="2866898C" w14:textId="43071441" w:rsidR="00A37BA4" w:rsidRDefault="00A37BA4" w:rsidP="00A37BA4">
            <w:pPr>
              <w:pStyle w:val="ListNumber"/>
              <w:numPr>
                <w:ilvl w:val="0"/>
                <w:numId w:val="0"/>
              </w:numPr>
            </w:pPr>
            <w:r>
              <w:t>9%</w:t>
            </w:r>
          </w:p>
        </w:tc>
        <w:tc>
          <w:tcPr>
            <w:tcW w:w="1062" w:type="dxa"/>
          </w:tcPr>
          <w:p w14:paraId="00B7913C" w14:textId="3BBAC72A" w:rsidR="00A37BA4" w:rsidRDefault="00A37BA4" w:rsidP="00A37BA4">
            <w:pPr>
              <w:pStyle w:val="ListNumber"/>
              <w:numPr>
                <w:ilvl w:val="0"/>
                <w:numId w:val="0"/>
              </w:numPr>
            </w:pPr>
            <w:r>
              <w:t>10%</w:t>
            </w:r>
          </w:p>
        </w:tc>
      </w:tr>
      <w:tr w:rsidR="00A37BA4" w14:paraId="71220059" w14:textId="77777777" w:rsidTr="00AD1FCA">
        <w:tc>
          <w:tcPr>
            <w:tcW w:w="3256" w:type="dxa"/>
            <w:shd w:val="clear" w:color="auto" w:fill="002060"/>
          </w:tcPr>
          <w:p w14:paraId="70EDA3C5" w14:textId="0B4374E0" w:rsidR="00A37BA4" w:rsidRPr="00A37BA4" w:rsidRDefault="00AD1FCA" w:rsidP="00A37BA4">
            <w:pPr>
              <w:pStyle w:val="ListNumber"/>
              <w:numPr>
                <w:ilvl w:val="0"/>
                <w:numId w:val="0"/>
              </w:numPr>
              <w:rPr>
                <w:b/>
                <w:bCs/>
              </w:rPr>
            </w:pPr>
            <w:r>
              <w:rPr>
                <w:b/>
                <w:bCs/>
              </w:rPr>
              <w:t>Years t</w:t>
            </w:r>
            <w:r w:rsidR="00A37BA4" w:rsidRPr="00A37BA4">
              <w:rPr>
                <w:b/>
                <w:bCs/>
              </w:rPr>
              <w:t>aken to triple</w:t>
            </w:r>
            <w:r w:rsidR="00F80D36">
              <w:rPr>
                <w:b/>
                <w:bCs/>
              </w:rPr>
              <w:t xml:space="preserve"> (</w:t>
            </w:r>
            <m:oMath>
              <m:r>
                <m:rPr>
                  <m:sty m:val="bi"/>
                </m:rPr>
                <w:rPr>
                  <w:rFonts w:ascii="Cambria Math" w:hAnsi="Cambria Math"/>
                </w:rPr>
                <m:t>t</m:t>
              </m:r>
            </m:oMath>
            <w:r w:rsidR="00F80D36">
              <w:rPr>
                <w:b/>
                <w:bCs/>
              </w:rPr>
              <w:t>)</w:t>
            </w:r>
          </w:p>
        </w:tc>
        <w:tc>
          <w:tcPr>
            <w:tcW w:w="1062" w:type="dxa"/>
          </w:tcPr>
          <w:p w14:paraId="67B0B8AF" w14:textId="5735A904" w:rsidR="00A37BA4" w:rsidRDefault="00F80D36" w:rsidP="00A37BA4">
            <w:pPr>
              <w:pStyle w:val="ListNumber"/>
              <w:numPr>
                <w:ilvl w:val="0"/>
                <w:numId w:val="0"/>
              </w:numPr>
            </w:pPr>
            <w:r>
              <w:t>22.</w:t>
            </w:r>
            <w:r w:rsidR="00652F34">
              <w:t>5</w:t>
            </w:r>
          </w:p>
        </w:tc>
        <w:tc>
          <w:tcPr>
            <w:tcW w:w="1062" w:type="dxa"/>
          </w:tcPr>
          <w:p w14:paraId="01A9FA67" w14:textId="6611A350" w:rsidR="00A37BA4" w:rsidRDefault="00DC18F8" w:rsidP="00A37BA4">
            <w:pPr>
              <w:pStyle w:val="ListNumber"/>
              <w:numPr>
                <w:ilvl w:val="0"/>
                <w:numId w:val="0"/>
              </w:numPr>
            </w:pPr>
            <w:r>
              <w:t>18.9</w:t>
            </w:r>
          </w:p>
        </w:tc>
        <w:tc>
          <w:tcPr>
            <w:tcW w:w="1062" w:type="dxa"/>
          </w:tcPr>
          <w:p w14:paraId="70F7F950" w14:textId="0BEFB874" w:rsidR="00A37BA4" w:rsidRDefault="00DC18F8" w:rsidP="00A37BA4">
            <w:pPr>
              <w:pStyle w:val="ListNumber"/>
              <w:numPr>
                <w:ilvl w:val="0"/>
                <w:numId w:val="0"/>
              </w:numPr>
            </w:pPr>
            <w:r>
              <w:t>16.2</w:t>
            </w:r>
          </w:p>
        </w:tc>
        <w:tc>
          <w:tcPr>
            <w:tcW w:w="1062" w:type="dxa"/>
          </w:tcPr>
          <w:p w14:paraId="74245F3B" w14:textId="6F2631BB" w:rsidR="00A37BA4" w:rsidRDefault="00DC18F8" w:rsidP="00A37BA4">
            <w:pPr>
              <w:pStyle w:val="ListNumber"/>
              <w:numPr>
                <w:ilvl w:val="0"/>
                <w:numId w:val="0"/>
              </w:numPr>
            </w:pPr>
            <w:r>
              <w:t>14.3</w:t>
            </w:r>
          </w:p>
        </w:tc>
        <w:tc>
          <w:tcPr>
            <w:tcW w:w="1062" w:type="dxa"/>
          </w:tcPr>
          <w:p w14:paraId="326658D7" w14:textId="4E898B86" w:rsidR="00A37BA4" w:rsidRDefault="00DC18F8" w:rsidP="00A37BA4">
            <w:pPr>
              <w:pStyle w:val="ListNumber"/>
              <w:numPr>
                <w:ilvl w:val="0"/>
                <w:numId w:val="0"/>
              </w:numPr>
            </w:pPr>
            <w:r>
              <w:t>12.7</w:t>
            </w:r>
          </w:p>
        </w:tc>
        <w:tc>
          <w:tcPr>
            <w:tcW w:w="1062" w:type="dxa"/>
          </w:tcPr>
          <w:p w14:paraId="1B6AF411" w14:textId="227FB3BE" w:rsidR="00A37BA4" w:rsidRDefault="005F4F23" w:rsidP="00A37BA4">
            <w:pPr>
              <w:pStyle w:val="ListNumber"/>
              <w:numPr>
                <w:ilvl w:val="0"/>
                <w:numId w:val="0"/>
              </w:numPr>
            </w:pPr>
            <w:r>
              <w:t>11.5</w:t>
            </w:r>
          </w:p>
        </w:tc>
      </w:tr>
    </w:tbl>
    <w:bookmarkEnd w:id="0"/>
    <w:p w14:paraId="3C7B3890" w14:textId="4AD3067F" w:rsidR="005F4F23" w:rsidRDefault="005F4F23" w:rsidP="001D39E4">
      <w:pPr>
        <w:suppressAutoHyphens w:val="0"/>
        <w:spacing w:after="240" w:line="259" w:lineRule="auto"/>
      </w:pPr>
      <w:r>
        <w:t>I multiplied each of the rates by the number of years to see if I got similar numbers.</w:t>
      </w:r>
    </w:p>
    <w:tbl>
      <w:tblPr>
        <w:tblStyle w:val="TableGrid"/>
        <w:tblW w:w="0" w:type="auto"/>
        <w:tblLayout w:type="fixed"/>
        <w:tblLook w:val="04A0" w:firstRow="1" w:lastRow="0" w:firstColumn="1" w:lastColumn="0" w:noHBand="0" w:noVBand="1"/>
        <w:tblDescription w:val="A table outlining the interest rate and the time taken to triple it."/>
      </w:tblPr>
      <w:tblGrid>
        <w:gridCol w:w="3256"/>
        <w:gridCol w:w="1062"/>
        <w:gridCol w:w="1062"/>
        <w:gridCol w:w="1062"/>
        <w:gridCol w:w="1062"/>
        <w:gridCol w:w="1062"/>
        <w:gridCol w:w="1062"/>
      </w:tblGrid>
      <w:tr w:rsidR="00AD1FCA" w14:paraId="5D40B36A" w14:textId="77777777" w:rsidTr="009A111F">
        <w:tc>
          <w:tcPr>
            <w:tcW w:w="3256" w:type="dxa"/>
            <w:shd w:val="clear" w:color="auto" w:fill="002060"/>
          </w:tcPr>
          <w:p w14:paraId="4C04A5B2" w14:textId="77777777" w:rsidR="00AD1FCA" w:rsidRPr="00A37BA4" w:rsidRDefault="00AD1FCA" w:rsidP="009A111F">
            <w:pPr>
              <w:pStyle w:val="ListNumber"/>
              <w:numPr>
                <w:ilvl w:val="0"/>
                <w:numId w:val="0"/>
              </w:numPr>
              <w:rPr>
                <w:b/>
                <w:bCs/>
              </w:rPr>
            </w:pPr>
            <w:r w:rsidRPr="00A37BA4">
              <w:rPr>
                <w:b/>
                <w:bCs/>
              </w:rPr>
              <w:t>Interest rate (</w:t>
            </w:r>
            <m:oMath>
              <m:r>
                <m:rPr>
                  <m:sty m:val="bi"/>
                </m:rPr>
                <w:rPr>
                  <w:rFonts w:ascii="Cambria Math" w:hAnsi="Cambria Math"/>
                </w:rPr>
                <m:t>r</m:t>
              </m:r>
            </m:oMath>
            <w:r w:rsidRPr="00A37BA4">
              <w:rPr>
                <w:b/>
                <w:bCs/>
              </w:rPr>
              <w:t>)</w:t>
            </w:r>
          </w:p>
        </w:tc>
        <w:tc>
          <w:tcPr>
            <w:tcW w:w="1062" w:type="dxa"/>
          </w:tcPr>
          <w:p w14:paraId="69558E94" w14:textId="77777777" w:rsidR="00AD1FCA" w:rsidRDefault="00AD1FCA" w:rsidP="009A111F">
            <w:pPr>
              <w:pStyle w:val="ListNumber"/>
              <w:numPr>
                <w:ilvl w:val="0"/>
                <w:numId w:val="0"/>
              </w:numPr>
            </w:pPr>
            <w:r>
              <w:t>5%</w:t>
            </w:r>
          </w:p>
        </w:tc>
        <w:tc>
          <w:tcPr>
            <w:tcW w:w="1062" w:type="dxa"/>
          </w:tcPr>
          <w:p w14:paraId="124BB9B5" w14:textId="77777777" w:rsidR="00AD1FCA" w:rsidRDefault="00AD1FCA" w:rsidP="009A111F">
            <w:pPr>
              <w:pStyle w:val="ListNumber"/>
              <w:numPr>
                <w:ilvl w:val="0"/>
                <w:numId w:val="0"/>
              </w:numPr>
            </w:pPr>
            <w:r>
              <w:t>6%</w:t>
            </w:r>
          </w:p>
        </w:tc>
        <w:tc>
          <w:tcPr>
            <w:tcW w:w="1062" w:type="dxa"/>
          </w:tcPr>
          <w:p w14:paraId="7E20047B" w14:textId="77777777" w:rsidR="00AD1FCA" w:rsidRDefault="00AD1FCA" w:rsidP="009A111F">
            <w:pPr>
              <w:pStyle w:val="ListNumber"/>
              <w:numPr>
                <w:ilvl w:val="0"/>
                <w:numId w:val="0"/>
              </w:numPr>
            </w:pPr>
            <w:r>
              <w:t>7%</w:t>
            </w:r>
          </w:p>
        </w:tc>
        <w:tc>
          <w:tcPr>
            <w:tcW w:w="1062" w:type="dxa"/>
          </w:tcPr>
          <w:p w14:paraId="2D58D793" w14:textId="77777777" w:rsidR="00AD1FCA" w:rsidRDefault="00AD1FCA" w:rsidP="009A111F">
            <w:pPr>
              <w:pStyle w:val="ListNumber"/>
              <w:numPr>
                <w:ilvl w:val="0"/>
                <w:numId w:val="0"/>
              </w:numPr>
            </w:pPr>
            <w:r>
              <w:t>8%</w:t>
            </w:r>
          </w:p>
        </w:tc>
        <w:tc>
          <w:tcPr>
            <w:tcW w:w="1062" w:type="dxa"/>
          </w:tcPr>
          <w:p w14:paraId="4452E3AA" w14:textId="77777777" w:rsidR="00AD1FCA" w:rsidRDefault="00AD1FCA" w:rsidP="009A111F">
            <w:pPr>
              <w:pStyle w:val="ListNumber"/>
              <w:numPr>
                <w:ilvl w:val="0"/>
                <w:numId w:val="0"/>
              </w:numPr>
            </w:pPr>
            <w:r>
              <w:t>9%</w:t>
            </w:r>
          </w:p>
        </w:tc>
        <w:tc>
          <w:tcPr>
            <w:tcW w:w="1062" w:type="dxa"/>
          </w:tcPr>
          <w:p w14:paraId="3AF4D29D" w14:textId="77777777" w:rsidR="00AD1FCA" w:rsidRDefault="00AD1FCA" w:rsidP="009A111F">
            <w:pPr>
              <w:pStyle w:val="ListNumber"/>
              <w:numPr>
                <w:ilvl w:val="0"/>
                <w:numId w:val="0"/>
              </w:numPr>
            </w:pPr>
            <w:r>
              <w:t>10%</w:t>
            </w:r>
          </w:p>
        </w:tc>
      </w:tr>
      <w:tr w:rsidR="00AD1FCA" w14:paraId="086DE075" w14:textId="77777777" w:rsidTr="009A111F">
        <w:tc>
          <w:tcPr>
            <w:tcW w:w="3256" w:type="dxa"/>
            <w:shd w:val="clear" w:color="auto" w:fill="002060"/>
          </w:tcPr>
          <w:p w14:paraId="162FD64E" w14:textId="77777777" w:rsidR="00AD1FCA" w:rsidRPr="00A37BA4" w:rsidRDefault="00AD1FCA" w:rsidP="009A111F">
            <w:pPr>
              <w:pStyle w:val="ListNumber"/>
              <w:numPr>
                <w:ilvl w:val="0"/>
                <w:numId w:val="0"/>
              </w:numPr>
              <w:rPr>
                <w:b/>
                <w:bCs/>
              </w:rPr>
            </w:pPr>
            <w:r>
              <w:rPr>
                <w:b/>
                <w:bCs/>
              </w:rPr>
              <w:t>Years t</w:t>
            </w:r>
            <w:r w:rsidRPr="00A37BA4">
              <w:rPr>
                <w:b/>
                <w:bCs/>
              </w:rPr>
              <w:t>aken to triple</w:t>
            </w:r>
            <w:r>
              <w:rPr>
                <w:b/>
                <w:bCs/>
              </w:rPr>
              <w:t xml:space="preserve"> (</w:t>
            </w:r>
            <m:oMath>
              <m:r>
                <m:rPr>
                  <m:sty m:val="bi"/>
                </m:rPr>
                <w:rPr>
                  <w:rFonts w:ascii="Cambria Math" w:hAnsi="Cambria Math"/>
                </w:rPr>
                <m:t>t</m:t>
              </m:r>
            </m:oMath>
            <w:r>
              <w:rPr>
                <w:b/>
                <w:bCs/>
              </w:rPr>
              <w:t>)</w:t>
            </w:r>
          </w:p>
        </w:tc>
        <w:tc>
          <w:tcPr>
            <w:tcW w:w="1062" w:type="dxa"/>
          </w:tcPr>
          <w:p w14:paraId="443D3E49" w14:textId="361B9D6F" w:rsidR="00AD1FCA" w:rsidRDefault="00AD1FCA" w:rsidP="009A111F">
            <w:pPr>
              <w:pStyle w:val="ListNumber"/>
              <w:numPr>
                <w:ilvl w:val="0"/>
                <w:numId w:val="0"/>
              </w:numPr>
            </w:pPr>
            <w:r>
              <w:t>22.</w:t>
            </w:r>
            <w:r w:rsidR="00652F34">
              <w:t>5</w:t>
            </w:r>
          </w:p>
        </w:tc>
        <w:tc>
          <w:tcPr>
            <w:tcW w:w="1062" w:type="dxa"/>
          </w:tcPr>
          <w:p w14:paraId="7C8B4916" w14:textId="77777777" w:rsidR="00AD1FCA" w:rsidRDefault="00AD1FCA" w:rsidP="009A111F">
            <w:pPr>
              <w:pStyle w:val="ListNumber"/>
              <w:numPr>
                <w:ilvl w:val="0"/>
                <w:numId w:val="0"/>
              </w:numPr>
            </w:pPr>
            <w:r>
              <w:t>18.9</w:t>
            </w:r>
          </w:p>
        </w:tc>
        <w:tc>
          <w:tcPr>
            <w:tcW w:w="1062" w:type="dxa"/>
          </w:tcPr>
          <w:p w14:paraId="067FD7A4" w14:textId="77777777" w:rsidR="00AD1FCA" w:rsidRDefault="00AD1FCA" w:rsidP="009A111F">
            <w:pPr>
              <w:pStyle w:val="ListNumber"/>
              <w:numPr>
                <w:ilvl w:val="0"/>
                <w:numId w:val="0"/>
              </w:numPr>
            </w:pPr>
            <w:r>
              <w:t>16.2</w:t>
            </w:r>
          </w:p>
        </w:tc>
        <w:tc>
          <w:tcPr>
            <w:tcW w:w="1062" w:type="dxa"/>
          </w:tcPr>
          <w:p w14:paraId="718071C9" w14:textId="77777777" w:rsidR="00AD1FCA" w:rsidRDefault="00AD1FCA" w:rsidP="009A111F">
            <w:pPr>
              <w:pStyle w:val="ListNumber"/>
              <w:numPr>
                <w:ilvl w:val="0"/>
                <w:numId w:val="0"/>
              </w:numPr>
            </w:pPr>
            <w:r>
              <w:t>14.3</w:t>
            </w:r>
          </w:p>
        </w:tc>
        <w:tc>
          <w:tcPr>
            <w:tcW w:w="1062" w:type="dxa"/>
          </w:tcPr>
          <w:p w14:paraId="679A2999" w14:textId="77777777" w:rsidR="00AD1FCA" w:rsidRDefault="00AD1FCA" w:rsidP="009A111F">
            <w:pPr>
              <w:pStyle w:val="ListNumber"/>
              <w:numPr>
                <w:ilvl w:val="0"/>
                <w:numId w:val="0"/>
              </w:numPr>
            </w:pPr>
            <w:r>
              <w:t>12.7</w:t>
            </w:r>
          </w:p>
        </w:tc>
        <w:tc>
          <w:tcPr>
            <w:tcW w:w="1062" w:type="dxa"/>
          </w:tcPr>
          <w:p w14:paraId="203ABCE8" w14:textId="77777777" w:rsidR="00AD1FCA" w:rsidRDefault="00AD1FCA" w:rsidP="009A111F">
            <w:pPr>
              <w:pStyle w:val="ListNumber"/>
              <w:numPr>
                <w:ilvl w:val="0"/>
                <w:numId w:val="0"/>
              </w:numPr>
            </w:pPr>
            <w:r>
              <w:t>11.5</w:t>
            </w:r>
          </w:p>
        </w:tc>
      </w:tr>
      <w:tr w:rsidR="00AD1FCA" w14:paraId="72F254E5" w14:textId="77777777" w:rsidTr="009A111F">
        <w:tc>
          <w:tcPr>
            <w:tcW w:w="3256" w:type="dxa"/>
            <w:shd w:val="clear" w:color="auto" w:fill="002060"/>
          </w:tcPr>
          <w:p w14:paraId="57AC5E00" w14:textId="79E78BBD" w:rsidR="00AD1FCA" w:rsidRDefault="00AD1FCA" w:rsidP="00AD1FCA">
            <w:pPr>
              <w:pStyle w:val="ListNumber"/>
              <w:numPr>
                <w:ilvl w:val="0"/>
                <w:numId w:val="0"/>
              </w:numPr>
              <w:rPr>
                <w:b/>
                <w:bCs/>
              </w:rPr>
            </w:pPr>
            <m:oMathPara>
              <m:oMath>
                <m:r>
                  <m:rPr>
                    <m:sty m:val="bi"/>
                  </m:rPr>
                  <w:rPr>
                    <w:rFonts w:ascii="Cambria Math" w:hAnsi="Cambria Math"/>
                  </w:rPr>
                  <m:t>r×t</m:t>
                </m:r>
              </m:oMath>
            </m:oMathPara>
          </w:p>
        </w:tc>
        <w:tc>
          <w:tcPr>
            <w:tcW w:w="1062" w:type="dxa"/>
          </w:tcPr>
          <w:p w14:paraId="0A9F047D" w14:textId="3F6E4DBA" w:rsidR="00AD1FCA" w:rsidRDefault="00AD1FCA" w:rsidP="00AD1FCA">
            <w:pPr>
              <w:pStyle w:val="ListNumber"/>
              <w:numPr>
                <w:ilvl w:val="0"/>
                <w:numId w:val="0"/>
              </w:numPr>
            </w:pPr>
            <w:r>
              <w:t>11</w:t>
            </w:r>
            <w:r w:rsidR="00652F34">
              <w:t>2.5</w:t>
            </w:r>
          </w:p>
        </w:tc>
        <w:tc>
          <w:tcPr>
            <w:tcW w:w="1062" w:type="dxa"/>
          </w:tcPr>
          <w:p w14:paraId="117BE4C3" w14:textId="7923D8E4" w:rsidR="00AD1FCA" w:rsidRDefault="00AD1FCA" w:rsidP="00AD1FCA">
            <w:pPr>
              <w:pStyle w:val="ListNumber"/>
              <w:numPr>
                <w:ilvl w:val="0"/>
                <w:numId w:val="0"/>
              </w:numPr>
            </w:pPr>
            <w:r>
              <w:t>113.4</w:t>
            </w:r>
          </w:p>
        </w:tc>
        <w:tc>
          <w:tcPr>
            <w:tcW w:w="1062" w:type="dxa"/>
          </w:tcPr>
          <w:p w14:paraId="5903CCE7" w14:textId="6F4498C3" w:rsidR="00AD1FCA" w:rsidRDefault="00AD1FCA" w:rsidP="00AD1FCA">
            <w:pPr>
              <w:pStyle w:val="ListNumber"/>
              <w:numPr>
                <w:ilvl w:val="0"/>
                <w:numId w:val="0"/>
              </w:numPr>
            </w:pPr>
            <w:r>
              <w:t>113.4</w:t>
            </w:r>
          </w:p>
        </w:tc>
        <w:tc>
          <w:tcPr>
            <w:tcW w:w="1062" w:type="dxa"/>
          </w:tcPr>
          <w:p w14:paraId="01D89F60" w14:textId="35A56D72" w:rsidR="00AD1FCA" w:rsidRDefault="00AD1FCA" w:rsidP="00AD1FCA">
            <w:pPr>
              <w:pStyle w:val="ListNumber"/>
              <w:numPr>
                <w:ilvl w:val="0"/>
                <w:numId w:val="0"/>
              </w:numPr>
            </w:pPr>
            <w:r>
              <w:t>114.4</w:t>
            </w:r>
          </w:p>
        </w:tc>
        <w:tc>
          <w:tcPr>
            <w:tcW w:w="1062" w:type="dxa"/>
          </w:tcPr>
          <w:p w14:paraId="6E66D71A" w14:textId="26648AF4" w:rsidR="00AD1FCA" w:rsidRDefault="00AD1FCA" w:rsidP="00AD1FCA">
            <w:pPr>
              <w:pStyle w:val="ListNumber"/>
              <w:numPr>
                <w:ilvl w:val="0"/>
                <w:numId w:val="0"/>
              </w:numPr>
            </w:pPr>
            <w:r>
              <w:t>114.3</w:t>
            </w:r>
          </w:p>
        </w:tc>
        <w:tc>
          <w:tcPr>
            <w:tcW w:w="1062" w:type="dxa"/>
          </w:tcPr>
          <w:p w14:paraId="7A56E73F" w14:textId="7A3372A0" w:rsidR="00AD1FCA" w:rsidRDefault="00AD1FCA" w:rsidP="00AD1FCA">
            <w:pPr>
              <w:pStyle w:val="ListNumber"/>
              <w:numPr>
                <w:ilvl w:val="0"/>
                <w:numId w:val="0"/>
              </w:numPr>
            </w:pPr>
            <w:r>
              <w:t>115</w:t>
            </w:r>
          </w:p>
        </w:tc>
      </w:tr>
    </w:tbl>
    <w:p w14:paraId="216E7510" w14:textId="35D30355" w:rsidR="00AC11C4" w:rsidRDefault="00427182" w:rsidP="00BE29B8">
      <w:r>
        <w:t xml:space="preserve">All of these numbers were </w:t>
      </w:r>
      <w:r w:rsidR="00AC11C4">
        <w:t>between 11</w:t>
      </w:r>
      <w:r w:rsidR="00652F34">
        <w:t>2</w:t>
      </w:r>
      <w:r w:rsidR="00AC11C4">
        <w:t>.</w:t>
      </w:r>
      <w:r w:rsidR="00652F34">
        <w:t>5</w:t>
      </w:r>
      <w:r w:rsidR="00AC11C4">
        <w:t xml:space="preserve"> and 11</w:t>
      </w:r>
      <w:r w:rsidR="000E0A79">
        <w:t>5</w:t>
      </w:r>
      <w:r w:rsidR="00AC11C4">
        <w:t xml:space="preserve"> so I will use 114 for my rule.</w:t>
      </w:r>
    </w:p>
    <w:p w14:paraId="1A00E5AB" w14:textId="77777777" w:rsidR="00B30159" w:rsidRDefault="00B30159">
      <w:pPr>
        <w:suppressAutoHyphens w:val="0"/>
        <w:spacing w:before="0" w:after="160" w:line="259" w:lineRule="auto"/>
        <w:rPr>
          <w:rFonts w:eastAsiaTheme="minorEastAsia"/>
        </w:rPr>
      </w:pPr>
      <w:r>
        <w:rPr>
          <w:b/>
          <w:bCs/>
        </w:rPr>
        <w:t xml:space="preserve">Rule of 114: </w:t>
      </w:r>
      <w:r>
        <w:t xml:space="preserve">Time taken to triple </w:t>
      </w:r>
      <m:oMath>
        <m:r>
          <w:rPr>
            <w:rFonts w:ascii="Cambria Math" w:hAnsi="Cambria Math"/>
          </w:rPr>
          <m:t>=</m:t>
        </m:r>
        <m:f>
          <m:fPr>
            <m:ctrlPr>
              <w:rPr>
                <w:rFonts w:ascii="Cambria Math" w:hAnsi="Cambria Math"/>
                <w:i/>
              </w:rPr>
            </m:ctrlPr>
          </m:fPr>
          <m:num>
            <m:r>
              <w:rPr>
                <w:rFonts w:ascii="Cambria Math" w:hAnsi="Cambria Math"/>
              </w:rPr>
              <m:t>114</m:t>
            </m:r>
          </m:num>
          <m:den>
            <m:r>
              <w:rPr>
                <w:rFonts w:ascii="Cambria Math" w:hAnsi="Cambria Math"/>
              </w:rPr>
              <m:t>t</m:t>
            </m:r>
          </m:den>
        </m:f>
      </m:oMath>
    </w:p>
    <w:p w14:paraId="35704552" w14:textId="26B5FEBD" w:rsidR="00B74DE7" w:rsidRDefault="00B30159">
      <w:pPr>
        <w:suppressAutoHyphens w:val="0"/>
        <w:spacing w:before="0" w:after="160" w:line="259" w:lineRule="auto"/>
        <w:rPr>
          <w:rFonts w:eastAsiaTheme="minorEastAsia"/>
        </w:rPr>
      </w:pPr>
      <w:r>
        <w:rPr>
          <w:rFonts w:eastAsiaTheme="minorEastAsia"/>
        </w:rPr>
        <w:t xml:space="preserve">This would work between </w:t>
      </w:r>
      <w:r w:rsidR="00F70B6F">
        <w:rPr>
          <w:rFonts w:eastAsiaTheme="minorEastAsia"/>
        </w:rPr>
        <w:t>5</w:t>
      </w:r>
      <w:r>
        <w:rPr>
          <w:rFonts w:eastAsiaTheme="minorEastAsia"/>
        </w:rPr>
        <w:t xml:space="preserve">% and </w:t>
      </w:r>
      <w:r w:rsidR="00F70B6F">
        <w:rPr>
          <w:rFonts w:eastAsiaTheme="minorEastAsia"/>
        </w:rPr>
        <w:t>10</w:t>
      </w:r>
      <w:r>
        <w:rPr>
          <w:rFonts w:eastAsiaTheme="minorEastAsia"/>
        </w:rPr>
        <w:t>% very accurately.</w:t>
      </w:r>
    </w:p>
    <w:p w14:paraId="6E5E4C0C" w14:textId="6B2DBD75" w:rsidR="00F6206F" w:rsidRDefault="00B74DE7" w:rsidP="00547C81">
      <w:r>
        <w:t>As you can see from the table</w:t>
      </w:r>
      <w:r w:rsidR="00547C81">
        <w:t>,</w:t>
      </w:r>
      <w:r>
        <w:t xml:space="preserve"> for the values of 5% and 10% this number seems to vary more</w:t>
      </w:r>
      <w:r w:rsidR="00F6206F">
        <w:t xml:space="preserve"> to be too high or too low. When we put it in the compound interest formula we find:</w:t>
      </w:r>
    </w:p>
    <w:p w14:paraId="0E9D52F0" w14:textId="5DD0FFCF" w:rsidR="0077759F" w:rsidRDefault="00344797" w:rsidP="00547C81">
      <m:oMathPara>
        <m:oMathParaPr>
          <m:jc m:val="left"/>
        </m:oMathParaPr>
        <m:oMath>
          <m:r>
            <w:rPr>
              <w:rFonts w:ascii="Cambria Math" w:hAnsi="Cambria Math"/>
            </w:rPr>
            <w:lastRenderedPageBreak/>
            <m:t>FV=10 000</m:t>
          </m:r>
          <m:sSup>
            <m:sSupPr>
              <m:ctrlPr>
                <w:rPr>
                  <w:rFonts w:ascii="Cambria Math" w:hAnsi="Cambria Math"/>
                  <w:i/>
                </w:rPr>
              </m:ctrlPr>
            </m:sSupPr>
            <m:e>
              <m:d>
                <m:dPr>
                  <m:ctrlPr>
                    <w:rPr>
                      <w:rFonts w:ascii="Cambria Math" w:hAnsi="Cambria Math"/>
                      <w:i/>
                    </w:rPr>
                  </m:ctrlPr>
                </m:dPr>
                <m:e>
                  <m:r>
                    <w:rPr>
                      <w:rFonts w:ascii="Cambria Math" w:hAnsi="Cambria Math"/>
                    </w:rPr>
                    <m:t>1+0.05</m:t>
                  </m:r>
                </m:e>
              </m:d>
            </m:e>
            <m:sup>
              <m:r>
                <w:rPr>
                  <w:rFonts w:ascii="Cambria Math" w:hAnsi="Cambria Math"/>
                </w:rPr>
                <m:t>22.8</m:t>
              </m:r>
            </m:sup>
          </m:sSup>
          <m:r>
            <m:rPr>
              <m:sty m:val="p"/>
            </m:rPr>
            <w:rPr>
              <w:rFonts w:ascii="Cambria Math" w:hAnsi="Cambria Math"/>
            </w:rPr>
            <w:br/>
          </m:r>
        </m:oMath>
        <m:oMath>
          <m:r>
            <w:rPr>
              <w:rFonts w:ascii="Cambria Math" w:hAnsi="Cambria Math"/>
            </w:rPr>
            <m:t>FV=$30416.97</m:t>
          </m:r>
        </m:oMath>
      </m:oMathPara>
    </w:p>
    <w:p w14:paraId="4065334D" w14:textId="77777777" w:rsidR="00AE5CB0" w:rsidRDefault="0077759F" w:rsidP="00547C81">
      <m:oMathPara>
        <m:oMathParaPr>
          <m:jc m:val="left"/>
        </m:oMathParaPr>
        <m:oMath>
          <m:r>
            <w:rPr>
              <w:rFonts w:ascii="Cambria Math" w:hAnsi="Cambria Math"/>
            </w:rPr>
            <m:t>FV=10 000</m:t>
          </m:r>
          <m:sSup>
            <m:sSupPr>
              <m:ctrlPr>
                <w:rPr>
                  <w:rFonts w:ascii="Cambria Math" w:hAnsi="Cambria Math"/>
                  <w:i/>
                </w:rPr>
              </m:ctrlPr>
            </m:sSupPr>
            <m:e>
              <m:d>
                <m:dPr>
                  <m:ctrlPr>
                    <w:rPr>
                      <w:rFonts w:ascii="Cambria Math" w:hAnsi="Cambria Math"/>
                      <w:i/>
                    </w:rPr>
                  </m:ctrlPr>
                </m:dPr>
                <m:e>
                  <m:r>
                    <w:rPr>
                      <w:rFonts w:ascii="Cambria Math" w:hAnsi="Cambria Math"/>
                    </w:rPr>
                    <m:t>1+0.1</m:t>
                  </m:r>
                </m:e>
              </m:d>
            </m:e>
            <m:sup>
              <m:r>
                <w:rPr>
                  <w:rFonts w:ascii="Cambria Math" w:hAnsi="Cambria Math"/>
                </w:rPr>
                <m:t>11.5</m:t>
              </m:r>
            </m:sup>
          </m:sSup>
          <m:r>
            <m:rPr>
              <m:sty m:val="p"/>
            </m:rPr>
            <w:rPr>
              <w:rFonts w:ascii="Cambria Math" w:hAnsi="Cambria Math"/>
            </w:rPr>
            <w:br/>
          </m:r>
        </m:oMath>
        <m:oMath>
          <m:r>
            <w:rPr>
              <w:rFonts w:ascii="Cambria Math" w:hAnsi="Cambria Math"/>
            </w:rPr>
            <m:t>FV=$29923.74</m:t>
          </m:r>
        </m:oMath>
      </m:oMathPara>
    </w:p>
    <w:p w14:paraId="2AFB54FF" w14:textId="78D90C48" w:rsidR="00CA145A" w:rsidRDefault="00AE5CB0" w:rsidP="00547C81">
      <w:r>
        <w:t>Each of these give us values that still pretty much triple</w:t>
      </w:r>
      <w:r w:rsidR="00CA145A">
        <w:t xml:space="preserve"> and are out by less than $100</w:t>
      </w:r>
      <w:r w:rsidR="00940AF8">
        <w:t>0</w:t>
      </w:r>
      <w:r w:rsidR="00CA145A">
        <w:t>.</w:t>
      </w:r>
    </w:p>
    <w:p w14:paraId="48BD6877" w14:textId="61035A11" w:rsidR="00590485" w:rsidRDefault="008920FF" w:rsidP="00547C81">
      <w:r>
        <w:t xml:space="preserve">Because of this I created the following table that shows the rule of </w:t>
      </w:r>
      <w:r w:rsidR="00590485">
        <w:t xml:space="preserve">114 for rates </w:t>
      </w:r>
      <w:r w:rsidR="00C93AB0">
        <w:t xml:space="preserve">is </w:t>
      </w:r>
      <w:r w:rsidR="00590485">
        <w:t>less than 5% and greater than 10%</w:t>
      </w:r>
      <w:r w:rsidR="00542D51">
        <w:t xml:space="preserve"> using Microsoft Excel.</w:t>
      </w:r>
    </w:p>
    <w:p w14:paraId="0BEAECA9" w14:textId="199DAFBF" w:rsidR="00940AF8" w:rsidRDefault="00940AF8" w:rsidP="00547C81">
      <w:r>
        <w:t xml:space="preserve">I decided the barrier when the amount is inaccurate </w:t>
      </w:r>
      <w:r w:rsidR="00886A3E">
        <w:t xml:space="preserve">is </w:t>
      </w:r>
      <w:r>
        <w:t>over $</w:t>
      </w:r>
      <w:r w:rsidR="000F072F">
        <w:t>500 as this is 5% of the original amount invested.</w:t>
      </w:r>
    </w:p>
    <w:tbl>
      <w:tblPr>
        <w:tblStyle w:val="Tableheader"/>
        <w:tblW w:w="4510" w:type="dxa"/>
        <w:tblLook w:val="04A0" w:firstRow="1" w:lastRow="0" w:firstColumn="1" w:lastColumn="0" w:noHBand="0" w:noVBand="1"/>
        <w:tblDescription w:val="Table demonstrating that the rule of 114 for rates is less than 5% and greater than 10%."/>
      </w:tblPr>
      <w:tblGrid>
        <w:gridCol w:w="1433"/>
        <w:gridCol w:w="1277"/>
        <w:gridCol w:w="1800"/>
      </w:tblGrid>
      <w:tr w:rsidR="00AF13BD" w:rsidRPr="00AF13BD" w14:paraId="5DC9CEB1" w14:textId="77777777" w:rsidTr="00C93AB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noWrap/>
            <w:hideMark/>
          </w:tcPr>
          <w:p w14:paraId="644322BE" w14:textId="77777777" w:rsidR="00AF13BD" w:rsidRPr="00AF13BD" w:rsidRDefault="00AF13BD" w:rsidP="00AF13BD">
            <w:pPr>
              <w:suppressAutoHyphens w:val="0"/>
              <w:spacing w:before="0" w:after="0" w:line="240" w:lineRule="auto"/>
              <w:rPr>
                <w:rFonts w:ascii="Aptos Narrow" w:eastAsia="Times New Roman" w:hAnsi="Aptos Narrow" w:cs="Times New Roman"/>
                <w:color w:val="FFFFFF" w:themeColor="background1"/>
                <w:szCs w:val="22"/>
                <w:lang w:eastAsia="en-AU"/>
              </w:rPr>
            </w:pPr>
            <w:r w:rsidRPr="00AF13BD">
              <w:rPr>
                <w:rFonts w:ascii="Aptos Narrow" w:eastAsia="Times New Roman" w:hAnsi="Aptos Narrow" w:cs="Times New Roman"/>
                <w:color w:val="FFFFFF" w:themeColor="background1"/>
                <w:szCs w:val="22"/>
                <w:lang w:eastAsia="en-AU"/>
              </w:rPr>
              <w:t>Rate</w:t>
            </w:r>
          </w:p>
        </w:tc>
        <w:tc>
          <w:tcPr>
            <w:tcW w:w="1277" w:type="dxa"/>
            <w:noWrap/>
            <w:hideMark/>
          </w:tcPr>
          <w:p w14:paraId="7E98D0F9" w14:textId="77777777" w:rsidR="00AF13BD" w:rsidRPr="00AF13BD" w:rsidRDefault="00AF13BD" w:rsidP="00AF13BD">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szCs w:val="22"/>
                <w:lang w:eastAsia="en-AU"/>
              </w:rPr>
            </w:pPr>
            <w:r w:rsidRPr="00AF13BD">
              <w:rPr>
                <w:rFonts w:ascii="Aptos Narrow" w:eastAsia="Times New Roman" w:hAnsi="Aptos Narrow" w:cs="Times New Roman"/>
                <w:color w:val="FFFFFF" w:themeColor="background1"/>
                <w:szCs w:val="22"/>
                <w:lang w:eastAsia="en-AU"/>
              </w:rPr>
              <w:t>Rule of 114</w:t>
            </w:r>
          </w:p>
        </w:tc>
        <w:tc>
          <w:tcPr>
            <w:tcW w:w="1800" w:type="dxa"/>
            <w:noWrap/>
            <w:hideMark/>
          </w:tcPr>
          <w:p w14:paraId="4795ED9F" w14:textId="1109D8DB" w:rsidR="00AF13BD" w:rsidRPr="00AF13BD" w:rsidRDefault="00F365CC" w:rsidP="00AF13BD">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szCs w:val="22"/>
                <w:lang w:eastAsia="en-AU"/>
              </w:rPr>
            </w:pPr>
            <w:r>
              <w:rPr>
                <w:rFonts w:ascii="Aptos Narrow" w:eastAsia="Times New Roman" w:hAnsi="Aptos Narrow" w:cs="Times New Roman"/>
                <w:color w:val="FFFFFF" w:themeColor="background1"/>
                <w:szCs w:val="22"/>
                <w:lang w:eastAsia="en-AU"/>
              </w:rPr>
              <w:t>Future value</w:t>
            </w:r>
          </w:p>
        </w:tc>
      </w:tr>
      <w:tr w:rsidR="00AF13BD" w:rsidRPr="00AF13BD" w14:paraId="3D124447" w14:textId="77777777" w:rsidTr="00C93A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220B45A7"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w:t>
            </w:r>
          </w:p>
        </w:tc>
        <w:tc>
          <w:tcPr>
            <w:tcW w:w="1277" w:type="dxa"/>
            <w:hideMark/>
          </w:tcPr>
          <w:p w14:paraId="257BD9FB" w14:textId="7777777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28.5</w:t>
            </w:r>
          </w:p>
        </w:tc>
        <w:tc>
          <w:tcPr>
            <w:tcW w:w="1800" w:type="dxa"/>
            <w:hideMark/>
          </w:tcPr>
          <w:p w14:paraId="1B664282" w14:textId="4D1EC0FB"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30580.89</w:t>
            </w:r>
          </w:p>
        </w:tc>
      </w:tr>
      <w:tr w:rsidR="00AF13BD" w:rsidRPr="00AF13BD" w14:paraId="223D98F2" w14:textId="77777777" w:rsidTr="00C93AB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00D2237A"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4.1</w:t>
            </w:r>
          </w:p>
        </w:tc>
        <w:tc>
          <w:tcPr>
            <w:tcW w:w="1277" w:type="dxa"/>
            <w:hideMark/>
          </w:tcPr>
          <w:p w14:paraId="18A79DF8" w14:textId="77777777"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27.804878</w:t>
            </w:r>
          </w:p>
        </w:tc>
        <w:tc>
          <w:tcPr>
            <w:tcW w:w="1800" w:type="dxa"/>
            <w:hideMark/>
          </w:tcPr>
          <w:p w14:paraId="7163F1BB" w14:textId="2934F6B7"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30564.36</w:t>
            </w:r>
          </w:p>
        </w:tc>
      </w:tr>
      <w:tr w:rsidR="00AF13BD" w:rsidRPr="00AF13BD" w14:paraId="5F502EAC" w14:textId="77777777" w:rsidTr="00C93A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30213D7A"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4.2</w:t>
            </w:r>
          </w:p>
        </w:tc>
        <w:tc>
          <w:tcPr>
            <w:tcW w:w="1277" w:type="dxa"/>
            <w:hideMark/>
          </w:tcPr>
          <w:p w14:paraId="064048B1" w14:textId="7777777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27.1428571</w:t>
            </w:r>
          </w:p>
        </w:tc>
        <w:tc>
          <w:tcPr>
            <w:tcW w:w="1800" w:type="dxa"/>
            <w:hideMark/>
          </w:tcPr>
          <w:p w14:paraId="6B3159D5" w14:textId="159A88B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30547.87</w:t>
            </w:r>
          </w:p>
        </w:tc>
      </w:tr>
      <w:tr w:rsidR="00AF13BD" w:rsidRPr="00AF13BD" w14:paraId="5FCBEA27" w14:textId="77777777" w:rsidTr="00C93AB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221B64B6"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4.3</w:t>
            </w:r>
          </w:p>
        </w:tc>
        <w:tc>
          <w:tcPr>
            <w:tcW w:w="1277" w:type="dxa"/>
            <w:hideMark/>
          </w:tcPr>
          <w:p w14:paraId="0FF366FF" w14:textId="77777777"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26.5116279</w:t>
            </w:r>
          </w:p>
        </w:tc>
        <w:tc>
          <w:tcPr>
            <w:tcW w:w="1800" w:type="dxa"/>
            <w:hideMark/>
          </w:tcPr>
          <w:p w14:paraId="07C3060E" w14:textId="731BBD70"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30531.40</w:t>
            </w:r>
          </w:p>
        </w:tc>
      </w:tr>
      <w:tr w:rsidR="00AF13BD" w:rsidRPr="00AF13BD" w14:paraId="56139073" w14:textId="77777777" w:rsidTr="00C93A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2CE2B44F"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4.4</w:t>
            </w:r>
          </w:p>
        </w:tc>
        <w:tc>
          <w:tcPr>
            <w:tcW w:w="1277" w:type="dxa"/>
            <w:hideMark/>
          </w:tcPr>
          <w:p w14:paraId="102C01E2" w14:textId="7777777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25.9090909</w:t>
            </w:r>
          </w:p>
        </w:tc>
        <w:tc>
          <w:tcPr>
            <w:tcW w:w="1800" w:type="dxa"/>
            <w:hideMark/>
          </w:tcPr>
          <w:p w14:paraId="03510403" w14:textId="18C72A88"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30514.96</w:t>
            </w:r>
          </w:p>
        </w:tc>
      </w:tr>
      <w:tr w:rsidR="00AF13BD" w:rsidRPr="00AF13BD" w14:paraId="3BC53FB2" w14:textId="77777777" w:rsidTr="00C93AB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shd w:val="clear" w:color="auto" w:fill="70AD47" w:themeFill="accent6"/>
            <w:hideMark/>
          </w:tcPr>
          <w:p w14:paraId="47996FCF"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4.5</w:t>
            </w:r>
          </w:p>
        </w:tc>
        <w:tc>
          <w:tcPr>
            <w:tcW w:w="1277" w:type="dxa"/>
            <w:shd w:val="clear" w:color="auto" w:fill="70AD47" w:themeFill="accent6"/>
            <w:hideMark/>
          </w:tcPr>
          <w:p w14:paraId="6463357C" w14:textId="77777777"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25.3333333</w:t>
            </w:r>
          </w:p>
        </w:tc>
        <w:tc>
          <w:tcPr>
            <w:tcW w:w="1800" w:type="dxa"/>
            <w:shd w:val="clear" w:color="auto" w:fill="70AD47" w:themeFill="accent6"/>
            <w:hideMark/>
          </w:tcPr>
          <w:p w14:paraId="4D07B55B" w14:textId="3CBCD631"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30498.56</w:t>
            </w:r>
          </w:p>
        </w:tc>
      </w:tr>
      <w:tr w:rsidR="00AF13BD" w:rsidRPr="00AF13BD" w14:paraId="27179254" w14:textId="77777777" w:rsidTr="00C93A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19296F20"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4.6</w:t>
            </w:r>
          </w:p>
        </w:tc>
        <w:tc>
          <w:tcPr>
            <w:tcW w:w="1277" w:type="dxa"/>
            <w:hideMark/>
          </w:tcPr>
          <w:p w14:paraId="6598E1D5" w14:textId="7777777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24.7826087</w:t>
            </w:r>
          </w:p>
        </w:tc>
        <w:tc>
          <w:tcPr>
            <w:tcW w:w="1800" w:type="dxa"/>
            <w:hideMark/>
          </w:tcPr>
          <w:p w14:paraId="351CA5F6" w14:textId="0CBE8AF9"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30482.18</w:t>
            </w:r>
          </w:p>
        </w:tc>
      </w:tr>
      <w:tr w:rsidR="00AF13BD" w:rsidRPr="00AF13BD" w14:paraId="18FC4D39" w14:textId="77777777" w:rsidTr="00C93AB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4E5570B0"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4.7</w:t>
            </w:r>
          </w:p>
        </w:tc>
        <w:tc>
          <w:tcPr>
            <w:tcW w:w="1277" w:type="dxa"/>
            <w:hideMark/>
          </w:tcPr>
          <w:p w14:paraId="3ED0F76A" w14:textId="77777777"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24.2553191</w:t>
            </w:r>
          </w:p>
        </w:tc>
        <w:tc>
          <w:tcPr>
            <w:tcW w:w="1800" w:type="dxa"/>
            <w:hideMark/>
          </w:tcPr>
          <w:p w14:paraId="71B0716D" w14:textId="5618771D"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30465.83</w:t>
            </w:r>
          </w:p>
        </w:tc>
      </w:tr>
      <w:tr w:rsidR="00AF13BD" w:rsidRPr="00AF13BD" w14:paraId="189B7912" w14:textId="77777777" w:rsidTr="00C93A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222B4978"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4.8</w:t>
            </w:r>
          </w:p>
        </w:tc>
        <w:tc>
          <w:tcPr>
            <w:tcW w:w="1277" w:type="dxa"/>
            <w:hideMark/>
          </w:tcPr>
          <w:p w14:paraId="71AE3830" w14:textId="7777777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23.75</w:t>
            </w:r>
          </w:p>
        </w:tc>
        <w:tc>
          <w:tcPr>
            <w:tcW w:w="1800" w:type="dxa"/>
            <w:hideMark/>
          </w:tcPr>
          <w:p w14:paraId="43AE8119" w14:textId="4DD2292C"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30449.52</w:t>
            </w:r>
          </w:p>
        </w:tc>
      </w:tr>
      <w:tr w:rsidR="00AF13BD" w:rsidRPr="00AF13BD" w14:paraId="2D94DDDE" w14:textId="77777777" w:rsidTr="00C93AB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1F806AFA"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4.9</w:t>
            </w:r>
          </w:p>
        </w:tc>
        <w:tc>
          <w:tcPr>
            <w:tcW w:w="1277" w:type="dxa"/>
            <w:hideMark/>
          </w:tcPr>
          <w:p w14:paraId="1C94BE95" w14:textId="77777777"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23.2653061</w:t>
            </w:r>
          </w:p>
        </w:tc>
        <w:tc>
          <w:tcPr>
            <w:tcW w:w="1800" w:type="dxa"/>
            <w:hideMark/>
          </w:tcPr>
          <w:p w14:paraId="116011BB" w14:textId="2630AE1B" w:rsidR="00AF13BD" w:rsidRPr="00AF13BD" w:rsidRDefault="00AF13BD" w:rsidP="00AF13B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30433.23</w:t>
            </w:r>
          </w:p>
        </w:tc>
      </w:tr>
      <w:tr w:rsidR="00AF13BD" w:rsidRPr="00AF13BD" w14:paraId="2598C15B" w14:textId="77777777" w:rsidTr="00C93AB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3" w:type="dxa"/>
            <w:hideMark/>
          </w:tcPr>
          <w:p w14:paraId="43106A8F" w14:textId="77777777" w:rsidR="00AF13BD" w:rsidRPr="00AF13BD" w:rsidRDefault="00AF13BD" w:rsidP="00AF13BD">
            <w:pPr>
              <w:suppressAutoHyphens w:val="0"/>
              <w:spacing w:before="0" w:after="0" w:line="240" w:lineRule="auto"/>
              <w:jc w:val="right"/>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5</w:t>
            </w:r>
          </w:p>
        </w:tc>
        <w:tc>
          <w:tcPr>
            <w:tcW w:w="1277" w:type="dxa"/>
            <w:hideMark/>
          </w:tcPr>
          <w:p w14:paraId="67D4D2C7" w14:textId="77777777"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22.8</w:t>
            </w:r>
          </w:p>
        </w:tc>
        <w:tc>
          <w:tcPr>
            <w:tcW w:w="1800" w:type="dxa"/>
            <w:hideMark/>
          </w:tcPr>
          <w:p w14:paraId="6AA70C89" w14:textId="563B9BF5" w:rsidR="00AF13BD" w:rsidRPr="00AF13BD" w:rsidRDefault="00AF13BD" w:rsidP="00AF13B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AF13BD">
              <w:rPr>
                <w:rFonts w:ascii="Aptos Narrow" w:eastAsia="Times New Roman" w:hAnsi="Aptos Narrow" w:cs="Times New Roman"/>
                <w:color w:val="000000"/>
                <w:szCs w:val="22"/>
                <w:lang w:eastAsia="en-AU"/>
              </w:rPr>
              <w:t>30416.97</w:t>
            </w:r>
          </w:p>
        </w:tc>
      </w:tr>
    </w:tbl>
    <w:p w14:paraId="23DB3571" w14:textId="15423DCE" w:rsidR="000F072F" w:rsidRDefault="001D03D4" w:rsidP="00BE29B8">
      <w:pPr>
        <w:rPr>
          <w:rFonts w:eastAsiaTheme="minorEastAsia"/>
        </w:rPr>
      </w:pPr>
      <w:r>
        <w:rPr>
          <w:rFonts w:eastAsiaTheme="minorEastAsia"/>
        </w:rPr>
        <w:t>For the lower bound it is 4.5</w:t>
      </w:r>
      <w:r w:rsidR="002A5CDB">
        <w:rPr>
          <w:rFonts w:eastAsiaTheme="minorEastAsia"/>
        </w:rPr>
        <w:t>% before it reaches an amount that is more than $500 off the tripling amount.</w:t>
      </w:r>
    </w:p>
    <w:tbl>
      <w:tblPr>
        <w:tblStyle w:val="Tableheader"/>
        <w:tblW w:w="4300" w:type="dxa"/>
        <w:tblLook w:val="04A0" w:firstRow="1" w:lastRow="0" w:firstColumn="1" w:lastColumn="0" w:noHBand="0" w:noVBand="1"/>
        <w:tblDescription w:val="Table demonstrating that the rule of 114  up until 10.9% ."/>
      </w:tblPr>
      <w:tblGrid>
        <w:gridCol w:w="1280"/>
        <w:gridCol w:w="1277"/>
        <w:gridCol w:w="1800"/>
      </w:tblGrid>
      <w:tr w:rsidR="002A5CDB" w:rsidRPr="002A5CDB" w14:paraId="3FC47B55" w14:textId="77777777" w:rsidTr="002A5CDB">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650BCD1C" w14:textId="77777777" w:rsidR="002A5CDB" w:rsidRPr="002A5CDB" w:rsidRDefault="002A5CDB" w:rsidP="002A5CDB">
            <w:pPr>
              <w:suppressAutoHyphens w:val="0"/>
              <w:spacing w:before="0" w:after="0" w:line="240" w:lineRule="auto"/>
              <w:rPr>
                <w:rFonts w:ascii="Aptos Narrow" w:eastAsia="Times New Roman" w:hAnsi="Aptos Narrow" w:cs="Times New Roman"/>
                <w:color w:val="FFFFFF" w:themeColor="background1"/>
                <w:szCs w:val="22"/>
                <w:lang w:eastAsia="en-AU"/>
              </w:rPr>
            </w:pPr>
            <w:r w:rsidRPr="002A5CDB">
              <w:rPr>
                <w:rFonts w:ascii="Aptos Narrow" w:eastAsia="Times New Roman" w:hAnsi="Aptos Narrow" w:cs="Times New Roman"/>
                <w:color w:val="FFFFFF" w:themeColor="background1"/>
                <w:szCs w:val="22"/>
                <w:lang w:eastAsia="en-AU"/>
              </w:rPr>
              <w:t>Rate</w:t>
            </w:r>
          </w:p>
        </w:tc>
        <w:tc>
          <w:tcPr>
            <w:tcW w:w="1220" w:type="dxa"/>
            <w:noWrap/>
            <w:hideMark/>
          </w:tcPr>
          <w:p w14:paraId="10C892A7" w14:textId="77777777" w:rsidR="002A5CDB" w:rsidRPr="002A5CDB" w:rsidRDefault="002A5CDB" w:rsidP="002A5CDB">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szCs w:val="22"/>
                <w:lang w:eastAsia="en-AU"/>
              </w:rPr>
            </w:pPr>
            <w:r w:rsidRPr="002A5CDB">
              <w:rPr>
                <w:rFonts w:ascii="Aptos Narrow" w:eastAsia="Times New Roman" w:hAnsi="Aptos Narrow" w:cs="Times New Roman"/>
                <w:color w:val="FFFFFF" w:themeColor="background1"/>
                <w:szCs w:val="22"/>
                <w:lang w:eastAsia="en-AU"/>
              </w:rPr>
              <w:t>Rule of 114</w:t>
            </w:r>
          </w:p>
        </w:tc>
        <w:tc>
          <w:tcPr>
            <w:tcW w:w="1800" w:type="dxa"/>
            <w:noWrap/>
            <w:hideMark/>
          </w:tcPr>
          <w:p w14:paraId="79AEBE39" w14:textId="7CA7EFF6" w:rsidR="002A5CDB" w:rsidRPr="002A5CDB" w:rsidRDefault="002A5CDB" w:rsidP="002A5CDB">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szCs w:val="22"/>
                <w:lang w:eastAsia="en-AU"/>
              </w:rPr>
            </w:pPr>
            <w:r>
              <w:rPr>
                <w:rFonts w:ascii="Aptos Narrow" w:eastAsia="Times New Roman" w:hAnsi="Aptos Narrow" w:cs="Times New Roman"/>
                <w:color w:val="FFFFFF" w:themeColor="background1"/>
                <w:szCs w:val="22"/>
                <w:lang w:eastAsia="en-AU"/>
              </w:rPr>
              <w:t>Future value</w:t>
            </w:r>
          </w:p>
        </w:tc>
      </w:tr>
      <w:tr w:rsidR="002A5CDB" w:rsidRPr="002A5CDB" w14:paraId="3E1C2198" w14:textId="77777777" w:rsidTr="002A5C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6FBC31A2"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w:t>
            </w:r>
          </w:p>
        </w:tc>
        <w:tc>
          <w:tcPr>
            <w:tcW w:w="1220" w:type="dxa"/>
            <w:hideMark/>
          </w:tcPr>
          <w:p w14:paraId="21C9182D" w14:textId="7777777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11.4</w:t>
            </w:r>
          </w:p>
        </w:tc>
        <w:tc>
          <w:tcPr>
            <w:tcW w:w="1800" w:type="dxa"/>
            <w:hideMark/>
          </w:tcPr>
          <w:p w14:paraId="3AB147CC" w14:textId="0656BD81"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29639.89</w:t>
            </w:r>
          </w:p>
        </w:tc>
      </w:tr>
      <w:tr w:rsidR="002A5CDB" w:rsidRPr="002A5CDB" w14:paraId="6E492BEB" w14:textId="77777777" w:rsidTr="002A5CD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58419ECE"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10.1</w:t>
            </w:r>
          </w:p>
        </w:tc>
        <w:tc>
          <w:tcPr>
            <w:tcW w:w="1220" w:type="dxa"/>
            <w:hideMark/>
          </w:tcPr>
          <w:p w14:paraId="687635D3" w14:textId="77777777"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11.2871287</w:t>
            </w:r>
          </w:p>
        </w:tc>
        <w:tc>
          <w:tcPr>
            <w:tcW w:w="1800" w:type="dxa"/>
            <w:hideMark/>
          </w:tcPr>
          <w:p w14:paraId="19FBDC8F" w14:textId="40E5BF5F"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29625.03</w:t>
            </w:r>
          </w:p>
        </w:tc>
      </w:tr>
      <w:tr w:rsidR="002A5CDB" w:rsidRPr="002A5CDB" w14:paraId="227BF0C3" w14:textId="77777777" w:rsidTr="002A5C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0826CBA3"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10.2</w:t>
            </w:r>
          </w:p>
        </w:tc>
        <w:tc>
          <w:tcPr>
            <w:tcW w:w="1220" w:type="dxa"/>
            <w:hideMark/>
          </w:tcPr>
          <w:p w14:paraId="535EEA08" w14:textId="7777777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11.1764706</w:t>
            </w:r>
          </w:p>
        </w:tc>
        <w:tc>
          <w:tcPr>
            <w:tcW w:w="1800" w:type="dxa"/>
            <w:hideMark/>
          </w:tcPr>
          <w:p w14:paraId="7B45091F" w14:textId="6350CC6B"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29610.20</w:t>
            </w:r>
          </w:p>
        </w:tc>
      </w:tr>
      <w:tr w:rsidR="002A5CDB" w:rsidRPr="002A5CDB" w14:paraId="0547960D" w14:textId="77777777" w:rsidTr="002A5CD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07D01E1E"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10.3</w:t>
            </w:r>
          </w:p>
        </w:tc>
        <w:tc>
          <w:tcPr>
            <w:tcW w:w="1220" w:type="dxa"/>
            <w:hideMark/>
          </w:tcPr>
          <w:p w14:paraId="56201DFE" w14:textId="77777777"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11.0679612</w:t>
            </w:r>
          </w:p>
        </w:tc>
        <w:tc>
          <w:tcPr>
            <w:tcW w:w="1800" w:type="dxa"/>
            <w:hideMark/>
          </w:tcPr>
          <w:p w14:paraId="292B82D9" w14:textId="03C8C030"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29595.39</w:t>
            </w:r>
          </w:p>
        </w:tc>
      </w:tr>
      <w:tr w:rsidR="002A5CDB" w:rsidRPr="002A5CDB" w14:paraId="61B7B534" w14:textId="77777777" w:rsidTr="002A5C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265434AF"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10.4</w:t>
            </w:r>
          </w:p>
        </w:tc>
        <w:tc>
          <w:tcPr>
            <w:tcW w:w="1220" w:type="dxa"/>
            <w:hideMark/>
          </w:tcPr>
          <w:p w14:paraId="0775EDC0" w14:textId="7777777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10.9615385</w:t>
            </w:r>
          </w:p>
        </w:tc>
        <w:tc>
          <w:tcPr>
            <w:tcW w:w="1800" w:type="dxa"/>
            <w:hideMark/>
          </w:tcPr>
          <w:p w14:paraId="522E9FDD" w14:textId="45B31140"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29580.61</w:t>
            </w:r>
          </w:p>
        </w:tc>
      </w:tr>
      <w:tr w:rsidR="002A5CDB" w:rsidRPr="002A5CDB" w14:paraId="3BFB7DAC" w14:textId="77777777" w:rsidTr="002A5CD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5FAF7683"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10.5</w:t>
            </w:r>
          </w:p>
        </w:tc>
        <w:tc>
          <w:tcPr>
            <w:tcW w:w="1220" w:type="dxa"/>
            <w:hideMark/>
          </w:tcPr>
          <w:p w14:paraId="69626BA2" w14:textId="77777777"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10.8571429</w:t>
            </w:r>
          </w:p>
        </w:tc>
        <w:tc>
          <w:tcPr>
            <w:tcW w:w="1800" w:type="dxa"/>
            <w:hideMark/>
          </w:tcPr>
          <w:p w14:paraId="7FC82334" w14:textId="627BF187"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29565.85</w:t>
            </w:r>
          </w:p>
        </w:tc>
      </w:tr>
      <w:tr w:rsidR="002A5CDB" w:rsidRPr="002A5CDB" w14:paraId="51EF8985" w14:textId="77777777" w:rsidTr="002A5C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3A110C06"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10.6</w:t>
            </w:r>
          </w:p>
        </w:tc>
        <w:tc>
          <w:tcPr>
            <w:tcW w:w="1220" w:type="dxa"/>
            <w:hideMark/>
          </w:tcPr>
          <w:p w14:paraId="3B07022B" w14:textId="7777777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10.754717</w:t>
            </w:r>
          </w:p>
        </w:tc>
        <w:tc>
          <w:tcPr>
            <w:tcW w:w="1800" w:type="dxa"/>
            <w:hideMark/>
          </w:tcPr>
          <w:p w14:paraId="16EB0A1C" w14:textId="3210A14A"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29551.12</w:t>
            </w:r>
          </w:p>
        </w:tc>
      </w:tr>
      <w:tr w:rsidR="002A5CDB" w:rsidRPr="002A5CDB" w14:paraId="61F09F30" w14:textId="77777777" w:rsidTr="002A5CD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6D7B99BE"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10.7</w:t>
            </w:r>
          </w:p>
        </w:tc>
        <w:tc>
          <w:tcPr>
            <w:tcW w:w="1220" w:type="dxa"/>
            <w:hideMark/>
          </w:tcPr>
          <w:p w14:paraId="39C5F37A" w14:textId="77777777"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10.6542056</w:t>
            </w:r>
          </w:p>
        </w:tc>
        <w:tc>
          <w:tcPr>
            <w:tcW w:w="1800" w:type="dxa"/>
            <w:hideMark/>
          </w:tcPr>
          <w:p w14:paraId="7A1A670F" w14:textId="31B18E8F"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29536.41</w:t>
            </w:r>
          </w:p>
        </w:tc>
      </w:tr>
      <w:tr w:rsidR="002A5CDB" w:rsidRPr="002A5CDB" w14:paraId="4B50BAFD" w14:textId="77777777" w:rsidTr="002A5C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6717CE46"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10.8</w:t>
            </w:r>
          </w:p>
        </w:tc>
        <w:tc>
          <w:tcPr>
            <w:tcW w:w="1220" w:type="dxa"/>
            <w:hideMark/>
          </w:tcPr>
          <w:p w14:paraId="17514B78" w14:textId="7777777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10.5555556</w:t>
            </w:r>
          </w:p>
        </w:tc>
        <w:tc>
          <w:tcPr>
            <w:tcW w:w="1800" w:type="dxa"/>
            <w:hideMark/>
          </w:tcPr>
          <w:p w14:paraId="24C8ED9F" w14:textId="1EA5B1F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29521.73</w:t>
            </w:r>
          </w:p>
        </w:tc>
      </w:tr>
      <w:tr w:rsidR="002A5CDB" w:rsidRPr="002A5CDB" w14:paraId="2A11C1F9" w14:textId="77777777" w:rsidTr="00B41E3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shd w:val="clear" w:color="auto" w:fill="70AD47" w:themeFill="accent6"/>
            <w:hideMark/>
          </w:tcPr>
          <w:p w14:paraId="732247A9"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10.9</w:t>
            </w:r>
          </w:p>
        </w:tc>
        <w:tc>
          <w:tcPr>
            <w:tcW w:w="1220" w:type="dxa"/>
            <w:shd w:val="clear" w:color="auto" w:fill="70AD47" w:themeFill="accent6"/>
            <w:hideMark/>
          </w:tcPr>
          <w:p w14:paraId="052410BD" w14:textId="77777777"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10.4587156</w:t>
            </w:r>
          </w:p>
        </w:tc>
        <w:tc>
          <w:tcPr>
            <w:tcW w:w="1800" w:type="dxa"/>
            <w:shd w:val="clear" w:color="auto" w:fill="70AD47" w:themeFill="accent6"/>
            <w:hideMark/>
          </w:tcPr>
          <w:p w14:paraId="53A2DD54" w14:textId="2EC85BF5" w:rsidR="002A5CDB" w:rsidRPr="002A5CDB" w:rsidRDefault="002A5CDB" w:rsidP="002A5CDB">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29507.08</w:t>
            </w:r>
          </w:p>
        </w:tc>
      </w:tr>
      <w:tr w:rsidR="002A5CDB" w:rsidRPr="002A5CDB" w14:paraId="7580FE6C" w14:textId="77777777" w:rsidTr="002A5CD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80" w:type="dxa"/>
            <w:hideMark/>
          </w:tcPr>
          <w:p w14:paraId="064B3ADD" w14:textId="77777777" w:rsidR="002A5CDB" w:rsidRPr="002A5CDB" w:rsidRDefault="002A5CDB" w:rsidP="002A5CDB">
            <w:pPr>
              <w:suppressAutoHyphens w:val="0"/>
              <w:spacing w:before="0" w:after="0" w:line="240" w:lineRule="auto"/>
              <w:jc w:val="right"/>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11</w:t>
            </w:r>
          </w:p>
        </w:tc>
        <w:tc>
          <w:tcPr>
            <w:tcW w:w="1220" w:type="dxa"/>
            <w:hideMark/>
          </w:tcPr>
          <w:p w14:paraId="0F1DD5C1" w14:textId="77777777"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10.3636364</w:t>
            </w:r>
          </w:p>
        </w:tc>
        <w:tc>
          <w:tcPr>
            <w:tcW w:w="1800" w:type="dxa"/>
            <w:hideMark/>
          </w:tcPr>
          <w:p w14:paraId="069DF9B3" w14:textId="37E62AB1" w:rsidR="002A5CDB" w:rsidRPr="002A5CDB" w:rsidRDefault="002A5CDB" w:rsidP="002A5CDB">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Cs w:val="22"/>
                <w:lang w:eastAsia="en-AU"/>
              </w:rPr>
            </w:pPr>
            <w:r w:rsidRPr="002A5CDB">
              <w:rPr>
                <w:rFonts w:ascii="Aptos Narrow" w:eastAsia="Times New Roman" w:hAnsi="Aptos Narrow" w:cs="Times New Roman"/>
                <w:color w:val="000000"/>
                <w:szCs w:val="22"/>
                <w:lang w:eastAsia="en-AU"/>
              </w:rPr>
              <w:t>29492.45</w:t>
            </w:r>
          </w:p>
        </w:tc>
      </w:tr>
    </w:tbl>
    <w:p w14:paraId="2A3FD015" w14:textId="0B74B86D" w:rsidR="00B41E3C" w:rsidRDefault="00B41E3C" w:rsidP="007D1A5B">
      <w:r>
        <w:t>For the higher bound we could use the rule of 114 up until 10.9% to get within $500 of when it triples.</w:t>
      </w:r>
    </w:p>
    <w:p w14:paraId="692D225E" w14:textId="0CB0BA75" w:rsidR="00105A48" w:rsidRDefault="00B41E3C" w:rsidP="007D1A5B">
      <w:r>
        <w:lastRenderedPageBreak/>
        <w:t>This rule should work for different investment</w:t>
      </w:r>
      <w:r w:rsidR="007D1A5B">
        <w:t xml:space="preserve"> amounts</w:t>
      </w:r>
      <w:r>
        <w:t xml:space="preserve"> as when you change the number of the initial value </w:t>
      </w:r>
      <w:r w:rsidR="00886E1B">
        <w:t xml:space="preserve">it should still triple </w:t>
      </w:r>
      <w:r w:rsidR="00A74142">
        <w:t>at</w:t>
      </w:r>
      <w:r w:rsidR="00886E1B">
        <w:t xml:space="preserve"> the same time, as the 10</w:t>
      </w:r>
      <w:r w:rsidR="00C93AB0">
        <w:t> </w:t>
      </w:r>
      <w:r w:rsidR="00886E1B">
        <w:t xml:space="preserve">000 is just a value out the front and not </w:t>
      </w:r>
      <w:r w:rsidR="00C56FC8">
        <w:t>a</w:t>
      </w:r>
      <w:r w:rsidR="00886E1B">
        <w:t xml:space="preserve">ffected by the power. </w:t>
      </w:r>
      <w:r w:rsidR="00C56FC8">
        <w:t>The only limits are in the rates themselves</w:t>
      </w:r>
      <w:r w:rsidR="00023876">
        <w:t xml:space="preserve"> as they are affected by the power. This again would also change if there were compounding periods</w:t>
      </w:r>
      <w:r w:rsidR="00270441">
        <w:t>, as the rate for the compounding period would be lower, as explained in Part 3. If that was the case we would have to use a different rule.</w:t>
      </w:r>
    </w:p>
    <w:p w14:paraId="5A84A34B" w14:textId="286C98C2" w:rsidR="003E2ECF" w:rsidRDefault="003E2ECF" w:rsidP="007D1A5B">
      <w:r>
        <w:br w:type="page"/>
      </w:r>
    </w:p>
    <w:p w14:paraId="39F25671" w14:textId="26433C15" w:rsidR="006038D3" w:rsidRDefault="006038D3" w:rsidP="00ED5D96">
      <w:pPr>
        <w:pStyle w:val="ListBullet"/>
        <w:numPr>
          <w:ilvl w:val="0"/>
          <w:numId w:val="0"/>
        </w:numPr>
        <w:sectPr w:rsidR="006038D3" w:rsidSect="00657ABC">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5A3F9AD2" w14:textId="77777777" w:rsidR="004B2DB9" w:rsidRDefault="004B2DB9" w:rsidP="004B2DB9">
      <w:pPr>
        <w:pStyle w:val="Heading1"/>
      </w:pPr>
      <w:bookmarkStart w:id="6" w:name="_Toc181274252"/>
      <w:bookmarkStart w:id="7" w:name="_Toc183428050"/>
      <w:r>
        <w:lastRenderedPageBreak/>
        <w:t>M</w:t>
      </w:r>
      <w:r w:rsidRPr="00BE5303">
        <w:t>arking</w:t>
      </w:r>
      <w:r>
        <w:t xml:space="preserve"> guidelines</w:t>
      </w:r>
      <w:bookmarkEnd w:id="6"/>
      <w:bookmarkEnd w:id="7"/>
    </w:p>
    <w:p w14:paraId="44973CAA" w14:textId="7B8D3BA7" w:rsidR="0025298B" w:rsidRPr="007575AC" w:rsidRDefault="00D56CDF" w:rsidP="007575AC">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9B3C9A">
        <w:t>– assessment marking guidelines</w:t>
      </w:r>
    </w:p>
    <w:tbl>
      <w:tblPr>
        <w:tblStyle w:val="Tableheader"/>
        <w:tblW w:w="14562" w:type="dxa"/>
        <w:tblLayout w:type="fixed"/>
        <w:tblLook w:val="04A0" w:firstRow="1" w:lastRow="0" w:firstColumn="1" w:lastColumn="0" w:noHBand="0" w:noVBand="1"/>
        <w:tblDescription w:val="Marking guidelines for assessment task, including the grade and marking guideline descriptors."/>
      </w:tblPr>
      <w:tblGrid>
        <w:gridCol w:w="2830"/>
        <w:gridCol w:w="2197"/>
        <w:gridCol w:w="2197"/>
        <w:gridCol w:w="2197"/>
        <w:gridCol w:w="2198"/>
        <w:gridCol w:w="2943"/>
      </w:tblGrid>
      <w:tr w:rsidR="00C40935" w14:paraId="1B9903CF" w14:textId="4054226B" w:rsidTr="007B3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tcPr>
          <w:p w14:paraId="1AD94838" w14:textId="77777777" w:rsidR="00C40935" w:rsidRDefault="00C40935" w:rsidP="00864F03">
            <w:r>
              <w:t>Outcomes</w:t>
            </w:r>
          </w:p>
        </w:tc>
        <w:tc>
          <w:tcPr>
            <w:tcW w:w="2197" w:type="dxa"/>
            <w:tcBorders>
              <w:bottom w:val="single" w:sz="4" w:space="0" w:color="auto"/>
            </w:tcBorders>
          </w:tcPr>
          <w:p w14:paraId="1CB44405" w14:textId="77777777" w:rsidR="00C40935" w:rsidRDefault="00C40935" w:rsidP="00864F03">
            <w:pPr>
              <w:cnfStyle w:val="100000000000" w:firstRow="1" w:lastRow="0" w:firstColumn="0" w:lastColumn="0" w:oddVBand="0" w:evenVBand="0" w:oddHBand="0" w:evenHBand="0" w:firstRowFirstColumn="0" w:firstRowLastColumn="0" w:lastRowFirstColumn="0" w:lastRowLastColumn="0"/>
            </w:pPr>
            <w:r>
              <w:t>Working towards developing</w:t>
            </w:r>
          </w:p>
        </w:tc>
        <w:tc>
          <w:tcPr>
            <w:tcW w:w="2197" w:type="dxa"/>
            <w:tcBorders>
              <w:bottom w:val="single" w:sz="4" w:space="0" w:color="auto"/>
            </w:tcBorders>
          </w:tcPr>
          <w:p w14:paraId="4AA225B8" w14:textId="77777777" w:rsidR="00C40935" w:rsidRDefault="00C40935" w:rsidP="00864F03">
            <w:pPr>
              <w:cnfStyle w:val="100000000000" w:firstRow="1" w:lastRow="0" w:firstColumn="0" w:lastColumn="0" w:oddVBand="0" w:evenVBand="0" w:oddHBand="0" w:evenHBand="0" w:firstRowFirstColumn="0" w:firstRowLastColumn="0" w:lastRowFirstColumn="0" w:lastRowLastColumn="0"/>
            </w:pPr>
            <w:r>
              <w:t>Developing</w:t>
            </w:r>
          </w:p>
        </w:tc>
        <w:tc>
          <w:tcPr>
            <w:tcW w:w="2197" w:type="dxa"/>
            <w:tcBorders>
              <w:bottom w:val="single" w:sz="4" w:space="0" w:color="auto"/>
            </w:tcBorders>
          </w:tcPr>
          <w:p w14:paraId="498DDCA2" w14:textId="77777777" w:rsidR="00C40935" w:rsidRDefault="00C40935" w:rsidP="00864F03">
            <w:pPr>
              <w:cnfStyle w:val="100000000000" w:firstRow="1" w:lastRow="0" w:firstColumn="0" w:lastColumn="0" w:oddVBand="0" w:evenVBand="0" w:oddHBand="0" w:evenHBand="0" w:firstRowFirstColumn="0" w:firstRowLastColumn="0" w:lastRowFirstColumn="0" w:lastRowLastColumn="0"/>
            </w:pPr>
            <w:r>
              <w:t>Developed</w:t>
            </w:r>
          </w:p>
        </w:tc>
        <w:tc>
          <w:tcPr>
            <w:tcW w:w="2198" w:type="dxa"/>
            <w:tcBorders>
              <w:bottom w:val="single" w:sz="4" w:space="0" w:color="auto"/>
            </w:tcBorders>
          </w:tcPr>
          <w:p w14:paraId="6256160E" w14:textId="77777777" w:rsidR="00C40935" w:rsidRDefault="00C40935" w:rsidP="00864F03">
            <w:pPr>
              <w:cnfStyle w:val="100000000000" w:firstRow="1" w:lastRow="0" w:firstColumn="0" w:lastColumn="0" w:oddVBand="0" w:evenVBand="0" w:oddHBand="0" w:evenHBand="0" w:firstRowFirstColumn="0" w:firstRowLastColumn="0" w:lastRowFirstColumn="0" w:lastRowLastColumn="0"/>
            </w:pPr>
            <w:r>
              <w:t>Well developed</w:t>
            </w:r>
          </w:p>
        </w:tc>
        <w:tc>
          <w:tcPr>
            <w:tcW w:w="2943" w:type="dxa"/>
            <w:tcBorders>
              <w:bottom w:val="single" w:sz="4" w:space="0" w:color="auto"/>
            </w:tcBorders>
          </w:tcPr>
          <w:p w14:paraId="76B9282D" w14:textId="578E4B8D" w:rsidR="00C40935" w:rsidRDefault="00C40935" w:rsidP="00864F03">
            <w:pPr>
              <w:cnfStyle w:val="100000000000" w:firstRow="1" w:lastRow="0" w:firstColumn="0" w:lastColumn="0" w:oddVBand="0" w:evenVBand="0" w:oddHBand="0" w:evenHBand="0" w:firstRowFirstColumn="0" w:firstRowLastColumn="0" w:lastRowFirstColumn="0" w:lastRowLastColumn="0"/>
            </w:pPr>
            <w:r>
              <w:t>Justification</w:t>
            </w:r>
          </w:p>
        </w:tc>
      </w:tr>
      <w:tr w:rsidR="00C40935" w14:paraId="51114650" w14:textId="698DC398" w:rsidTr="007B3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nil"/>
            </w:tcBorders>
            <w:shd w:val="clear" w:color="auto" w:fill="CBEDFD"/>
          </w:tcPr>
          <w:p w14:paraId="5833E52E" w14:textId="77777777" w:rsidR="00C40935" w:rsidRDefault="00C40935" w:rsidP="007B30FD">
            <w:pPr>
              <w:spacing w:before="120"/>
              <w:rPr>
                <w:bCs/>
              </w:rPr>
            </w:pPr>
            <w:r>
              <w:rPr>
                <w:bCs/>
              </w:rPr>
              <w:t>Financial mathematics</w:t>
            </w:r>
          </w:p>
        </w:tc>
        <w:tc>
          <w:tcPr>
            <w:tcW w:w="2197" w:type="dxa"/>
            <w:tcBorders>
              <w:top w:val="single" w:sz="4" w:space="0" w:color="auto"/>
              <w:left w:val="nil"/>
              <w:bottom w:val="single" w:sz="4" w:space="0" w:color="auto"/>
              <w:right w:val="nil"/>
            </w:tcBorders>
            <w:shd w:val="clear" w:color="auto" w:fill="CBEDFD"/>
          </w:tcPr>
          <w:p w14:paraId="59EBEC67" w14:textId="77777777"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rPr>
                <w:bCs/>
              </w:rPr>
            </w:pPr>
          </w:p>
        </w:tc>
        <w:tc>
          <w:tcPr>
            <w:tcW w:w="2197" w:type="dxa"/>
            <w:tcBorders>
              <w:top w:val="single" w:sz="4" w:space="0" w:color="auto"/>
              <w:left w:val="nil"/>
              <w:bottom w:val="single" w:sz="4" w:space="0" w:color="auto"/>
              <w:right w:val="nil"/>
            </w:tcBorders>
            <w:shd w:val="clear" w:color="auto" w:fill="CBEDFD"/>
          </w:tcPr>
          <w:p w14:paraId="4AD90B53" w14:textId="77777777"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p>
        </w:tc>
        <w:tc>
          <w:tcPr>
            <w:tcW w:w="2197" w:type="dxa"/>
            <w:tcBorders>
              <w:top w:val="single" w:sz="4" w:space="0" w:color="auto"/>
              <w:left w:val="nil"/>
              <w:bottom w:val="single" w:sz="4" w:space="0" w:color="auto"/>
              <w:right w:val="nil"/>
            </w:tcBorders>
            <w:shd w:val="clear" w:color="auto" w:fill="CBEDFD"/>
          </w:tcPr>
          <w:p w14:paraId="03945C2D" w14:textId="77777777"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p>
        </w:tc>
        <w:tc>
          <w:tcPr>
            <w:tcW w:w="2198" w:type="dxa"/>
            <w:tcBorders>
              <w:top w:val="single" w:sz="4" w:space="0" w:color="auto"/>
              <w:left w:val="nil"/>
              <w:bottom w:val="single" w:sz="4" w:space="0" w:color="auto"/>
              <w:right w:val="nil"/>
            </w:tcBorders>
            <w:shd w:val="clear" w:color="auto" w:fill="CBEDFD"/>
          </w:tcPr>
          <w:p w14:paraId="6DA0E8D6" w14:textId="77777777"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p>
        </w:tc>
        <w:tc>
          <w:tcPr>
            <w:tcW w:w="2943" w:type="dxa"/>
            <w:tcBorders>
              <w:top w:val="single" w:sz="4" w:space="0" w:color="auto"/>
              <w:left w:val="nil"/>
              <w:bottom w:val="single" w:sz="4" w:space="0" w:color="auto"/>
              <w:right w:val="single" w:sz="4" w:space="0" w:color="auto"/>
            </w:tcBorders>
            <w:shd w:val="clear" w:color="auto" w:fill="CBEDFD"/>
          </w:tcPr>
          <w:p w14:paraId="7E95962D" w14:textId="77777777"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p>
        </w:tc>
      </w:tr>
      <w:tr w:rsidR="00C40935" w14:paraId="137D2253" w14:textId="6B173D67" w:rsidTr="007B3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tcPr>
          <w:p w14:paraId="1EC34C8C" w14:textId="77777777" w:rsidR="00C40935" w:rsidRPr="00016358" w:rsidRDefault="00C40935" w:rsidP="007B30FD">
            <w:pPr>
              <w:spacing w:before="120"/>
            </w:pPr>
            <w:r w:rsidRPr="00DC4FD2">
              <w:rPr>
                <w:bCs/>
              </w:rPr>
              <w:t>MAO-WM-01</w:t>
            </w:r>
            <w:r>
              <w:rPr>
                <w:b w:val="0"/>
                <w:bCs/>
              </w:rPr>
              <w:br/>
            </w:r>
            <w:r w:rsidRPr="00DC4FD2">
              <w:rPr>
                <w:bCs/>
              </w:rPr>
              <w:t>MA5-FIN-C-02</w:t>
            </w:r>
            <w:r>
              <w:rPr>
                <w:bCs/>
              </w:rPr>
              <w:br/>
            </w:r>
            <w:r w:rsidRPr="000C31AC">
              <w:rPr>
                <w:b w:val="0"/>
              </w:rPr>
              <w:t>Part</w:t>
            </w:r>
            <w:r>
              <w:rPr>
                <w:b w:val="0"/>
              </w:rPr>
              <w:t>s</w:t>
            </w:r>
            <w:r w:rsidRPr="000C31AC">
              <w:rPr>
                <w:b w:val="0"/>
              </w:rPr>
              <w:t xml:space="preserve"> 2 and 4</w:t>
            </w:r>
          </w:p>
        </w:tc>
        <w:tc>
          <w:tcPr>
            <w:tcW w:w="2197" w:type="dxa"/>
            <w:tcBorders>
              <w:top w:val="single" w:sz="4" w:space="0" w:color="auto"/>
            </w:tcBorders>
          </w:tcPr>
          <w:p w14:paraId="455C5666" w14:textId="77777777" w:rsidR="00C40935" w:rsidRDefault="00C40935" w:rsidP="007B30FD">
            <w:pPr>
              <w:spacing w:before="120"/>
              <w:cnfStyle w:val="000000010000" w:firstRow="0" w:lastRow="0" w:firstColumn="0" w:lastColumn="0" w:oddVBand="0" w:evenVBand="0" w:oddHBand="0" w:evenHBand="1" w:firstRowFirstColumn="0" w:firstRowLastColumn="0" w:lastRowFirstColumn="0" w:lastRowLastColumn="0"/>
              <w:rPr>
                <w:bCs/>
              </w:rPr>
            </w:pPr>
            <w:r>
              <w:rPr>
                <w:bCs/>
              </w:rPr>
              <w:t xml:space="preserve">Substitutes </w:t>
            </w:r>
            <w:r w:rsidRPr="00202CA3">
              <w:rPr>
                <w:b/>
              </w:rPr>
              <w:t>some correct</w:t>
            </w:r>
            <w:r>
              <w:rPr>
                <w:bCs/>
              </w:rPr>
              <w:t xml:space="preserve"> values into a</w:t>
            </w:r>
            <w:r>
              <w:t xml:space="preserve"> formula</w:t>
            </w:r>
            <w:r>
              <w:rPr>
                <w:bCs/>
              </w:rPr>
              <w:t>.</w:t>
            </w:r>
          </w:p>
        </w:tc>
        <w:tc>
          <w:tcPr>
            <w:tcW w:w="2197" w:type="dxa"/>
            <w:tcBorders>
              <w:top w:val="single" w:sz="4" w:space="0" w:color="auto"/>
            </w:tcBorders>
          </w:tcPr>
          <w:p w14:paraId="026B6219" w14:textId="21CD56AE" w:rsidR="00C40935" w:rsidRDefault="00C40935" w:rsidP="007B30FD">
            <w:pPr>
              <w:spacing w:before="120"/>
              <w:cnfStyle w:val="000000010000" w:firstRow="0" w:lastRow="0" w:firstColumn="0" w:lastColumn="0" w:oddVBand="0" w:evenVBand="0" w:oddHBand="0" w:evenHBand="1" w:firstRowFirstColumn="0" w:firstRowLastColumn="0" w:lastRowFirstColumn="0" w:lastRowLastColumn="0"/>
            </w:pPr>
            <w:r>
              <w:t>Substitute</w:t>
            </w:r>
            <w:r w:rsidR="002A5C2C">
              <w:t>s</w:t>
            </w:r>
            <w:r>
              <w:t xml:space="preserve"> correctly into the formulas to </w:t>
            </w:r>
            <w:r w:rsidRPr="00202CA3">
              <w:rPr>
                <w:b/>
              </w:rPr>
              <w:t>justify at least one</w:t>
            </w:r>
            <w:r>
              <w:t xml:space="preserve"> interest rate.</w:t>
            </w:r>
          </w:p>
        </w:tc>
        <w:tc>
          <w:tcPr>
            <w:tcW w:w="2197" w:type="dxa"/>
            <w:tcBorders>
              <w:top w:val="single" w:sz="4" w:space="0" w:color="auto"/>
            </w:tcBorders>
            <w:shd w:val="clear" w:color="auto" w:fill="CBEDFD"/>
          </w:tcPr>
          <w:p w14:paraId="6C9F00CB" w14:textId="2A8E7DBF" w:rsidR="00C40935" w:rsidRDefault="00C40935" w:rsidP="007B30FD">
            <w:pPr>
              <w:spacing w:before="120"/>
              <w:cnfStyle w:val="000000010000" w:firstRow="0" w:lastRow="0" w:firstColumn="0" w:lastColumn="0" w:oddVBand="0" w:evenVBand="0" w:oddHBand="0" w:evenHBand="1" w:firstRowFirstColumn="0" w:firstRowLastColumn="0" w:lastRowFirstColumn="0" w:lastRowLastColumn="0"/>
            </w:pPr>
            <w:r>
              <w:t>Substitute</w:t>
            </w:r>
            <w:r w:rsidR="0005644F">
              <w:t>s</w:t>
            </w:r>
            <w:r>
              <w:t xml:space="preserve"> correctly into the formulas to </w:t>
            </w:r>
            <w:r w:rsidRPr="00202CA3">
              <w:rPr>
                <w:b/>
              </w:rPr>
              <w:t>justify a variety</w:t>
            </w:r>
            <w:r>
              <w:t xml:space="preserve"> of interest rates.</w:t>
            </w:r>
          </w:p>
        </w:tc>
        <w:tc>
          <w:tcPr>
            <w:tcW w:w="2198" w:type="dxa"/>
            <w:tcBorders>
              <w:top w:val="single" w:sz="4" w:space="0" w:color="auto"/>
            </w:tcBorders>
          </w:tcPr>
          <w:p w14:paraId="2AEE4FEE" w14:textId="77777777" w:rsidR="00C40935" w:rsidRDefault="00C40935" w:rsidP="007B30FD">
            <w:pPr>
              <w:spacing w:before="120"/>
              <w:cnfStyle w:val="000000010000" w:firstRow="0" w:lastRow="0" w:firstColumn="0" w:lastColumn="0" w:oddVBand="0" w:evenVBand="0" w:oddHBand="0" w:evenHBand="1" w:firstRowFirstColumn="0" w:firstRowLastColumn="0" w:lastRowFirstColumn="0" w:lastRowLastColumn="0"/>
            </w:pPr>
          </w:p>
        </w:tc>
        <w:tc>
          <w:tcPr>
            <w:tcW w:w="2943" w:type="dxa"/>
            <w:tcBorders>
              <w:top w:val="single" w:sz="4" w:space="0" w:color="auto"/>
            </w:tcBorders>
          </w:tcPr>
          <w:p w14:paraId="759B8E47" w14:textId="3C6277C3" w:rsidR="00C40935" w:rsidRDefault="00C40935" w:rsidP="007B30FD">
            <w:pPr>
              <w:spacing w:before="120"/>
              <w:cnfStyle w:val="000000010000" w:firstRow="0" w:lastRow="0" w:firstColumn="0" w:lastColumn="0" w:oddVBand="0" w:evenVBand="0" w:oddHBand="0" w:evenHBand="1" w:firstRowFirstColumn="0" w:firstRowLastColumn="0" w:lastRowFirstColumn="0" w:lastRowLastColumn="0"/>
            </w:pPr>
            <w:r>
              <w:t>The student correctly substituted into the compound interest formula, depreciation formula and rule of 72 for multiple rates.</w:t>
            </w:r>
          </w:p>
        </w:tc>
      </w:tr>
      <w:tr w:rsidR="00C40935" w14:paraId="484AD3AB" w14:textId="17A67C90" w:rsidTr="007B3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tcPr>
          <w:p w14:paraId="429A7ADB" w14:textId="77777777" w:rsidR="00C40935" w:rsidRDefault="00C40935" w:rsidP="007B30FD">
            <w:pPr>
              <w:spacing w:before="120"/>
            </w:pPr>
            <w:r w:rsidRPr="00DC4FD2">
              <w:rPr>
                <w:bCs/>
              </w:rPr>
              <w:t>MAO-WM-01</w:t>
            </w:r>
            <w:r>
              <w:rPr>
                <w:b w:val="0"/>
                <w:bCs/>
              </w:rPr>
              <w:br/>
            </w:r>
            <w:r w:rsidRPr="00DC4FD2">
              <w:rPr>
                <w:bCs/>
              </w:rPr>
              <w:t>MA5-FIN-C-02</w:t>
            </w:r>
            <w:r>
              <w:rPr>
                <w:bCs/>
              </w:rPr>
              <w:br/>
            </w:r>
            <w:r w:rsidRPr="000C31AC">
              <w:rPr>
                <w:b w:val="0"/>
                <w:bCs/>
              </w:rPr>
              <w:t>Part 3</w:t>
            </w:r>
          </w:p>
        </w:tc>
        <w:tc>
          <w:tcPr>
            <w:tcW w:w="2197" w:type="dxa"/>
            <w:tcBorders>
              <w:bottom w:val="single" w:sz="4" w:space="0" w:color="auto"/>
            </w:tcBorders>
          </w:tcPr>
          <w:p w14:paraId="3B67FFF2" w14:textId="094682DB"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r>
              <w:t xml:space="preserve">Changes the interest rate </w:t>
            </w:r>
            <w:r w:rsidRPr="00B1771B">
              <w:rPr>
                <w:b/>
              </w:rPr>
              <w:t>or</w:t>
            </w:r>
            <w:r>
              <w:t xml:space="preserve"> time period to test changing compounding periods</w:t>
            </w:r>
            <w:r w:rsidR="0043121B">
              <w:t>.</w:t>
            </w:r>
          </w:p>
        </w:tc>
        <w:tc>
          <w:tcPr>
            <w:tcW w:w="2197" w:type="dxa"/>
            <w:tcBorders>
              <w:bottom w:val="single" w:sz="4" w:space="0" w:color="auto"/>
            </w:tcBorders>
            <w:shd w:val="clear" w:color="auto" w:fill="CBEDFD"/>
          </w:tcPr>
          <w:p w14:paraId="1FD2BF55" w14:textId="1A9F64CE"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r>
              <w:t xml:space="preserve">Changes the interest rate </w:t>
            </w:r>
            <w:r w:rsidRPr="00B1771B">
              <w:rPr>
                <w:b/>
              </w:rPr>
              <w:t>and</w:t>
            </w:r>
            <w:r>
              <w:t xml:space="preserve"> time period to test changing compounding periods</w:t>
            </w:r>
            <w:r w:rsidR="00B718F7">
              <w:t>.</w:t>
            </w:r>
          </w:p>
        </w:tc>
        <w:tc>
          <w:tcPr>
            <w:tcW w:w="2197" w:type="dxa"/>
            <w:tcBorders>
              <w:bottom w:val="single" w:sz="4" w:space="0" w:color="auto"/>
            </w:tcBorders>
          </w:tcPr>
          <w:p w14:paraId="7302E03D" w14:textId="73765867"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r w:rsidRPr="00202CA3">
              <w:rPr>
                <w:b/>
              </w:rPr>
              <w:t>Explains</w:t>
            </w:r>
            <w:r>
              <w:t xml:space="preserve"> the effects that changing the compounding period has on the future value of an investment.</w:t>
            </w:r>
          </w:p>
        </w:tc>
        <w:tc>
          <w:tcPr>
            <w:tcW w:w="2198" w:type="dxa"/>
            <w:tcBorders>
              <w:bottom w:val="single" w:sz="4" w:space="0" w:color="auto"/>
            </w:tcBorders>
          </w:tcPr>
          <w:p w14:paraId="5061857C" w14:textId="351BA24B" w:rsidR="00C40935" w:rsidRDefault="00C40935" w:rsidP="007B30FD">
            <w:pPr>
              <w:spacing w:before="120"/>
              <w:cnfStyle w:val="000000100000" w:firstRow="0" w:lastRow="0" w:firstColumn="0" w:lastColumn="0" w:oddVBand="0" w:evenVBand="0" w:oddHBand="1" w:evenHBand="0" w:firstRowFirstColumn="0" w:firstRowLastColumn="0" w:lastRowFirstColumn="0" w:lastRowLastColumn="0"/>
            </w:pPr>
            <w:r w:rsidRPr="00202CA3">
              <w:rPr>
                <w:b/>
              </w:rPr>
              <w:t xml:space="preserve">Justifies </w:t>
            </w:r>
            <w:r>
              <w:t>the accuracy of the rule of 72 when compounding periods are changed.</w:t>
            </w:r>
          </w:p>
        </w:tc>
        <w:tc>
          <w:tcPr>
            <w:tcW w:w="2943" w:type="dxa"/>
            <w:tcBorders>
              <w:bottom w:val="single" w:sz="4" w:space="0" w:color="auto"/>
            </w:tcBorders>
          </w:tcPr>
          <w:p w14:paraId="6905628C" w14:textId="2270AD2F" w:rsidR="00C40935" w:rsidRPr="00202CA3" w:rsidRDefault="0043610B" w:rsidP="007B30FD">
            <w:pPr>
              <w:spacing w:before="120"/>
              <w:cnfStyle w:val="000000100000" w:firstRow="0" w:lastRow="0" w:firstColumn="0" w:lastColumn="0" w:oddVBand="0" w:evenVBand="0" w:oddHBand="1" w:evenHBand="0" w:firstRowFirstColumn="0" w:firstRowLastColumn="0" w:lastRowFirstColumn="0" w:lastRowLastColumn="0"/>
              <w:rPr>
                <w:b/>
              </w:rPr>
            </w:pPr>
            <w:r>
              <w:t>The student changed the rate and time period and stated they think interest is added more regularly but failed to explain the effect that had on the future value.</w:t>
            </w:r>
          </w:p>
        </w:tc>
      </w:tr>
      <w:tr w:rsidR="00C40935" w14:paraId="7CA9AE64" w14:textId="1DF5667E" w:rsidTr="007B3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nil"/>
            </w:tcBorders>
            <w:shd w:val="clear" w:color="auto" w:fill="CBEDFD"/>
          </w:tcPr>
          <w:p w14:paraId="79A716FE" w14:textId="77777777" w:rsidR="00C40935" w:rsidRPr="00DC4FD2" w:rsidRDefault="00C40935" w:rsidP="00864F03">
            <w:pPr>
              <w:rPr>
                <w:bCs/>
              </w:rPr>
            </w:pPr>
            <w:r w:rsidRPr="0034741B">
              <w:lastRenderedPageBreak/>
              <w:t>Non-linear relationships</w:t>
            </w:r>
          </w:p>
        </w:tc>
        <w:tc>
          <w:tcPr>
            <w:tcW w:w="2197" w:type="dxa"/>
            <w:tcBorders>
              <w:top w:val="single" w:sz="4" w:space="0" w:color="auto"/>
              <w:left w:val="nil"/>
              <w:bottom w:val="single" w:sz="4" w:space="0" w:color="auto"/>
              <w:right w:val="nil"/>
            </w:tcBorders>
            <w:shd w:val="clear" w:color="auto" w:fill="CBEDFD"/>
          </w:tcPr>
          <w:p w14:paraId="1A2A003E" w14:textId="77777777" w:rsidR="00C40935" w:rsidRDefault="00C40935" w:rsidP="00864F03">
            <w:pPr>
              <w:cnfStyle w:val="000000010000" w:firstRow="0" w:lastRow="0" w:firstColumn="0" w:lastColumn="0" w:oddVBand="0" w:evenVBand="0" w:oddHBand="0" w:evenHBand="1" w:firstRowFirstColumn="0" w:firstRowLastColumn="0" w:lastRowFirstColumn="0" w:lastRowLastColumn="0"/>
            </w:pPr>
          </w:p>
        </w:tc>
        <w:tc>
          <w:tcPr>
            <w:tcW w:w="2197" w:type="dxa"/>
            <w:tcBorders>
              <w:top w:val="single" w:sz="4" w:space="0" w:color="auto"/>
              <w:left w:val="nil"/>
              <w:bottom w:val="single" w:sz="4" w:space="0" w:color="auto"/>
              <w:right w:val="nil"/>
            </w:tcBorders>
            <w:shd w:val="clear" w:color="auto" w:fill="CBEDFD"/>
          </w:tcPr>
          <w:p w14:paraId="585808A3" w14:textId="77777777" w:rsidR="00C40935" w:rsidRDefault="00C40935" w:rsidP="00864F03">
            <w:pPr>
              <w:cnfStyle w:val="000000010000" w:firstRow="0" w:lastRow="0" w:firstColumn="0" w:lastColumn="0" w:oddVBand="0" w:evenVBand="0" w:oddHBand="0" w:evenHBand="1" w:firstRowFirstColumn="0" w:firstRowLastColumn="0" w:lastRowFirstColumn="0" w:lastRowLastColumn="0"/>
            </w:pPr>
          </w:p>
        </w:tc>
        <w:tc>
          <w:tcPr>
            <w:tcW w:w="2197" w:type="dxa"/>
            <w:tcBorders>
              <w:top w:val="single" w:sz="4" w:space="0" w:color="auto"/>
              <w:left w:val="nil"/>
              <w:bottom w:val="single" w:sz="4" w:space="0" w:color="auto"/>
              <w:right w:val="nil"/>
            </w:tcBorders>
            <w:shd w:val="clear" w:color="auto" w:fill="CBEDFD"/>
          </w:tcPr>
          <w:p w14:paraId="4450454F" w14:textId="77777777" w:rsidR="00C40935" w:rsidRPr="00202CA3" w:rsidRDefault="00C40935" w:rsidP="00864F03">
            <w:pPr>
              <w:cnfStyle w:val="000000010000" w:firstRow="0" w:lastRow="0" w:firstColumn="0" w:lastColumn="0" w:oddVBand="0" w:evenVBand="0" w:oddHBand="0" w:evenHBand="1" w:firstRowFirstColumn="0" w:firstRowLastColumn="0" w:lastRowFirstColumn="0" w:lastRowLastColumn="0"/>
              <w:rPr>
                <w:b/>
              </w:rPr>
            </w:pPr>
          </w:p>
        </w:tc>
        <w:tc>
          <w:tcPr>
            <w:tcW w:w="2198" w:type="dxa"/>
            <w:tcBorders>
              <w:top w:val="single" w:sz="4" w:space="0" w:color="auto"/>
              <w:left w:val="nil"/>
              <w:bottom w:val="single" w:sz="4" w:space="0" w:color="auto"/>
              <w:right w:val="nil"/>
            </w:tcBorders>
            <w:shd w:val="clear" w:color="auto" w:fill="CBEDFD"/>
          </w:tcPr>
          <w:p w14:paraId="567FB759" w14:textId="77777777" w:rsidR="00C40935" w:rsidRPr="00202CA3" w:rsidRDefault="00C40935" w:rsidP="00864F03">
            <w:pPr>
              <w:cnfStyle w:val="000000010000" w:firstRow="0" w:lastRow="0" w:firstColumn="0" w:lastColumn="0" w:oddVBand="0" w:evenVBand="0" w:oddHBand="0" w:evenHBand="1" w:firstRowFirstColumn="0" w:firstRowLastColumn="0" w:lastRowFirstColumn="0" w:lastRowLastColumn="0"/>
              <w:rPr>
                <w:b/>
              </w:rPr>
            </w:pPr>
          </w:p>
        </w:tc>
        <w:tc>
          <w:tcPr>
            <w:tcW w:w="2943" w:type="dxa"/>
            <w:tcBorders>
              <w:top w:val="single" w:sz="4" w:space="0" w:color="auto"/>
              <w:left w:val="nil"/>
              <w:bottom w:val="single" w:sz="4" w:space="0" w:color="auto"/>
              <w:right w:val="single" w:sz="4" w:space="0" w:color="auto"/>
            </w:tcBorders>
            <w:shd w:val="clear" w:color="auto" w:fill="CBEDFD"/>
          </w:tcPr>
          <w:p w14:paraId="6A69B84D" w14:textId="77777777" w:rsidR="00C40935" w:rsidRPr="00202CA3" w:rsidRDefault="00C40935" w:rsidP="00864F03">
            <w:pPr>
              <w:cnfStyle w:val="000000010000" w:firstRow="0" w:lastRow="0" w:firstColumn="0" w:lastColumn="0" w:oddVBand="0" w:evenVBand="0" w:oddHBand="0" w:evenHBand="1" w:firstRowFirstColumn="0" w:firstRowLastColumn="0" w:lastRowFirstColumn="0" w:lastRowLastColumn="0"/>
              <w:rPr>
                <w:b/>
              </w:rPr>
            </w:pPr>
          </w:p>
        </w:tc>
      </w:tr>
      <w:tr w:rsidR="00C40935" w14:paraId="64719D8D" w14:textId="1E4B74FB" w:rsidTr="007B3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tcPr>
          <w:p w14:paraId="14942319" w14:textId="1F47A352" w:rsidR="00C40935" w:rsidRDefault="00C40935" w:rsidP="00864F03">
            <w:r w:rsidRPr="00DC4FD2">
              <w:rPr>
                <w:bCs/>
              </w:rPr>
              <w:t>MAO-WM-01</w:t>
            </w:r>
            <w:r w:rsidRPr="002F09B5">
              <w:br/>
              <w:t>MA5-NLI-C-01</w:t>
            </w:r>
            <w:r w:rsidRPr="002F09B5">
              <w:br/>
              <w:t>MA5-NLI-C-02</w:t>
            </w:r>
            <w:r>
              <w:t xml:space="preserve"> </w:t>
            </w:r>
            <w:r>
              <w:br/>
            </w:r>
            <w:r w:rsidRPr="000C31AC">
              <w:rPr>
                <w:b w:val="0"/>
                <w:bCs/>
              </w:rPr>
              <w:t>Part</w:t>
            </w:r>
            <w:r>
              <w:rPr>
                <w:b w:val="0"/>
                <w:bCs/>
              </w:rPr>
              <w:t>s</w:t>
            </w:r>
            <w:r w:rsidRPr="000C31AC">
              <w:rPr>
                <w:b w:val="0"/>
                <w:bCs/>
              </w:rPr>
              <w:t xml:space="preserve"> 1</w:t>
            </w:r>
            <w:r w:rsidR="00FE04F3">
              <w:rPr>
                <w:b w:val="0"/>
                <w:bCs/>
              </w:rPr>
              <w:t>−</w:t>
            </w:r>
            <w:r w:rsidRPr="000C31AC">
              <w:rPr>
                <w:b w:val="0"/>
                <w:bCs/>
              </w:rPr>
              <w:t>4</w:t>
            </w:r>
          </w:p>
        </w:tc>
        <w:tc>
          <w:tcPr>
            <w:tcW w:w="2197" w:type="dxa"/>
            <w:tcBorders>
              <w:top w:val="single" w:sz="4" w:space="0" w:color="auto"/>
            </w:tcBorders>
          </w:tcPr>
          <w:p w14:paraId="121337CC" w14:textId="77777777" w:rsidR="00C40935" w:rsidRDefault="00C40935" w:rsidP="00864F03">
            <w:pPr>
              <w:cnfStyle w:val="000000100000" w:firstRow="0" w:lastRow="0" w:firstColumn="0" w:lastColumn="0" w:oddVBand="0" w:evenVBand="0" w:oddHBand="1" w:evenHBand="0" w:firstRowFirstColumn="0" w:firstRowLastColumn="0" w:lastRowFirstColumn="0" w:lastRowLastColumn="0"/>
            </w:pPr>
            <w:r>
              <w:rPr>
                <w:bCs/>
              </w:rPr>
              <w:t>Creates a graph of an investment with or without technology</w:t>
            </w:r>
            <w:r w:rsidRPr="00EB0D7D">
              <w:rPr>
                <w:bCs/>
              </w:rPr>
              <w:t>.</w:t>
            </w:r>
          </w:p>
        </w:tc>
        <w:tc>
          <w:tcPr>
            <w:tcW w:w="2197" w:type="dxa"/>
            <w:tcBorders>
              <w:top w:val="single" w:sz="4" w:space="0" w:color="auto"/>
            </w:tcBorders>
            <w:shd w:val="clear" w:color="auto" w:fill="CBEDFD"/>
          </w:tcPr>
          <w:p w14:paraId="06504C0E" w14:textId="77777777" w:rsidR="00C40935" w:rsidRDefault="00C40935" w:rsidP="00864F03">
            <w:pPr>
              <w:cnfStyle w:val="000000100000" w:firstRow="0" w:lastRow="0" w:firstColumn="0" w:lastColumn="0" w:oddVBand="0" w:evenVBand="0" w:oddHBand="1" w:evenHBand="0" w:firstRowFirstColumn="0" w:firstRowLastColumn="0" w:lastRowFirstColumn="0" w:lastRowLastColumn="0"/>
            </w:pPr>
            <w:r>
              <w:t xml:space="preserve">Creates a graph of an investment </w:t>
            </w:r>
            <w:r w:rsidRPr="00202CA3">
              <w:rPr>
                <w:b/>
              </w:rPr>
              <w:t xml:space="preserve">and uses the graph </w:t>
            </w:r>
            <w:r>
              <w:t>to identify when an investment would double, or an asset would halve in value.</w:t>
            </w:r>
          </w:p>
        </w:tc>
        <w:tc>
          <w:tcPr>
            <w:tcW w:w="2197" w:type="dxa"/>
            <w:tcBorders>
              <w:top w:val="single" w:sz="4" w:space="0" w:color="auto"/>
            </w:tcBorders>
          </w:tcPr>
          <w:p w14:paraId="51825860" w14:textId="77777777" w:rsidR="00C40935" w:rsidRDefault="00C40935" w:rsidP="00864F03">
            <w:pPr>
              <w:cnfStyle w:val="000000100000" w:firstRow="0" w:lastRow="0" w:firstColumn="0" w:lastColumn="0" w:oddVBand="0" w:evenVBand="0" w:oddHBand="1" w:evenHBand="0" w:firstRowFirstColumn="0" w:firstRowLastColumn="0" w:lastRowFirstColumn="0" w:lastRowLastColumn="0"/>
            </w:pPr>
          </w:p>
        </w:tc>
        <w:tc>
          <w:tcPr>
            <w:tcW w:w="2198" w:type="dxa"/>
            <w:tcBorders>
              <w:top w:val="single" w:sz="4" w:space="0" w:color="auto"/>
            </w:tcBorders>
          </w:tcPr>
          <w:p w14:paraId="108549EC" w14:textId="77777777" w:rsidR="00C40935" w:rsidRDefault="00C40935" w:rsidP="00864F03">
            <w:pPr>
              <w:cnfStyle w:val="000000100000" w:firstRow="0" w:lastRow="0" w:firstColumn="0" w:lastColumn="0" w:oddVBand="0" w:evenVBand="0" w:oddHBand="1" w:evenHBand="0" w:firstRowFirstColumn="0" w:firstRowLastColumn="0" w:lastRowFirstColumn="0" w:lastRowLastColumn="0"/>
            </w:pPr>
          </w:p>
        </w:tc>
        <w:tc>
          <w:tcPr>
            <w:tcW w:w="2943" w:type="dxa"/>
            <w:tcBorders>
              <w:top w:val="single" w:sz="4" w:space="0" w:color="auto"/>
            </w:tcBorders>
          </w:tcPr>
          <w:p w14:paraId="4FD37C74" w14:textId="6CEBA328" w:rsidR="00C40935" w:rsidRDefault="00F153BC" w:rsidP="00864F03">
            <w:pPr>
              <w:cnfStyle w:val="000000100000" w:firstRow="0" w:lastRow="0" w:firstColumn="0" w:lastColumn="0" w:oddVBand="0" w:evenVBand="0" w:oddHBand="1" w:evenHBand="0" w:firstRowFirstColumn="0" w:firstRowLastColumn="0" w:lastRowFirstColumn="0" w:lastRowLastColumn="0"/>
            </w:pPr>
            <w:r>
              <w:t>Student showed their ability to create an exponential graph and interpret it.</w:t>
            </w:r>
          </w:p>
        </w:tc>
      </w:tr>
      <w:tr w:rsidR="002B20D2" w14:paraId="784272DB" w14:textId="02BE2011" w:rsidTr="007B30FD">
        <w:trPr>
          <w:cnfStyle w:val="000000010000" w:firstRow="0" w:lastRow="0" w:firstColumn="0" w:lastColumn="0" w:oddVBand="0" w:evenVBand="0" w:oddHBand="0" w:evenHBand="1"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auto"/>
            </w:tcBorders>
          </w:tcPr>
          <w:p w14:paraId="75B61A9D" w14:textId="77777777" w:rsidR="002B20D2" w:rsidRPr="00042FDC" w:rsidRDefault="002B20D2" w:rsidP="002B20D2">
            <w:pPr>
              <w:rPr>
                <w:b w:val="0"/>
              </w:rPr>
            </w:pPr>
            <w:r w:rsidRPr="00DC4FD2">
              <w:rPr>
                <w:bCs/>
              </w:rPr>
              <w:t>MAO-WM-01</w:t>
            </w:r>
            <w:r w:rsidRPr="002F09B5">
              <w:br/>
              <w:t>MA5-NLI-C-01</w:t>
            </w:r>
            <w:r w:rsidRPr="002F09B5">
              <w:br/>
              <w:t>MA5-NLI-C-02</w:t>
            </w:r>
            <w:r>
              <w:br/>
            </w:r>
            <w:r w:rsidRPr="000C31AC">
              <w:rPr>
                <w:b w:val="0"/>
                <w:bCs/>
              </w:rPr>
              <w:t>Part 4</w:t>
            </w:r>
          </w:p>
        </w:tc>
        <w:tc>
          <w:tcPr>
            <w:tcW w:w="2197" w:type="dxa"/>
            <w:tcBorders>
              <w:bottom w:val="single" w:sz="4" w:space="0" w:color="auto"/>
            </w:tcBorders>
          </w:tcPr>
          <w:p w14:paraId="6627E48E" w14:textId="77777777" w:rsidR="002B20D2" w:rsidRPr="00EB0D7D" w:rsidRDefault="002B20D2" w:rsidP="002B20D2">
            <w:pPr>
              <w:cnfStyle w:val="000000010000" w:firstRow="0" w:lastRow="0" w:firstColumn="0" w:lastColumn="0" w:oddVBand="0" w:evenVBand="0" w:oddHBand="0" w:evenHBand="1" w:firstRowFirstColumn="0" w:firstRowLastColumn="0" w:lastRowFirstColumn="0" w:lastRowLastColumn="0"/>
              <w:rPr>
                <w:bCs/>
              </w:rPr>
            </w:pPr>
            <w:r>
              <w:rPr>
                <w:bCs/>
              </w:rPr>
              <w:t xml:space="preserve">Describes </w:t>
            </w:r>
            <w:r w:rsidRPr="00202CA3">
              <w:rPr>
                <w:b/>
              </w:rPr>
              <w:t>one feature</w:t>
            </w:r>
            <w:r>
              <w:rPr>
                <w:bCs/>
              </w:rPr>
              <w:t xml:space="preserve"> of an exponential graph.</w:t>
            </w:r>
          </w:p>
        </w:tc>
        <w:tc>
          <w:tcPr>
            <w:tcW w:w="2197" w:type="dxa"/>
            <w:tcBorders>
              <w:bottom w:val="single" w:sz="4" w:space="0" w:color="auto"/>
            </w:tcBorders>
          </w:tcPr>
          <w:p w14:paraId="23780E9A" w14:textId="77777777" w:rsidR="002B20D2" w:rsidRDefault="002B20D2" w:rsidP="002B20D2">
            <w:pPr>
              <w:cnfStyle w:val="000000010000" w:firstRow="0" w:lastRow="0" w:firstColumn="0" w:lastColumn="0" w:oddVBand="0" w:evenVBand="0" w:oddHBand="0" w:evenHBand="1" w:firstRowFirstColumn="0" w:firstRowLastColumn="0" w:lastRowFirstColumn="0" w:lastRowLastColumn="0"/>
            </w:pPr>
            <w:r>
              <w:t xml:space="preserve">Describes </w:t>
            </w:r>
            <w:r w:rsidRPr="00202CA3">
              <w:rPr>
                <w:b/>
              </w:rPr>
              <w:t>all the relevant features</w:t>
            </w:r>
            <w:r>
              <w:t xml:space="preserve"> of an exponential graph.</w:t>
            </w:r>
          </w:p>
        </w:tc>
        <w:tc>
          <w:tcPr>
            <w:tcW w:w="2197" w:type="dxa"/>
            <w:tcBorders>
              <w:bottom w:val="single" w:sz="4" w:space="0" w:color="auto"/>
            </w:tcBorders>
          </w:tcPr>
          <w:p w14:paraId="4FD4FCD1" w14:textId="2224E765" w:rsidR="002B20D2" w:rsidRDefault="002B20D2" w:rsidP="002B20D2">
            <w:pPr>
              <w:cnfStyle w:val="000000010000" w:firstRow="0" w:lastRow="0" w:firstColumn="0" w:lastColumn="0" w:oddVBand="0" w:evenVBand="0" w:oddHBand="0" w:evenHBand="1" w:firstRowFirstColumn="0" w:firstRowLastColumn="0" w:lastRowFirstColumn="0" w:lastRowLastColumn="0"/>
            </w:pPr>
            <w:r>
              <w:rPr>
                <w:rFonts w:eastAsiaTheme="minorEastAsia"/>
              </w:rPr>
              <w:t>Describe</w:t>
            </w:r>
            <w:r w:rsidR="002E7548">
              <w:rPr>
                <w:rFonts w:eastAsiaTheme="minorEastAsia"/>
              </w:rPr>
              <w:t>s</w:t>
            </w:r>
            <w:r>
              <w:rPr>
                <w:rFonts w:eastAsiaTheme="minorEastAsia"/>
              </w:rPr>
              <w:t xml:space="preserve"> all relevant features of an exponential graph </w:t>
            </w:r>
            <w:r w:rsidRPr="00202CA3">
              <w:rPr>
                <w:rFonts w:eastAsiaTheme="minorEastAsia"/>
                <w:b/>
              </w:rPr>
              <w:t>and explain</w:t>
            </w:r>
            <w:r w:rsidR="00E37FA1">
              <w:rPr>
                <w:rFonts w:eastAsiaTheme="minorEastAsia"/>
                <w:b/>
              </w:rPr>
              <w:t>s</w:t>
            </w:r>
            <w:r w:rsidRPr="00202CA3">
              <w:rPr>
                <w:rFonts w:eastAsiaTheme="minorEastAsia"/>
                <w:b/>
              </w:rPr>
              <w:t xml:space="preserve"> the limitations</w:t>
            </w:r>
            <w:r>
              <w:rPr>
                <w:rFonts w:eastAsiaTheme="minorEastAsia"/>
              </w:rPr>
              <w:t xml:space="preserve"> of the graphs.</w:t>
            </w:r>
          </w:p>
        </w:tc>
        <w:tc>
          <w:tcPr>
            <w:tcW w:w="2198" w:type="dxa"/>
            <w:tcBorders>
              <w:bottom w:val="single" w:sz="4" w:space="0" w:color="auto"/>
            </w:tcBorders>
            <w:shd w:val="clear" w:color="auto" w:fill="CBEDFD"/>
          </w:tcPr>
          <w:p w14:paraId="38F3B3B8" w14:textId="7CCDD206" w:rsidR="002B20D2" w:rsidRDefault="002B20D2" w:rsidP="002B20D2">
            <w:pPr>
              <w:cnfStyle w:val="000000010000" w:firstRow="0" w:lastRow="0" w:firstColumn="0" w:lastColumn="0" w:oddVBand="0" w:evenVBand="0" w:oddHBand="0" w:evenHBand="1" w:firstRowFirstColumn="0" w:firstRowLastColumn="0" w:lastRowFirstColumn="0" w:lastRowLastColumn="0"/>
            </w:pPr>
            <w:r>
              <w:rPr>
                <w:rFonts w:eastAsiaTheme="minorEastAsia"/>
              </w:rPr>
              <w:t>Describe</w:t>
            </w:r>
            <w:r w:rsidR="002E7548">
              <w:rPr>
                <w:rFonts w:eastAsiaTheme="minorEastAsia"/>
              </w:rPr>
              <w:t>s</w:t>
            </w:r>
            <w:r>
              <w:rPr>
                <w:rFonts w:eastAsiaTheme="minorEastAsia"/>
              </w:rPr>
              <w:t xml:space="preserve"> all relevant features of an exponential graph, limitations </w:t>
            </w:r>
            <w:r w:rsidRPr="00FA72B3">
              <w:rPr>
                <w:rFonts w:eastAsiaTheme="minorEastAsia"/>
                <w:b/>
              </w:rPr>
              <w:t>and links the shape of the graph to the equation</w:t>
            </w:r>
            <w:r>
              <w:rPr>
                <w:rFonts w:eastAsiaTheme="minorEastAsia"/>
              </w:rPr>
              <w:t xml:space="preserve"> to justify changes.</w:t>
            </w:r>
          </w:p>
        </w:tc>
        <w:tc>
          <w:tcPr>
            <w:tcW w:w="2943" w:type="dxa"/>
            <w:tcBorders>
              <w:bottom w:val="single" w:sz="4" w:space="0" w:color="auto"/>
            </w:tcBorders>
          </w:tcPr>
          <w:p w14:paraId="52E0E9EA" w14:textId="16AF3F87" w:rsidR="002B20D2" w:rsidRDefault="002B20D2" w:rsidP="002B20D2">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Student listed all relevant features of the graphs provided. They highlighted limitations </w:t>
            </w:r>
            <w:r w:rsidR="00065F9B">
              <w:rPr>
                <w:rFonts w:eastAsiaTheme="minorEastAsia"/>
              </w:rPr>
              <w:t>in</w:t>
            </w:r>
            <w:r>
              <w:rPr>
                <w:rFonts w:eastAsiaTheme="minorEastAsia"/>
              </w:rPr>
              <w:t xml:space="preserve"> context and explained how the minus in the equation led to a decimal which would make the graph decrease rather than increase.</w:t>
            </w:r>
          </w:p>
        </w:tc>
      </w:tr>
      <w:tr w:rsidR="002B20D2" w14:paraId="32F63102" w14:textId="7B41DE0D" w:rsidTr="007B3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nil"/>
            </w:tcBorders>
            <w:shd w:val="clear" w:color="auto" w:fill="CBEDFD"/>
          </w:tcPr>
          <w:p w14:paraId="283D33AC" w14:textId="77777777" w:rsidR="002B20D2" w:rsidRPr="00983A85" w:rsidRDefault="002B20D2" w:rsidP="002B20D2">
            <w:pPr>
              <w:rPr>
                <w:b w:val="0"/>
              </w:rPr>
            </w:pPr>
            <w:r w:rsidRPr="00016358">
              <w:lastRenderedPageBreak/>
              <w:t>Working mathematically</w:t>
            </w:r>
          </w:p>
        </w:tc>
        <w:tc>
          <w:tcPr>
            <w:tcW w:w="2197" w:type="dxa"/>
            <w:tcBorders>
              <w:top w:val="single" w:sz="4" w:space="0" w:color="auto"/>
              <w:left w:val="nil"/>
              <w:bottom w:val="single" w:sz="4" w:space="0" w:color="auto"/>
              <w:right w:val="nil"/>
            </w:tcBorders>
            <w:shd w:val="clear" w:color="auto" w:fill="CBEDFD"/>
          </w:tcPr>
          <w:p w14:paraId="4EF4078E"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p>
        </w:tc>
        <w:tc>
          <w:tcPr>
            <w:tcW w:w="2197" w:type="dxa"/>
            <w:tcBorders>
              <w:top w:val="single" w:sz="4" w:space="0" w:color="auto"/>
              <w:left w:val="nil"/>
              <w:bottom w:val="single" w:sz="4" w:space="0" w:color="auto"/>
              <w:right w:val="nil"/>
            </w:tcBorders>
            <w:shd w:val="clear" w:color="auto" w:fill="CBEDFD"/>
          </w:tcPr>
          <w:p w14:paraId="02D2A3AA"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p>
        </w:tc>
        <w:tc>
          <w:tcPr>
            <w:tcW w:w="2197" w:type="dxa"/>
            <w:tcBorders>
              <w:top w:val="single" w:sz="4" w:space="0" w:color="auto"/>
              <w:left w:val="nil"/>
              <w:bottom w:val="single" w:sz="4" w:space="0" w:color="auto"/>
              <w:right w:val="nil"/>
            </w:tcBorders>
            <w:shd w:val="clear" w:color="auto" w:fill="CBEDFD"/>
          </w:tcPr>
          <w:p w14:paraId="65DD5266"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p>
        </w:tc>
        <w:tc>
          <w:tcPr>
            <w:tcW w:w="2198" w:type="dxa"/>
            <w:tcBorders>
              <w:top w:val="single" w:sz="4" w:space="0" w:color="auto"/>
              <w:left w:val="nil"/>
              <w:bottom w:val="single" w:sz="4" w:space="0" w:color="auto"/>
              <w:right w:val="nil"/>
            </w:tcBorders>
            <w:shd w:val="clear" w:color="auto" w:fill="CBEDFD"/>
          </w:tcPr>
          <w:p w14:paraId="76AF023F"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p>
        </w:tc>
        <w:tc>
          <w:tcPr>
            <w:tcW w:w="2943" w:type="dxa"/>
            <w:tcBorders>
              <w:top w:val="single" w:sz="4" w:space="0" w:color="auto"/>
              <w:left w:val="nil"/>
              <w:bottom w:val="single" w:sz="4" w:space="0" w:color="auto"/>
              <w:right w:val="single" w:sz="4" w:space="0" w:color="auto"/>
            </w:tcBorders>
            <w:shd w:val="clear" w:color="auto" w:fill="CBEDFD"/>
          </w:tcPr>
          <w:p w14:paraId="28F0A331"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p>
        </w:tc>
      </w:tr>
      <w:tr w:rsidR="002B20D2" w14:paraId="6C06BF94" w14:textId="05874C03" w:rsidTr="007B30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tcPr>
          <w:p w14:paraId="29C2F8F6" w14:textId="7BF136D9" w:rsidR="002B20D2" w:rsidRPr="000C31AC" w:rsidRDefault="002B20D2" w:rsidP="002B20D2">
            <w:pPr>
              <w:rPr>
                <w:b w:val="0"/>
              </w:rPr>
            </w:pPr>
            <w:r w:rsidRPr="00DC4FD2">
              <w:rPr>
                <w:bCs/>
              </w:rPr>
              <w:t>MAO-WM-01</w:t>
            </w:r>
            <w:r>
              <w:rPr>
                <w:bCs/>
              </w:rPr>
              <w:br/>
            </w:r>
            <w:r w:rsidRPr="000C31AC">
              <w:rPr>
                <w:b w:val="0"/>
              </w:rPr>
              <w:t>Part</w:t>
            </w:r>
            <w:r>
              <w:rPr>
                <w:b w:val="0"/>
              </w:rPr>
              <w:t>s</w:t>
            </w:r>
            <w:r w:rsidRPr="000C31AC">
              <w:rPr>
                <w:b w:val="0"/>
              </w:rPr>
              <w:t xml:space="preserve"> 1</w:t>
            </w:r>
            <w:r w:rsidR="00B66AC0">
              <w:rPr>
                <w:b w:val="0"/>
              </w:rPr>
              <w:t>−</w:t>
            </w:r>
            <w:r w:rsidR="00791701">
              <w:rPr>
                <w:b w:val="0"/>
              </w:rPr>
              <w:t>5</w:t>
            </w:r>
          </w:p>
        </w:tc>
        <w:tc>
          <w:tcPr>
            <w:tcW w:w="2197" w:type="dxa"/>
            <w:tcBorders>
              <w:top w:val="single" w:sz="4" w:space="0" w:color="auto"/>
            </w:tcBorders>
          </w:tcPr>
          <w:p w14:paraId="37D5CA09" w14:textId="77777777" w:rsidR="002B20D2" w:rsidRPr="00EB0D7D" w:rsidRDefault="002B20D2" w:rsidP="002B20D2">
            <w:pPr>
              <w:cnfStyle w:val="000000010000" w:firstRow="0" w:lastRow="0" w:firstColumn="0" w:lastColumn="0" w:oddVBand="0" w:evenVBand="0" w:oddHBand="0" w:evenHBand="1" w:firstRowFirstColumn="0" w:firstRowLastColumn="0" w:lastRowFirstColumn="0" w:lastRowLastColumn="0"/>
              <w:rPr>
                <w:bCs/>
              </w:rPr>
            </w:pPr>
            <w:r>
              <w:t>A</w:t>
            </w:r>
            <w:r w:rsidRPr="00E92DDE">
              <w:t>ttempts to use informal mathematical reasoning</w:t>
            </w:r>
            <w:r>
              <w:t xml:space="preserve"> and</w:t>
            </w:r>
            <w:r w:rsidRPr="00E92DDE">
              <w:t xml:space="preserve"> </w:t>
            </w:r>
            <w:r w:rsidRPr="00FA72B3">
              <w:rPr>
                <w:b/>
              </w:rPr>
              <w:t>very limited mathematical language</w:t>
            </w:r>
            <w:r>
              <w:t xml:space="preserve"> to communicate and explain solutions.</w:t>
            </w:r>
          </w:p>
        </w:tc>
        <w:tc>
          <w:tcPr>
            <w:tcW w:w="2197" w:type="dxa"/>
            <w:tcBorders>
              <w:top w:val="single" w:sz="4" w:space="0" w:color="auto"/>
            </w:tcBorders>
          </w:tcPr>
          <w:p w14:paraId="1FB49EDA" w14:textId="77777777" w:rsidR="002B20D2" w:rsidRDefault="002B20D2" w:rsidP="002B20D2">
            <w:pPr>
              <w:cnfStyle w:val="000000010000" w:firstRow="0" w:lastRow="0" w:firstColumn="0" w:lastColumn="0" w:oddVBand="0" w:evenVBand="0" w:oddHBand="0" w:evenHBand="1" w:firstRowFirstColumn="0" w:firstRowLastColumn="0" w:lastRowFirstColumn="0" w:lastRowLastColumn="0"/>
            </w:pPr>
            <w:r>
              <w:t>U</w:t>
            </w:r>
            <w:r w:rsidRPr="009B7367">
              <w:t>ses informal mathematical reasoning</w:t>
            </w:r>
            <w:r>
              <w:t xml:space="preserve"> and</w:t>
            </w:r>
            <w:r w:rsidRPr="009B7367">
              <w:t xml:space="preserve"> </w:t>
            </w:r>
            <w:r w:rsidRPr="00FA72B3">
              <w:rPr>
                <w:b/>
              </w:rPr>
              <w:t>limited mathematical language</w:t>
            </w:r>
            <w:r>
              <w:t xml:space="preserve"> to communicate and explain solutions.</w:t>
            </w:r>
          </w:p>
        </w:tc>
        <w:tc>
          <w:tcPr>
            <w:tcW w:w="2197" w:type="dxa"/>
            <w:tcBorders>
              <w:top w:val="single" w:sz="4" w:space="0" w:color="auto"/>
            </w:tcBorders>
          </w:tcPr>
          <w:p w14:paraId="6F3ED407" w14:textId="77777777" w:rsidR="002B20D2" w:rsidRDefault="002B20D2" w:rsidP="002B20D2">
            <w:pPr>
              <w:cnfStyle w:val="000000010000" w:firstRow="0" w:lastRow="0" w:firstColumn="0" w:lastColumn="0" w:oddVBand="0" w:evenVBand="0" w:oddHBand="0" w:evenHBand="1" w:firstRowFirstColumn="0" w:firstRowLastColumn="0" w:lastRowFirstColumn="0" w:lastRowLastColumn="0"/>
            </w:pPr>
            <w:r>
              <w:t>U</w:t>
            </w:r>
            <w:r w:rsidRPr="009B7367">
              <w:t xml:space="preserve">ses </w:t>
            </w:r>
            <w:r>
              <w:t xml:space="preserve">appropriate </w:t>
            </w:r>
            <w:r w:rsidRPr="00FA72B3">
              <w:rPr>
                <w:b/>
              </w:rPr>
              <w:t>formal and informal</w:t>
            </w:r>
            <w:r>
              <w:t xml:space="preserve"> </w:t>
            </w:r>
            <w:r w:rsidRPr="00FA72B3">
              <w:rPr>
                <w:b/>
              </w:rPr>
              <w:t>mathematical language</w:t>
            </w:r>
            <w:r w:rsidRPr="009B7367">
              <w:t xml:space="preserve"> to communicate reasoning and explain solutions</w:t>
            </w:r>
            <w:r>
              <w:t xml:space="preserve"> and justify results.</w:t>
            </w:r>
          </w:p>
        </w:tc>
        <w:tc>
          <w:tcPr>
            <w:tcW w:w="2198" w:type="dxa"/>
            <w:tcBorders>
              <w:top w:val="single" w:sz="4" w:space="0" w:color="auto"/>
            </w:tcBorders>
            <w:shd w:val="clear" w:color="auto" w:fill="CBEDFD"/>
          </w:tcPr>
          <w:p w14:paraId="585911A5" w14:textId="77777777" w:rsidR="002B20D2" w:rsidRDefault="002B20D2" w:rsidP="002B20D2">
            <w:pPr>
              <w:cnfStyle w:val="000000010000" w:firstRow="0" w:lastRow="0" w:firstColumn="0" w:lastColumn="0" w:oddVBand="0" w:evenVBand="0" w:oddHBand="0" w:evenHBand="1" w:firstRowFirstColumn="0" w:firstRowLastColumn="0" w:lastRowFirstColumn="0" w:lastRowLastColumn="0"/>
            </w:pPr>
            <w:r>
              <w:t xml:space="preserve">Uses appropriate </w:t>
            </w:r>
            <w:r w:rsidRPr="00FA72B3">
              <w:rPr>
                <w:b/>
              </w:rPr>
              <w:t>formal mathematical language</w:t>
            </w:r>
            <w:r>
              <w:t xml:space="preserve"> </w:t>
            </w:r>
            <w:r w:rsidRPr="009B7367">
              <w:t>to communicate</w:t>
            </w:r>
            <w:r>
              <w:t xml:space="preserve"> </w:t>
            </w:r>
            <w:r w:rsidRPr="009B7367">
              <w:t>reasoning, explain solutions and justify results</w:t>
            </w:r>
            <w:r>
              <w:t>.</w:t>
            </w:r>
          </w:p>
        </w:tc>
        <w:tc>
          <w:tcPr>
            <w:tcW w:w="2943" w:type="dxa"/>
            <w:tcBorders>
              <w:top w:val="single" w:sz="4" w:space="0" w:color="auto"/>
            </w:tcBorders>
          </w:tcPr>
          <w:p w14:paraId="327BC4BD" w14:textId="330EAF92" w:rsidR="002B20D2" w:rsidRDefault="006A48C3" w:rsidP="002B20D2">
            <w:pPr>
              <w:cnfStyle w:val="000000010000" w:firstRow="0" w:lastRow="0" w:firstColumn="0" w:lastColumn="0" w:oddVBand="0" w:evenVBand="0" w:oddHBand="0" w:evenHBand="1" w:firstRowFirstColumn="0" w:firstRowLastColumn="0" w:lastRowFirstColumn="0" w:lastRowLastColumn="0"/>
            </w:pPr>
            <w:r>
              <w:t>The student uses formal mathematical language including asymptote and salvage value.</w:t>
            </w:r>
          </w:p>
        </w:tc>
      </w:tr>
      <w:tr w:rsidR="002B20D2" w14:paraId="36D3F0AD" w14:textId="0BC16651" w:rsidTr="007B3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F08C65" w14:textId="77777777" w:rsidR="002B20D2" w:rsidRPr="00F56DC9" w:rsidRDefault="002B20D2" w:rsidP="002B20D2">
            <w:pPr>
              <w:rPr>
                <w:bCs/>
              </w:rPr>
            </w:pPr>
            <w:r w:rsidRPr="00DC4FD2">
              <w:rPr>
                <w:bCs/>
              </w:rPr>
              <w:t>MAO-WM-01</w:t>
            </w:r>
            <w:r>
              <w:rPr>
                <w:bCs/>
              </w:rPr>
              <w:br/>
            </w:r>
            <w:r w:rsidRPr="000C31AC">
              <w:rPr>
                <w:b w:val="0"/>
              </w:rPr>
              <w:t>Part 5</w:t>
            </w:r>
          </w:p>
        </w:tc>
        <w:tc>
          <w:tcPr>
            <w:tcW w:w="2197" w:type="dxa"/>
          </w:tcPr>
          <w:p w14:paraId="7C46F3CD" w14:textId="77777777" w:rsidR="002B20D2" w:rsidRPr="00E312A3" w:rsidRDefault="002B20D2" w:rsidP="002B20D2">
            <w:pPr>
              <w:cnfStyle w:val="000000100000" w:firstRow="0" w:lastRow="0" w:firstColumn="0" w:lastColumn="0" w:oddVBand="0" w:evenVBand="0" w:oddHBand="1" w:evenHBand="0" w:firstRowFirstColumn="0" w:firstRowLastColumn="0" w:lastRowFirstColumn="0" w:lastRowLastColumn="0"/>
            </w:pPr>
            <w:r w:rsidRPr="00DD493D">
              <w:t>Uses a graph or calculation to find when an asset would triple in value.</w:t>
            </w:r>
          </w:p>
        </w:tc>
        <w:tc>
          <w:tcPr>
            <w:tcW w:w="2197" w:type="dxa"/>
          </w:tcPr>
          <w:p w14:paraId="38E78802" w14:textId="4CFB69A6" w:rsidR="002B20D2" w:rsidRDefault="002B20D2" w:rsidP="002B20D2">
            <w:pPr>
              <w:cnfStyle w:val="000000100000" w:firstRow="0" w:lastRow="0" w:firstColumn="0" w:lastColumn="0" w:oddVBand="0" w:evenVBand="0" w:oddHBand="1" w:evenHBand="0" w:firstRowFirstColumn="0" w:firstRowLastColumn="0" w:lastRowFirstColumn="0" w:lastRowLastColumn="0"/>
            </w:pPr>
            <w:r w:rsidRPr="00473C96">
              <w:rPr>
                <w:b/>
                <w:bCs/>
              </w:rPr>
              <w:t>Provides a rule</w:t>
            </w:r>
            <w:r>
              <w:t xml:space="preserve"> to accurately predict when an asset would triple in value, with </w:t>
            </w:r>
            <w:r w:rsidRPr="00473C96">
              <w:rPr>
                <w:b/>
                <w:bCs/>
              </w:rPr>
              <w:t xml:space="preserve">reasoning based on calculations and related </w:t>
            </w:r>
            <w:r w:rsidRPr="00473C96">
              <w:rPr>
                <w:b/>
                <w:bCs/>
              </w:rPr>
              <w:lastRenderedPageBreak/>
              <w:t>graphs</w:t>
            </w:r>
            <w:r>
              <w:t>.</w:t>
            </w:r>
          </w:p>
        </w:tc>
        <w:tc>
          <w:tcPr>
            <w:tcW w:w="2197" w:type="dxa"/>
          </w:tcPr>
          <w:p w14:paraId="25597FCF"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r>
              <w:lastRenderedPageBreak/>
              <w:t>Provides a rule to accurately predict when an asset would triple in value, with reasoning based on calculations and related graphs.</w:t>
            </w:r>
          </w:p>
          <w:p w14:paraId="1E660D43" w14:textId="5A96244C" w:rsidR="002B20D2" w:rsidRPr="005E55BA" w:rsidRDefault="002B20D2" w:rsidP="002B20D2">
            <w:pPr>
              <w:cnfStyle w:val="000000100000" w:firstRow="0" w:lastRow="0" w:firstColumn="0" w:lastColumn="0" w:oddVBand="0" w:evenVBand="0" w:oddHBand="1" w:evenHBand="0" w:firstRowFirstColumn="0" w:firstRowLastColumn="0" w:lastRowFirstColumn="0" w:lastRowLastColumn="0"/>
              <w:rPr>
                <w:b/>
                <w:bCs/>
              </w:rPr>
            </w:pPr>
            <w:r w:rsidRPr="00473C96">
              <w:rPr>
                <w:b/>
                <w:bCs/>
              </w:rPr>
              <w:lastRenderedPageBreak/>
              <w:t>Explains how the rule was developed.</w:t>
            </w:r>
          </w:p>
        </w:tc>
        <w:tc>
          <w:tcPr>
            <w:tcW w:w="2198" w:type="dxa"/>
            <w:shd w:val="clear" w:color="auto" w:fill="CBEDFD"/>
          </w:tcPr>
          <w:p w14:paraId="4C17947D"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r>
              <w:lastRenderedPageBreak/>
              <w:t xml:space="preserve">Provides a rule to accurately predict when an asset would triple in value, </w:t>
            </w:r>
            <w:r w:rsidRPr="00473C96">
              <w:rPr>
                <w:b/>
                <w:bCs/>
              </w:rPr>
              <w:t>for a specified range of interest rates</w:t>
            </w:r>
            <w:r>
              <w:t xml:space="preserve">, with reasoning based on </w:t>
            </w:r>
            <w:r>
              <w:lastRenderedPageBreak/>
              <w:t>calculations and related graphs.</w:t>
            </w:r>
          </w:p>
          <w:p w14:paraId="3FA84E63" w14:textId="77777777" w:rsidR="002B20D2" w:rsidRDefault="002B20D2" w:rsidP="002B20D2">
            <w:pPr>
              <w:cnfStyle w:val="000000100000" w:firstRow="0" w:lastRow="0" w:firstColumn="0" w:lastColumn="0" w:oddVBand="0" w:evenVBand="0" w:oddHBand="1" w:evenHBand="0" w:firstRowFirstColumn="0" w:firstRowLastColumn="0" w:lastRowFirstColumn="0" w:lastRowLastColumn="0"/>
            </w:pPr>
            <w:r>
              <w:t xml:space="preserve">Explains how the rule was developed and </w:t>
            </w:r>
            <w:r w:rsidRPr="00473C96">
              <w:rPr>
                <w:b/>
                <w:bCs/>
              </w:rPr>
              <w:t>discusses the limitations of the rule</w:t>
            </w:r>
            <w:r>
              <w:t>.</w:t>
            </w:r>
          </w:p>
        </w:tc>
        <w:tc>
          <w:tcPr>
            <w:tcW w:w="2943" w:type="dxa"/>
          </w:tcPr>
          <w:p w14:paraId="157EE3C8" w14:textId="60255854" w:rsidR="002B20D2" w:rsidRDefault="00823388" w:rsidP="002B20D2">
            <w:pPr>
              <w:cnfStyle w:val="000000100000" w:firstRow="0" w:lastRow="0" w:firstColumn="0" w:lastColumn="0" w:oddVBand="0" w:evenVBand="0" w:oddHBand="1" w:evenHBand="0" w:firstRowFirstColumn="0" w:firstRowLastColumn="0" w:lastRowFirstColumn="0" w:lastRowLastColumn="0"/>
            </w:pPr>
            <w:r>
              <w:lastRenderedPageBreak/>
              <w:t>The student provides a rule for a range</w:t>
            </w:r>
            <w:r w:rsidR="008C44B2">
              <w:t xml:space="preserve"> of interest rates,</w:t>
            </w:r>
            <w:r w:rsidR="007575AC">
              <w:t xml:space="preserve"> showing their reasoning</w:t>
            </w:r>
            <w:r w:rsidR="008C44B2">
              <w:t xml:space="preserve"> and</w:t>
            </w:r>
            <w:r w:rsidR="007575AC">
              <w:t xml:space="preserve"> providing graphs and calculations to explain how the rule was developed. They also state limitations saying that it would not </w:t>
            </w:r>
            <w:r w:rsidR="007575AC">
              <w:lastRenderedPageBreak/>
              <w:t>work for compounding periods.</w:t>
            </w:r>
          </w:p>
        </w:tc>
      </w:tr>
    </w:tbl>
    <w:p w14:paraId="795C181F" w14:textId="6CD313CA" w:rsidR="007277B4" w:rsidRPr="007277B4" w:rsidRDefault="007575AC" w:rsidP="007277B4">
      <w:r w:rsidRPr="007277B4">
        <w:rPr>
          <w:b/>
          <w:bCs/>
        </w:rPr>
        <w:lastRenderedPageBreak/>
        <w:t>Feedback:</w:t>
      </w:r>
      <w:r w:rsidR="007277B4">
        <w:t xml:space="preserve"> </w:t>
      </w:r>
      <w:r w:rsidR="008A075A">
        <w:t>t</w:t>
      </w:r>
      <w:r w:rsidR="007277B4" w:rsidRPr="007277B4">
        <w:t xml:space="preserve">he student has </w:t>
      </w:r>
      <w:r w:rsidR="00290228">
        <w:t>demonstrated</w:t>
      </w:r>
      <w:r w:rsidR="007277B4" w:rsidRPr="007277B4">
        <w:t xml:space="preserve"> fluency when correctly using formulas to find the future value of investments and </w:t>
      </w:r>
      <w:r w:rsidR="00FE3E93">
        <w:t xml:space="preserve">the </w:t>
      </w:r>
      <w:r w:rsidR="007277B4" w:rsidRPr="007277B4">
        <w:t>salvage value of depreciated items. Th</w:t>
      </w:r>
      <w:r w:rsidR="00FE3E93">
        <w:t>ey</w:t>
      </w:r>
      <w:r w:rsidR="007277B4" w:rsidRPr="007277B4">
        <w:t xml:space="preserve"> could improve by communicating conceptually the effects of changing the compound period on an investment and justifying why that change</w:t>
      </w:r>
      <w:r w:rsidR="006E2407">
        <w:t>s</w:t>
      </w:r>
      <w:r w:rsidR="007277B4" w:rsidRPr="007277B4">
        <w:t xml:space="preserve"> the accuracy of the rule of 72 in this context.</w:t>
      </w:r>
    </w:p>
    <w:p w14:paraId="5D165E49" w14:textId="2F3DF0C3" w:rsidR="007277B4" w:rsidRPr="007277B4" w:rsidRDefault="007277B4" w:rsidP="007277B4">
      <w:r w:rsidRPr="007277B4">
        <w:t xml:space="preserve">The student has shown they can graph exponential relationships and interpret the graph to find results. They have </w:t>
      </w:r>
      <w:r w:rsidR="000D16B2">
        <w:t xml:space="preserve">also </w:t>
      </w:r>
      <w:r w:rsidRPr="007277B4">
        <w:t>shown their conceptual understanding of exponential relationships by relating their equation to the shape of the graph and what influences it, particularly when comparing exponentials that are increasing to those that are decreasing.</w:t>
      </w:r>
    </w:p>
    <w:p w14:paraId="1572DD3F" w14:textId="6D67593D" w:rsidR="0025298B" w:rsidRPr="007575AC" w:rsidRDefault="007277B4" w:rsidP="007277B4">
      <w:pPr>
        <w:sectPr w:rsidR="0025298B" w:rsidRPr="007575AC" w:rsidSect="00D56CDF">
          <w:pgSz w:w="16838" w:h="11906" w:orient="landscape" w:code="9"/>
          <w:pgMar w:top="1134" w:right="1134" w:bottom="1134" w:left="1134" w:header="709" w:footer="709" w:gutter="0"/>
          <w:cols w:space="708"/>
          <w:docGrid w:linePitch="360"/>
        </w:sectPr>
      </w:pPr>
      <w:r w:rsidRPr="007277B4">
        <w:t xml:space="preserve">The student has shown competency in </w:t>
      </w:r>
      <w:r w:rsidR="00C86421">
        <w:t>using</w:t>
      </w:r>
      <w:r w:rsidRPr="007277B4">
        <w:t xml:space="preserve"> mathematical language to communicate effectively throughout this assessment. They have also </w:t>
      </w:r>
      <w:r w:rsidR="003150FE">
        <w:t>demonstrated</w:t>
      </w:r>
      <w:r w:rsidRPr="007277B4">
        <w:t xml:space="preserve"> their problem solving and reasoning skills when providing a rule for when an investment triples, which would be transferable to other tasks.</w:t>
      </w:r>
    </w:p>
    <w:p w14:paraId="2CF8B5DF" w14:textId="01A0BBD7" w:rsidR="00A8296F" w:rsidRDefault="00A8296F" w:rsidP="006F1A55">
      <w:pPr>
        <w:pStyle w:val="Heading1"/>
      </w:pPr>
      <w:bookmarkStart w:id="8" w:name="_Toc181274259"/>
      <w:bookmarkStart w:id="9" w:name="_Toc183428051"/>
      <w:r>
        <w:lastRenderedPageBreak/>
        <w:t xml:space="preserve">Evidence </w:t>
      </w:r>
      <w:r w:rsidR="00D53913">
        <w:t>base</w:t>
      </w:r>
      <w:bookmarkEnd w:id="8"/>
      <w:bookmarkEnd w:id="9"/>
    </w:p>
    <w:p w14:paraId="04A7F91E" w14:textId="77777777" w:rsidR="00662ED0" w:rsidRPr="00AE7FE3" w:rsidRDefault="00662ED0" w:rsidP="00662ED0">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B0C9671" w14:textId="77777777" w:rsidR="00662ED0" w:rsidRPr="00AE7FE3" w:rsidRDefault="00662ED0" w:rsidP="00662ED0">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6CF43CC6" w14:textId="5589113B" w:rsidR="00662ED0" w:rsidRDefault="00662ED0" w:rsidP="00662ED0">
      <w:pPr>
        <w:pStyle w:val="FeatureBox2"/>
      </w:pPr>
      <w:r w:rsidRPr="00AE7FE3">
        <w:t>NESA holds the only official and up-to-date versions of the NSW Curriculum and syllabus documents. Please visit the NSW Education Standards Authority (NESA) website</w:t>
      </w:r>
      <w:r>
        <w:t xml:space="preserve"> </w:t>
      </w:r>
      <w:hyperlink r:id="rId21" w:history="1">
        <w:r w:rsidRPr="004C354B">
          <w:rPr>
            <w:rStyle w:val="Hyperlink"/>
          </w:rPr>
          <w:t>https://educationstandards.nsw.edu.au</w:t>
        </w:r>
      </w:hyperlink>
      <w:r w:rsidR="00971485">
        <w:rPr>
          <w:rStyle w:val="Hyperlink"/>
        </w:rPr>
        <w:t>/</w:t>
      </w:r>
      <w:r w:rsidRPr="00A1020E">
        <w:t xml:space="preserve"> </w:t>
      </w:r>
      <w:r w:rsidRPr="00AE7FE3">
        <w:t xml:space="preserve">and the NSW Curriculum website </w:t>
      </w:r>
      <w:hyperlink r:id="rId22" w:history="1">
        <w:r w:rsidRPr="00AE7FE3">
          <w:rPr>
            <w:rStyle w:val="Hyperlink"/>
          </w:rPr>
          <w:t>https://curriculum.nsw.edu.au</w:t>
        </w:r>
      </w:hyperlink>
      <w:r w:rsidRPr="00AE7FE3">
        <w:t>.</w:t>
      </w:r>
    </w:p>
    <w:p w14:paraId="6EAF6FCA" w14:textId="77777777" w:rsidR="00E622D9" w:rsidRPr="00E622D9" w:rsidRDefault="00E622D9" w:rsidP="00E622D9">
      <w:hyperlink r:id="rId23" w:history="1">
        <w:r w:rsidRPr="00E622D9">
          <w:rPr>
            <w:rStyle w:val="Hyperlink"/>
          </w:rPr>
          <w:t>Mathematics K</w:t>
        </w:r>
        <w:r w:rsidRPr="00E622D9">
          <w:rPr>
            <w:rStyle w:val="Hyperlink"/>
            <w:b/>
            <w:bCs/>
          </w:rPr>
          <w:t>–</w:t>
        </w:r>
        <w:r w:rsidRPr="00E622D9">
          <w:rPr>
            <w:rStyle w:val="Hyperlink"/>
          </w:rPr>
          <w:t>10 Syllabus</w:t>
        </w:r>
      </w:hyperlink>
      <w:r w:rsidRPr="00E622D9">
        <w:t xml:space="preserve"> © NSW Education Standards Authority (NESA) for and on behalf of the Crown in right of the State of New South Wales, 2022. </w:t>
      </w:r>
    </w:p>
    <w:p w14:paraId="32FD2F84" w14:textId="17D8A582" w:rsidR="00A8296F" w:rsidRDefault="00A8296F" w:rsidP="00A8296F">
      <w:r>
        <w:t>Brookhart S</w:t>
      </w:r>
      <w:r w:rsidR="00F33C95">
        <w:t>M</w:t>
      </w:r>
      <w:r>
        <w:t xml:space="preserve"> (2018) ‘</w:t>
      </w:r>
      <w:hyperlink r:id="rId24"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B66AC0">
        <w:t>21 November 2024</w:t>
      </w:r>
      <w:r w:rsidR="00622A42">
        <w:t>.</w:t>
      </w:r>
    </w:p>
    <w:p w14:paraId="7535697F" w14:textId="0CC9271D" w:rsidR="001D01BA" w:rsidRDefault="001D01BA" w:rsidP="001D01BA">
      <w:r>
        <w:t xml:space="preserve">CESE </w:t>
      </w:r>
      <w:r w:rsidRPr="001D01BA">
        <w:t xml:space="preserve">(Centre for Education Statistics and Evaluation) </w:t>
      </w:r>
      <w:r>
        <w:t xml:space="preserve">(2020) </w:t>
      </w:r>
      <w:hyperlink r:id="rId25" w:history="1">
        <w:r w:rsidRPr="0038321C">
          <w:rPr>
            <w:rStyle w:val="Hyperlink"/>
            <w:i/>
            <w:iCs/>
          </w:rPr>
          <w:t>What works best: 2020 update</w:t>
        </w:r>
      </w:hyperlink>
      <w:r>
        <w:t xml:space="preserve">, NSW Department of Education, accessed </w:t>
      </w:r>
      <w:r w:rsidR="00B66AC0">
        <w:t>21 November 2024</w:t>
      </w:r>
      <w:r>
        <w:t>.</w:t>
      </w:r>
    </w:p>
    <w:p w14:paraId="3614A68F" w14:textId="54D2AD13" w:rsidR="00A8296F" w:rsidRDefault="0032119F" w:rsidP="00A8296F">
      <w:r>
        <w:t>CESE</w:t>
      </w:r>
      <w:r w:rsidR="00A8296F">
        <w:t xml:space="preserve"> (2020) </w:t>
      </w:r>
      <w:hyperlink r:id="rId26" w:history="1">
        <w:r w:rsidR="00A8296F" w:rsidRPr="0038321C">
          <w:rPr>
            <w:rStyle w:val="Hyperlink"/>
            <w:i/>
            <w:iCs/>
          </w:rPr>
          <w:t>What works best in practice</w:t>
        </w:r>
      </w:hyperlink>
      <w:r w:rsidR="00A8296F">
        <w:t>, NSW Department of Education</w:t>
      </w:r>
      <w:r w:rsidR="00722C1F">
        <w:t>,</w:t>
      </w:r>
      <w:r w:rsidR="00A8296F">
        <w:t xml:space="preserve"> accessed </w:t>
      </w:r>
      <w:r w:rsidR="00B66AC0">
        <w:t>21 November 2024</w:t>
      </w:r>
      <w:r w:rsidR="00622A42">
        <w:t>.</w:t>
      </w:r>
    </w:p>
    <w:p w14:paraId="34788F4D" w14:textId="1E74F73E" w:rsidR="004B302E" w:rsidRDefault="0032119F" w:rsidP="004B302E">
      <w:r>
        <w:t>CESE</w:t>
      </w:r>
      <w:r w:rsidR="004B302E">
        <w:t xml:space="preserve"> (2021) </w:t>
      </w:r>
      <w:hyperlink r:id="rId27" w:history="1">
        <w:r w:rsidR="004B302E" w:rsidRPr="0038321C">
          <w:rPr>
            <w:rStyle w:val="Hyperlink"/>
            <w:i/>
            <w:iCs/>
          </w:rPr>
          <w:t>Growth goal setting – what works best in practice</w:t>
        </w:r>
      </w:hyperlink>
      <w:r w:rsidR="004B302E">
        <w:t xml:space="preserve">, NSW Department of Education, accessed </w:t>
      </w:r>
      <w:r w:rsidR="00B66AC0">
        <w:t>21 November 2024</w:t>
      </w:r>
      <w:r w:rsidR="008B5D95">
        <w:t>.</w:t>
      </w:r>
    </w:p>
    <w:p w14:paraId="17C2C80A" w14:textId="455C7101" w:rsidR="00A8296F" w:rsidRDefault="00A8296F" w:rsidP="00A8296F">
      <w:r>
        <w:t>Fisher D and Frey N (</w:t>
      </w:r>
      <w:r w:rsidR="00420460">
        <w:t xml:space="preserve">1 </w:t>
      </w:r>
      <w:r>
        <w:t>November 2009) ‘</w:t>
      </w:r>
      <w:hyperlink r:id="rId28"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B66AC0">
        <w:t>21 November 2024</w:t>
      </w:r>
      <w:r w:rsidR="00622A42">
        <w:t>.</w:t>
      </w:r>
    </w:p>
    <w:p w14:paraId="2680D50B" w14:textId="11FB9436"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3779BD52" w14:textId="3C3A41DC"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0D72DD1B" w14:textId="3BCF0DE8" w:rsidR="00903B33" w:rsidRDefault="00903B33" w:rsidP="00A8296F">
      <w:r w:rsidRPr="00903B33">
        <w:lastRenderedPageBreak/>
        <w:t>Panadero E and Jonsson A (2013) ‘</w:t>
      </w:r>
      <w:hyperlink r:id="rId29"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B66AC0">
        <w:t>21 November 2024</w:t>
      </w:r>
      <w:r w:rsidRPr="00903B33">
        <w:t>.</w:t>
      </w:r>
    </w:p>
    <w:p w14:paraId="1ECE02BA" w14:textId="55605F5D" w:rsidR="00A8296F" w:rsidRDefault="00A8296F" w:rsidP="00A8296F">
      <w:r>
        <w:t xml:space="preserve">Sherrington T (2019) </w:t>
      </w:r>
      <w:proofErr w:type="spellStart"/>
      <w:r w:rsidRPr="00C15BD1">
        <w:rPr>
          <w:rStyle w:val="Emphasis"/>
        </w:rPr>
        <w:t>Rosenshine’s</w:t>
      </w:r>
      <w:proofErr w:type="spellEnd"/>
      <w:r w:rsidRPr="00C15BD1">
        <w:rPr>
          <w:rStyle w:val="Emphasis"/>
        </w:rPr>
        <w:t xml:space="preserve"> Principles in Action</w:t>
      </w:r>
      <w:r>
        <w:t>, John Catt Educational Limited</w:t>
      </w:r>
      <w:r w:rsidR="00C15BD1">
        <w:t>,</w:t>
      </w:r>
      <w:r>
        <w:t xml:space="preserve"> Melton, Woodbridge</w:t>
      </w:r>
      <w:r w:rsidR="00622A42">
        <w:t>.</w:t>
      </w:r>
    </w:p>
    <w:p w14:paraId="604B4FAB" w14:textId="6D37571D" w:rsidR="00A8296F" w:rsidRDefault="00A8296F" w:rsidP="00A8296F">
      <w:r>
        <w:t>Wiliam D (201</w:t>
      </w:r>
      <w:r w:rsidR="00B07A0B">
        <w:t>7</w:t>
      </w:r>
      <w:r>
        <w:t xml:space="preserve">) </w:t>
      </w:r>
      <w:r w:rsidRPr="00C15BD1">
        <w:rPr>
          <w:rStyle w:val="Emphasis"/>
        </w:rPr>
        <w:t>Embedded Formative Assessment</w:t>
      </w:r>
      <w:r w:rsidRPr="00722C1F">
        <w:t>,</w:t>
      </w:r>
      <w:r>
        <w:t xml:space="preserve"> 2nd </w:t>
      </w:r>
      <w:proofErr w:type="spellStart"/>
      <w:r>
        <w:t>ed</w:t>
      </w:r>
      <w:r w:rsidR="001D01BA">
        <w:t>n</w:t>
      </w:r>
      <w:proofErr w:type="spellEnd"/>
      <w:r>
        <w:t>, Solution Tree Press, Bloomington, I</w:t>
      </w:r>
      <w:r w:rsidR="00622A42">
        <w:t>N.</w:t>
      </w:r>
    </w:p>
    <w:p w14:paraId="1AF2CF1D" w14:textId="77777777" w:rsidR="00075DDD" w:rsidRDefault="00075DDD" w:rsidP="00075DDD">
      <w:pPr>
        <w:sectPr w:rsidR="00075DDD" w:rsidSect="00657ABC">
          <w:headerReference w:type="first" r:id="rId30"/>
          <w:footerReference w:type="first" r:id="rId31"/>
          <w:pgSz w:w="11906" w:h="16838"/>
          <w:pgMar w:top="1134" w:right="1134" w:bottom="1134" w:left="1134" w:header="709" w:footer="709" w:gutter="0"/>
          <w:cols w:space="708"/>
          <w:titlePg/>
          <w:docGrid w:linePitch="360"/>
        </w:sectPr>
      </w:pPr>
    </w:p>
    <w:p w14:paraId="5141FD10" w14:textId="77777777" w:rsidR="00F008CB" w:rsidRPr="001748AB" w:rsidRDefault="00F008CB" w:rsidP="00F008CB">
      <w:pPr>
        <w:rPr>
          <w:rStyle w:val="Strong"/>
          <w:szCs w:val="22"/>
        </w:rPr>
      </w:pPr>
      <w:r w:rsidRPr="001748AB">
        <w:rPr>
          <w:rStyle w:val="Strong"/>
          <w:szCs w:val="22"/>
        </w:rPr>
        <w:lastRenderedPageBreak/>
        <w:t>© State of New South Wales (Department of Education), 202</w:t>
      </w:r>
      <w:r>
        <w:rPr>
          <w:rStyle w:val="Strong"/>
          <w:szCs w:val="22"/>
        </w:rPr>
        <w:t>4</w:t>
      </w:r>
    </w:p>
    <w:p w14:paraId="6B9641FA" w14:textId="77777777" w:rsidR="00F008CB" w:rsidRDefault="00F008CB" w:rsidP="00F008CB">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E6DF4A0" w14:textId="77777777" w:rsidR="00F008CB" w:rsidRDefault="00F008CB" w:rsidP="00F008CB">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5B4E920A" w14:textId="77777777" w:rsidR="00F008CB" w:rsidRDefault="00F008CB" w:rsidP="00F008CB">
      <w:r>
        <w:rPr>
          <w:noProof/>
        </w:rPr>
        <w:drawing>
          <wp:inline distT="0" distB="0" distL="0" distR="0" wp14:anchorId="47D6EBD5" wp14:editId="1B22189B">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0456378" w14:textId="77777777" w:rsidR="00F008CB" w:rsidRDefault="00F008CB" w:rsidP="00F008CB">
      <w:r>
        <w:t>This license allows you to share and adapt the material for any purpose, even commercially.</w:t>
      </w:r>
    </w:p>
    <w:p w14:paraId="3105EAA1" w14:textId="77777777" w:rsidR="00F008CB" w:rsidRDefault="00F008CB" w:rsidP="00F008CB">
      <w:r>
        <w:t>Attribution should be given to © State of New South Wales (Department of Education), 2024.</w:t>
      </w:r>
    </w:p>
    <w:p w14:paraId="4B06FC07" w14:textId="77777777" w:rsidR="00F008CB" w:rsidRDefault="00F008CB" w:rsidP="00F008CB">
      <w:r>
        <w:t>Material in this resource not available under a Creative Commons license:</w:t>
      </w:r>
    </w:p>
    <w:p w14:paraId="65FF74B4" w14:textId="77777777" w:rsidR="00F008CB" w:rsidRDefault="00F008CB" w:rsidP="00F008CB">
      <w:pPr>
        <w:pStyle w:val="ListBullet"/>
        <w:numPr>
          <w:ilvl w:val="0"/>
          <w:numId w:val="4"/>
        </w:numPr>
      </w:pPr>
      <w:r>
        <w:t>the NSW Department of Education logo, other logos and trademark-protected material</w:t>
      </w:r>
    </w:p>
    <w:p w14:paraId="142D0744" w14:textId="77777777" w:rsidR="00F008CB" w:rsidRDefault="00F008CB" w:rsidP="00F008CB">
      <w:pPr>
        <w:pStyle w:val="ListBullet"/>
        <w:numPr>
          <w:ilvl w:val="0"/>
          <w:numId w:val="4"/>
        </w:numPr>
      </w:pPr>
      <w:r>
        <w:t>material owned by a third party that has been reproduced with permission. You will need to obtain permission from the third party to reuse its material.</w:t>
      </w:r>
    </w:p>
    <w:p w14:paraId="1E7C886F" w14:textId="77777777" w:rsidR="00F008CB" w:rsidRPr="003B3E41" w:rsidRDefault="00F008CB" w:rsidP="00F008CB">
      <w:pPr>
        <w:pStyle w:val="FeatureBox2"/>
        <w:rPr>
          <w:rStyle w:val="Strong"/>
        </w:rPr>
      </w:pPr>
      <w:r w:rsidRPr="003B3E41">
        <w:rPr>
          <w:rStyle w:val="Strong"/>
        </w:rPr>
        <w:t>Links to third-party material and websites</w:t>
      </w:r>
    </w:p>
    <w:p w14:paraId="2A8ABDCD" w14:textId="77777777" w:rsidR="00F008CB" w:rsidRDefault="00F008CB" w:rsidP="00F008C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A03325" w14:textId="77777777" w:rsidR="00F008CB" w:rsidRPr="00EC22E4" w:rsidRDefault="00F008CB" w:rsidP="00F008C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443C3281" w14:textId="16979BD5" w:rsidR="00A8296F" w:rsidRDefault="00A8296F" w:rsidP="00F008CB"/>
    <w:sectPr w:rsidR="00A8296F" w:rsidSect="00657ABC">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E3BA4" w14:textId="77777777" w:rsidR="00BC31D1" w:rsidRDefault="00BC31D1" w:rsidP="00E51733">
      <w:r>
        <w:separator/>
      </w:r>
    </w:p>
  </w:endnote>
  <w:endnote w:type="continuationSeparator" w:id="0">
    <w:p w14:paraId="0C3C2D24" w14:textId="77777777" w:rsidR="00BC31D1" w:rsidRDefault="00BC31D1" w:rsidP="00E51733">
      <w:r>
        <w:continuationSeparator/>
      </w:r>
    </w:p>
  </w:endnote>
  <w:endnote w:type="continuationNotice" w:id="1">
    <w:p w14:paraId="3E6C2759" w14:textId="77777777" w:rsidR="00BC31D1" w:rsidRDefault="00BC31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BE37" w14:textId="2B4DD3D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C69BB">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06118" w14:textId="2F53E5BF"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FC69BB">
      <w:rPr>
        <w:noProof/>
      </w:rPr>
      <w:t>Nov-24</w:t>
    </w:r>
    <w:r>
      <w:fldChar w:fldCharType="end"/>
    </w:r>
    <w:r>
      <w:ptab w:relativeTo="margin" w:alignment="right" w:leader="none"/>
    </w:r>
    <w:r>
      <w:rPr>
        <w:b/>
        <w:noProof/>
        <w:sz w:val="28"/>
        <w:szCs w:val="28"/>
      </w:rPr>
      <w:drawing>
        <wp:inline distT="0" distB="0" distL="0" distR="0" wp14:anchorId="03928F06" wp14:editId="288599EB">
          <wp:extent cx="571500" cy="190500"/>
          <wp:effectExtent l="0" t="0" r="0" b="0"/>
          <wp:docPr id="693329684" name="Picture 69332968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20BFA" w14:textId="7684412D" w:rsidR="00D5631E" w:rsidRPr="00734023" w:rsidRDefault="00734023" w:rsidP="00CC0DC5">
    <w:pPr>
      <w:pStyle w:val="Logo"/>
      <w:tabs>
        <w:tab w:val="clear" w:pos="10200"/>
        <w:tab w:val="right" w:pos="9639"/>
      </w:tabs>
      <w:ind w:right="-1"/>
      <w:jc w:val="right"/>
    </w:pPr>
    <w:r w:rsidRPr="008426B6">
      <w:rPr>
        <w:noProof/>
      </w:rPr>
      <w:drawing>
        <wp:inline distT="0" distB="0" distL="0" distR="0" wp14:anchorId="2CFF7B32" wp14:editId="60260846">
          <wp:extent cx="834442" cy="906218"/>
          <wp:effectExtent l="0" t="0" r="3810" b="8255"/>
          <wp:docPr id="205613214" name="Graphic 20561321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96173" w14:textId="78DA8891"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FC69BB">
      <w:rPr>
        <w:noProof/>
      </w:rPr>
      <w:t>Nov-24</w:t>
    </w:r>
    <w:r>
      <w:fldChar w:fldCharType="end"/>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464A6" w14:textId="77777777" w:rsidR="00BC31D1" w:rsidRDefault="00BC31D1" w:rsidP="00E51733">
      <w:r>
        <w:separator/>
      </w:r>
    </w:p>
  </w:footnote>
  <w:footnote w:type="continuationSeparator" w:id="0">
    <w:p w14:paraId="2E557961" w14:textId="77777777" w:rsidR="00BC31D1" w:rsidRDefault="00BC31D1" w:rsidP="00E51733">
      <w:r>
        <w:continuationSeparator/>
      </w:r>
    </w:p>
  </w:footnote>
  <w:footnote w:type="continuationNotice" w:id="1">
    <w:p w14:paraId="44E9C2AC" w14:textId="77777777" w:rsidR="00BC31D1" w:rsidRDefault="00BC31D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3B97C" w14:textId="5A7EF69B" w:rsidR="00734023" w:rsidRDefault="00E622D9" w:rsidP="00734023">
    <w:pPr>
      <w:pStyle w:val="Documentname"/>
    </w:pPr>
    <w:r>
      <w:t xml:space="preserve">Mathematics </w:t>
    </w:r>
    <w:r w:rsidR="006F1A55" w:rsidRPr="006F1A55">
      <w:t xml:space="preserve">Stage </w:t>
    </w:r>
    <w:r w:rsidR="0044089A">
      <w:t>5</w:t>
    </w:r>
    <w:r w:rsidR="006F1A55" w:rsidRPr="006F1A55">
      <w:t xml:space="preserve"> (Year </w:t>
    </w:r>
    <w:r w:rsidR="0044089A">
      <w:t>10</w:t>
    </w:r>
    <w:r w:rsidR="006F1A55" w:rsidRPr="006F1A55">
      <w:t xml:space="preserve">) – </w:t>
    </w:r>
    <w:r w:rsidR="00FB69AA" w:rsidRPr="00FB69AA">
      <w:t xml:space="preserve">assessment task sample solutions </w:t>
    </w:r>
    <w:r w:rsidR="00FB69AA">
      <w:t xml:space="preserve">– the </w:t>
    </w:r>
    <w:r w:rsidR="00103776">
      <w:t>rule of 72</w:t>
    </w:r>
    <w:r w:rsidR="006F1A55" w:rsidRP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BF888" w14:textId="426133BD" w:rsidR="00734023" w:rsidRDefault="00000000"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609FD" w14:textId="2612DF84" w:rsidR="00055A10" w:rsidRPr="00055A10" w:rsidRDefault="00F47B46" w:rsidP="00055A10">
    <w:pPr>
      <w:pStyle w:val="Documentname"/>
    </w:pPr>
    <w:r>
      <w:t>Mathematics</w:t>
    </w:r>
    <w:r w:rsidR="00055A10" w:rsidRPr="006F1A55">
      <w:t xml:space="preserve"> Stage </w:t>
    </w:r>
    <w:r>
      <w:t>5</w:t>
    </w:r>
    <w:r w:rsidR="00055A10" w:rsidRPr="006F1A55">
      <w:t xml:space="preserve"> (Year </w:t>
    </w:r>
    <w:r>
      <w:t>10</w:t>
    </w:r>
    <w:r w:rsidR="00055A10" w:rsidRPr="006F1A55">
      <w:t xml:space="preserve">) – sample assessment task </w:t>
    </w:r>
    <w:r>
      <w:t>2</w:t>
    </w:r>
    <w:r w:rsidR="00055A10" w:rsidRPr="006F1A55">
      <w:t xml:space="preserve"> notification</w:t>
    </w:r>
    <w:r w:rsidR="00055A10">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0E0033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1307C2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DA29A9"/>
    <w:multiLevelType w:val="hybridMultilevel"/>
    <w:tmpl w:val="D080462C"/>
    <w:lvl w:ilvl="0" w:tplc="27BE294A">
      <w:start w:val="1"/>
      <w:numFmt w:val="decimal"/>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65574E"/>
    <w:multiLevelType w:val="hybridMultilevel"/>
    <w:tmpl w:val="D24C6666"/>
    <w:lvl w:ilvl="0" w:tplc="2732EF5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A11BA6"/>
    <w:multiLevelType w:val="hybridMultilevel"/>
    <w:tmpl w:val="E30274E8"/>
    <w:lvl w:ilvl="0" w:tplc="9224EB1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9259B1"/>
    <w:multiLevelType w:val="hybridMultilevel"/>
    <w:tmpl w:val="4D0057D4"/>
    <w:lvl w:ilvl="0" w:tplc="A600C32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D5505"/>
    <w:multiLevelType w:val="hybridMultilevel"/>
    <w:tmpl w:val="E3084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1D794B"/>
    <w:multiLevelType w:val="multilevel"/>
    <w:tmpl w:val="C860ACF0"/>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764826"/>
    <w:multiLevelType w:val="multilevel"/>
    <w:tmpl w:val="DF9E760E"/>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162A7D"/>
    <w:multiLevelType w:val="multilevel"/>
    <w:tmpl w:val="4FEE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FA36AC"/>
    <w:multiLevelType w:val="multilevel"/>
    <w:tmpl w:val="92F2F9E8"/>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183F24"/>
    <w:multiLevelType w:val="multilevel"/>
    <w:tmpl w:val="EB42C418"/>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B600FE"/>
    <w:multiLevelType w:val="multilevel"/>
    <w:tmpl w:val="980C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8F49B3"/>
    <w:multiLevelType w:val="multilevel"/>
    <w:tmpl w:val="D056056A"/>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3D5856"/>
    <w:multiLevelType w:val="hybridMultilevel"/>
    <w:tmpl w:val="6BD8B62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0623E0"/>
    <w:multiLevelType w:val="multilevel"/>
    <w:tmpl w:val="C51ECC10"/>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8913B8"/>
    <w:multiLevelType w:val="hybridMultilevel"/>
    <w:tmpl w:val="B6820B4C"/>
    <w:lvl w:ilvl="0" w:tplc="784C6C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EF1F85"/>
    <w:multiLevelType w:val="hybridMultilevel"/>
    <w:tmpl w:val="5A3C4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57B66E46">
      <w:start w:val="1"/>
      <w:numFmt w:val="bullet"/>
      <w:lvlText w:val=""/>
      <w:lvlJc w:val="left"/>
      <w:pPr>
        <w:ind w:left="567" w:hanging="567"/>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9605BD"/>
    <w:multiLevelType w:val="multilevel"/>
    <w:tmpl w:val="C5DAD69A"/>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4" w15:restartNumberingAfterBreak="0">
    <w:nsid w:val="57896630"/>
    <w:multiLevelType w:val="multilevel"/>
    <w:tmpl w:val="26480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1E0EF9"/>
    <w:multiLevelType w:val="multilevel"/>
    <w:tmpl w:val="55F8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431DC4"/>
    <w:multiLevelType w:val="multilevel"/>
    <w:tmpl w:val="19BA4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4C226A7"/>
    <w:multiLevelType w:val="multilevel"/>
    <w:tmpl w:val="1A96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907FF5"/>
    <w:multiLevelType w:val="multilevel"/>
    <w:tmpl w:val="47365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A6F7A61"/>
    <w:multiLevelType w:val="multilevel"/>
    <w:tmpl w:val="6A24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1B51E4"/>
    <w:multiLevelType w:val="multilevel"/>
    <w:tmpl w:val="CDFA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550E25"/>
    <w:multiLevelType w:val="hybridMultilevel"/>
    <w:tmpl w:val="144E46A0"/>
    <w:lvl w:ilvl="0" w:tplc="DC80D2B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0B616D"/>
    <w:multiLevelType w:val="multilevel"/>
    <w:tmpl w:val="F766BC84"/>
    <w:lvl w:ilvl="0">
      <w:start w:val="1"/>
      <w:numFmt w:val="bullet"/>
      <w:lvlText w:val=""/>
      <w:lvlJc w:val="left"/>
      <w:pPr>
        <w:tabs>
          <w:tab w:val="num" w:pos="720"/>
        </w:tabs>
        <w:ind w:left="567" w:hanging="567"/>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4182783">
    <w:abstractNumId w:val="21"/>
  </w:num>
  <w:num w:numId="2" w16cid:durableId="154123623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10"/>
  </w:num>
  <w:num w:numId="5" w16cid:durableId="1839542397">
    <w:abstractNumId w:val="29"/>
  </w:num>
  <w:num w:numId="6" w16cid:durableId="1884361808">
    <w:abstractNumId w:val="13"/>
  </w:num>
  <w:num w:numId="7" w16cid:durableId="1846746497">
    <w:abstractNumId w:val="2"/>
  </w:num>
  <w:num w:numId="8" w16cid:durableId="1017386674">
    <w:abstractNumId w:val="23"/>
  </w:num>
  <w:num w:numId="9" w16cid:durableId="1228569760">
    <w:abstractNumId w:val="20"/>
  </w:num>
  <w:num w:numId="10" w16cid:durableId="1845851371">
    <w:abstractNumId w:val="19"/>
  </w:num>
  <w:num w:numId="11" w16cid:durableId="27144877">
    <w:abstractNumId w:val="8"/>
  </w:num>
  <w:num w:numId="12" w16cid:durableId="1487824624">
    <w:abstractNumId w:val="22"/>
  </w:num>
  <w:num w:numId="13" w16cid:durableId="1886674369">
    <w:abstractNumId w:val="15"/>
  </w:num>
  <w:num w:numId="14" w16cid:durableId="439376730">
    <w:abstractNumId w:val="17"/>
  </w:num>
  <w:num w:numId="15" w16cid:durableId="338891720">
    <w:abstractNumId w:val="33"/>
  </w:num>
  <w:num w:numId="16" w16cid:durableId="1465273756">
    <w:abstractNumId w:val="6"/>
  </w:num>
  <w:num w:numId="17" w16cid:durableId="1864241803">
    <w:abstractNumId w:val="12"/>
  </w:num>
  <w:num w:numId="18" w16cid:durableId="1902446814">
    <w:abstractNumId w:val="9"/>
  </w:num>
  <w:num w:numId="19" w16cid:durableId="1886793750">
    <w:abstractNumId w:val="27"/>
  </w:num>
  <w:num w:numId="20" w16cid:durableId="213279285">
    <w:abstractNumId w:val="26"/>
  </w:num>
  <w:num w:numId="21" w16cid:durableId="262610336">
    <w:abstractNumId w:val="14"/>
  </w:num>
  <w:num w:numId="22" w16cid:durableId="1264344933">
    <w:abstractNumId w:val="1"/>
  </w:num>
  <w:num w:numId="23" w16cid:durableId="1110903257">
    <w:abstractNumId w:val="3"/>
  </w:num>
  <w:num w:numId="24" w16cid:durableId="934361050">
    <w:abstractNumId w:val="32"/>
  </w:num>
  <w:num w:numId="25" w16cid:durableId="132139499">
    <w:abstractNumId w:val="5"/>
  </w:num>
  <w:num w:numId="26" w16cid:durableId="1643120703">
    <w:abstractNumId w:val="13"/>
  </w:num>
  <w:num w:numId="27" w16cid:durableId="16781189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993817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42155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4719932">
    <w:abstractNumId w:val="4"/>
  </w:num>
  <w:num w:numId="31" w16cid:durableId="1150488326">
    <w:abstractNumId w:val="7"/>
  </w:num>
  <w:num w:numId="32" w16cid:durableId="1748459640">
    <w:abstractNumId w:val="31"/>
  </w:num>
  <w:num w:numId="33" w16cid:durableId="918445642">
    <w:abstractNumId w:val="11"/>
  </w:num>
  <w:num w:numId="34" w16cid:durableId="1054892964">
    <w:abstractNumId w:val="25"/>
  </w:num>
  <w:num w:numId="35" w16cid:durableId="180433292">
    <w:abstractNumId w:val="30"/>
  </w:num>
  <w:num w:numId="36" w16cid:durableId="2075738654">
    <w:abstractNumId w:val="16"/>
  </w:num>
  <w:num w:numId="37" w16cid:durableId="754206240">
    <w:abstractNumId w:val="24"/>
  </w:num>
  <w:num w:numId="38" w16cid:durableId="1097562399">
    <w:abstractNumId w:val="28"/>
  </w:num>
  <w:num w:numId="39" w16cid:durableId="3483391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17387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214515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00779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85103141">
    <w:abstractNumId w:val="1"/>
  </w:num>
  <w:num w:numId="44" w16cid:durableId="1850289531">
    <w:abstractNumId w:val="1"/>
  </w:num>
  <w:num w:numId="45" w16cid:durableId="2041280422">
    <w:abstractNumId w:val="1"/>
  </w:num>
  <w:num w:numId="46" w16cid:durableId="612904494">
    <w:abstractNumId w:val="1"/>
  </w:num>
  <w:num w:numId="47" w16cid:durableId="162033181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3A9E"/>
    <w:rsid w:val="00004E95"/>
    <w:rsid w:val="000054CA"/>
    <w:rsid w:val="0000561C"/>
    <w:rsid w:val="00007D44"/>
    <w:rsid w:val="0001086D"/>
    <w:rsid w:val="000113E0"/>
    <w:rsid w:val="000114BC"/>
    <w:rsid w:val="000126C3"/>
    <w:rsid w:val="00013FF2"/>
    <w:rsid w:val="00014572"/>
    <w:rsid w:val="00014FAE"/>
    <w:rsid w:val="0001660E"/>
    <w:rsid w:val="00020453"/>
    <w:rsid w:val="00023656"/>
    <w:rsid w:val="000236B9"/>
    <w:rsid w:val="00023876"/>
    <w:rsid w:val="000252CB"/>
    <w:rsid w:val="00025523"/>
    <w:rsid w:val="000257FC"/>
    <w:rsid w:val="00026D76"/>
    <w:rsid w:val="0002759A"/>
    <w:rsid w:val="0002776E"/>
    <w:rsid w:val="00027D37"/>
    <w:rsid w:val="00027DE8"/>
    <w:rsid w:val="00030C9E"/>
    <w:rsid w:val="00031D3F"/>
    <w:rsid w:val="0003251A"/>
    <w:rsid w:val="00034CE5"/>
    <w:rsid w:val="00040680"/>
    <w:rsid w:val="00041A4E"/>
    <w:rsid w:val="00044D8B"/>
    <w:rsid w:val="00045106"/>
    <w:rsid w:val="00045155"/>
    <w:rsid w:val="0004588A"/>
    <w:rsid w:val="00045F0D"/>
    <w:rsid w:val="00046AAA"/>
    <w:rsid w:val="0004750C"/>
    <w:rsid w:val="00047862"/>
    <w:rsid w:val="00050742"/>
    <w:rsid w:val="00051DBD"/>
    <w:rsid w:val="000537F9"/>
    <w:rsid w:val="00055A10"/>
    <w:rsid w:val="00055C6B"/>
    <w:rsid w:val="0005644F"/>
    <w:rsid w:val="00056766"/>
    <w:rsid w:val="00060F46"/>
    <w:rsid w:val="00061D5B"/>
    <w:rsid w:val="000631B4"/>
    <w:rsid w:val="00063F1D"/>
    <w:rsid w:val="00065F9B"/>
    <w:rsid w:val="000700A9"/>
    <w:rsid w:val="00073CC8"/>
    <w:rsid w:val="00074F0F"/>
    <w:rsid w:val="00074FD5"/>
    <w:rsid w:val="00075950"/>
    <w:rsid w:val="00075B34"/>
    <w:rsid w:val="00075D90"/>
    <w:rsid w:val="00075DDD"/>
    <w:rsid w:val="00075F2A"/>
    <w:rsid w:val="000772EF"/>
    <w:rsid w:val="00082345"/>
    <w:rsid w:val="00084011"/>
    <w:rsid w:val="000840C2"/>
    <w:rsid w:val="00085114"/>
    <w:rsid w:val="0008611F"/>
    <w:rsid w:val="00086F75"/>
    <w:rsid w:val="0008730F"/>
    <w:rsid w:val="00087D95"/>
    <w:rsid w:val="000926FE"/>
    <w:rsid w:val="00093660"/>
    <w:rsid w:val="000957BF"/>
    <w:rsid w:val="00097CA6"/>
    <w:rsid w:val="000A09D5"/>
    <w:rsid w:val="000A1499"/>
    <w:rsid w:val="000A4B5A"/>
    <w:rsid w:val="000A53B1"/>
    <w:rsid w:val="000A607C"/>
    <w:rsid w:val="000A649A"/>
    <w:rsid w:val="000B059D"/>
    <w:rsid w:val="000B180D"/>
    <w:rsid w:val="000B1E40"/>
    <w:rsid w:val="000B3241"/>
    <w:rsid w:val="000B379C"/>
    <w:rsid w:val="000B3E35"/>
    <w:rsid w:val="000B7797"/>
    <w:rsid w:val="000B7931"/>
    <w:rsid w:val="000C00C7"/>
    <w:rsid w:val="000C1B93"/>
    <w:rsid w:val="000C24ED"/>
    <w:rsid w:val="000C7D72"/>
    <w:rsid w:val="000D16B2"/>
    <w:rsid w:val="000D2F34"/>
    <w:rsid w:val="000D3BBE"/>
    <w:rsid w:val="000D6A60"/>
    <w:rsid w:val="000D7466"/>
    <w:rsid w:val="000E0A79"/>
    <w:rsid w:val="000E1665"/>
    <w:rsid w:val="000E1CD9"/>
    <w:rsid w:val="000F0203"/>
    <w:rsid w:val="000F072F"/>
    <w:rsid w:val="000F1338"/>
    <w:rsid w:val="000F1B5D"/>
    <w:rsid w:val="000F6A2C"/>
    <w:rsid w:val="00101754"/>
    <w:rsid w:val="001035A4"/>
    <w:rsid w:val="00103776"/>
    <w:rsid w:val="00105A48"/>
    <w:rsid w:val="00110870"/>
    <w:rsid w:val="001117EF"/>
    <w:rsid w:val="00111DEF"/>
    <w:rsid w:val="00111E8A"/>
    <w:rsid w:val="00112528"/>
    <w:rsid w:val="001131E9"/>
    <w:rsid w:val="001151AD"/>
    <w:rsid w:val="001167B4"/>
    <w:rsid w:val="001234C8"/>
    <w:rsid w:val="00124049"/>
    <w:rsid w:val="00124262"/>
    <w:rsid w:val="00124AAF"/>
    <w:rsid w:val="001259AE"/>
    <w:rsid w:val="00126334"/>
    <w:rsid w:val="00133C9E"/>
    <w:rsid w:val="00133E81"/>
    <w:rsid w:val="00133F37"/>
    <w:rsid w:val="0013672A"/>
    <w:rsid w:val="001367C4"/>
    <w:rsid w:val="00137199"/>
    <w:rsid w:val="00137FC2"/>
    <w:rsid w:val="0014077B"/>
    <w:rsid w:val="0014323D"/>
    <w:rsid w:val="0014336C"/>
    <w:rsid w:val="00144F9C"/>
    <w:rsid w:val="00145F78"/>
    <w:rsid w:val="00146202"/>
    <w:rsid w:val="00147186"/>
    <w:rsid w:val="00153AEE"/>
    <w:rsid w:val="00156080"/>
    <w:rsid w:val="0015719D"/>
    <w:rsid w:val="00162714"/>
    <w:rsid w:val="00163030"/>
    <w:rsid w:val="00165305"/>
    <w:rsid w:val="00165EB6"/>
    <w:rsid w:val="00166875"/>
    <w:rsid w:val="00170C4D"/>
    <w:rsid w:val="0017110A"/>
    <w:rsid w:val="00172A3C"/>
    <w:rsid w:val="00175EA9"/>
    <w:rsid w:val="00182E67"/>
    <w:rsid w:val="0018393B"/>
    <w:rsid w:val="00183D23"/>
    <w:rsid w:val="00185252"/>
    <w:rsid w:val="00190C6F"/>
    <w:rsid w:val="001922A5"/>
    <w:rsid w:val="00192D12"/>
    <w:rsid w:val="00194E77"/>
    <w:rsid w:val="00195981"/>
    <w:rsid w:val="00195E69"/>
    <w:rsid w:val="001963AF"/>
    <w:rsid w:val="00197BF6"/>
    <w:rsid w:val="001A0227"/>
    <w:rsid w:val="001A0993"/>
    <w:rsid w:val="001A28D1"/>
    <w:rsid w:val="001A2D64"/>
    <w:rsid w:val="001A3009"/>
    <w:rsid w:val="001A415A"/>
    <w:rsid w:val="001A58A2"/>
    <w:rsid w:val="001A5EA0"/>
    <w:rsid w:val="001A612D"/>
    <w:rsid w:val="001A7D43"/>
    <w:rsid w:val="001B047B"/>
    <w:rsid w:val="001B06C3"/>
    <w:rsid w:val="001B6368"/>
    <w:rsid w:val="001C0209"/>
    <w:rsid w:val="001C12F7"/>
    <w:rsid w:val="001C2FF5"/>
    <w:rsid w:val="001C519D"/>
    <w:rsid w:val="001C6D7D"/>
    <w:rsid w:val="001C7E97"/>
    <w:rsid w:val="001D01BA"/>
    <w:rsid w:val="001D03D4"/>
    <w:rsid w:val="001D23EF"/>
    <w:rsid w:val="001D27CC"/>
    <w:rsid w:val="001D34E9"/>
    <w:rsid w:val="001D39E4"/>
    <w:rsid w:val="001D5230"/>
    <w:rsid w:val="001E3DE2"/>
    <w:rsid w:val="001E462F"/>
    <w:rsid w:val="001E4AB4"/>
    <w:rsid w:val="001E6650"/>
    <w:rsid w:val="001E72E3"/>
    <w:rsid w:val="001E79EB"/>
    <w:rsid w:val="001F2E74"/>
    <w:rsid w:val="001F72B2"/>
    <w:rsid w:val="002002B8"/>
    <w:rsid w:val="0020322B"/>
    <w:rsid w:val="0020351D"/>
    <w:rsid w:val="00203547"/>
    <w:rsid w:val="00203764"/>
    <w:rsid w:val="002053E0"/>
    <w:rsid w:val="002062D0"/>
    <w:rsid w:val="00206409"/>
    <w:rsid w:val="0020659A"/>
    <w:rsid w:val="002066FA"/>
    <w:rsid w:val="002070A0"/>
    <w:rsid w:val="002105AD"/>
    <w:rsid w:val="00210FBB"/>
    <w:rsid w:val="0021240F"/>
    <w:rsid w:val="00212F6E"/>
    <w:rsid w:val="00213DEB"/>
    <w:rsid w:val="002169E6"/>
    <w:rsid w:val="00217ACE"/>
    <w:rsid w:val="00217C61"/>
    <w:rsid w:val="002209A6"/>
    <w:rsid w:val="00221948"/>
    <w:rsid w:val="00223E7A"/>
    <w:rsid w:val="002245CF"/>
    <w:rsid w:val="00224681"/>
    <w:rsid w:val="002311AC"/>
    <w:rsid w:val="00231A0C"/>
    <w:rsid w:val="0023254F"/>
    <w:rsid w:val="00233263"/>
    <w:rsid w:val="00237755"/>
    <w:rsid w:val="00241D26"/>
    <w:rsid w:val="00242464"/>
    <w:rsid w:val="00246786"/>
    <w:rsid w:val="002524A4"/>
    <w:rsid w:val="0025298B"/>
    <w:rsid w:val="00252BC9"/>
    <w:rsid w:val="002556DD"/>
    <w:rsid w:val="0025592F"/>
    <w:rsid w:val="00256C40"/>
    <w:rsid w:val="00257ACF"/>
    <w:rsid w:val="00263A7A"/>
    <w:rsid w:val="00263DCE"/>
    <w:rsid w:val="0026548C"/>
    <w:rsid w:val="00266207"/>
    <w:rsid w:val="00266443"/>
    <w:rsid w:val="00267346"/>
    <w:rsid w:val="00267D9E"/>
    <w:rsid w:val="00270441"/>
    <w:rsid w:val="00270813"/>
    <w:rsid w:val="00270B47"/>
    <w:rsid w:val="00272B10"/>
    <w:rsid w:val="0027370C"/>
    <w:rsid w:val="0027387E"/>
    <w:rsid w:val="00274317"/>
    <w:rsid w:val="002761E8"/>
    <w:rsid w:val="00282C0A"/>
    <w:rsid w:val="002841B6"/>
    <w:rsid w:val="00284F3E"/>
    <w:rsid w:val="00285A08"/>
    <w:rsid w:val="00287480"/>
    <w:rsid w:val="00287801"/>
    <w:rsid w:val="00290228"/>
    <w:rsid w:val="00295104"/>
    <w:rsid w:val="00295434"/>
    <w:rsid w:val="002A0928"/>
    <w:rsid w:val="002A28B4"/>
    <w:rsid w:val="002A2B8C"/>
    <w:rsid w:val="002A35CF"/>
    <w:rsid w:val="002A475D"/>
    <w:rsid w:val="002A5C2C"/>
    <w:rsid w:val="002A5CDB"/>
    <w:rsid w:val="002A605B"/>
    <w:rsid w:val="002A6AA6"/>
    <w:rsid w:val="002A6FF6"/>
    <w:rsid w:val="002A73D8"/>
    <w:rsid w:val="002A7B4B"/>
    <w:rsid w:val="002B1021"/>
    <w:rsid w:val="002B20D2"/>
    <w:rsid w:val="002B2575"/>
    <w:rsid w:val="002B3142"/>
    <w:rsid w:val="002B4D67"/>
    <w:rsid w:val="002B792F"/>
    <w:rsid w:val="002C1E56"/>
    <w:rsid w:val="002C2C1F"/>
    <w:rsid w:val="002C5254"/>
    <w:rsid w:val="002C53E9"/>
    <w:rsid w:val="002C5C5C"/>
    <w:rsid w:val="002C5D3D"/>
    <w:rsid w:val="002C67A7"/>
    <w:rsid w:val="002D26EC"/>
    <w:rsid w:val="002D297B"/>
    <w:rsid w:val="002D2D3C"/>
    <w:rsid w:val="002D2FF1"/>
    <w:rsid w:val="002D3A88"/>
    <w:rsid w:val="002D79F3"/>
    <w:rsid w:val="002D7E31"/>
    <w:rsid w:val="002E00A6"/>
    <w:rsid w:val="002E01D6"/>
    <w:rsid w:val="002E3107"/>
    <w:rsid w:val="002E6D93"/>
    <w:rsid w:val="002E73A5"/>
    <w:rsid w:val="002E7548"/>
    <w:rsid w:val="002E76DB"/>
    <w:rsid w:val="002E771D"/>
    <w:rsid w:val="002E772E"/>
    <w:rsid w:val="002F0616"/>
    <w:rsid w:val="002F09B5"/>
    <w:rsid w:val="002F0D6D"/>
    <w:rsid w:val="002F110E"/>
    <w:rsid w:val="002F1EFB"/>
    <w:rsid w:val="002F5010"/>
    <w:rsid w:val="002F522F"/>
    <w:rsid w:val="002F716A"/>
    <w:rsid w:val="002F7265"/>
    <w:rsid w:val="002F72B0"/>
    <w:rsid w:val="002F7CFE"/>
    <w:rsid w:val="002F7E16"/>
    <w:rsid w:val="003006F6"/>
    <w:rsid w:val="00303085"/>
    <w:rsid w:val="00305B01"/>
    <w:rsid w:val="00306C23"/>
    <w:rsid w:val="003078EF"/>
    <w:rsid w:val="00310506"/>
    <w:rsid w:val="00310833"/>
    <w:rsid w:val="00310A21"/>
    <w:rsid w:val="00311AF4"/>
    <w:rsid w:val="00312EC4"/>
    <w:rsid w:val="0031333A"/>
    <w:rsid w:val="00313DB0"/>
    <w:rsid w:val="00314095"/>
    <w:rsid w:val="003147C2"/>
    <w:rsid w:val="003150FE"/>
    <w:rsid w:val="00315B25"/>
    <w:rsid w:val="003160D4"/>
    <w:rsid w:val="00317810"/>
    <w:rsid w:val="0032119F"/>
    <w:rsid w:val="00321DE6"/>
    <w:rsid w:val="0032554F"/>
    <w:rsid w:val="00327DF7"/>
    <w:rsid w:val="003307CD"/>
    <w:rsid w:val="00335D81"/>
    <w:rsid w:val="00335E94"/>
    <w:rsid w:val="003374ED"/>
    <w:rsid w:val="00340DD9"/>
    <w:rsid w:val="00342C61"/>
    <w:rsid w:val="00344797"/>
    <w:rsid w:val="00346982"/>
    <w:rsid w:val="003477B6"/>
    <w:rsid w:val="00350D20"/>
    <w:rsid w:val="00351481"/>
    <w:rsid w:val="00352E39"/>
    <w:rsid w:val="00354670"/>
    <w:rsid w:val="0035470C"/>
    <w:rsid w:val="00360E17"/>
    <w:rsid w:val="00361058"/>
    <w:rsid w:val="00361693"/>
    <w:rsid w:val="0036209C"/>
    <w:rsid w:val="0036685C"/>
    <w:rsid w:val="00367AB2"/>
    <w:rsid w:val="0037505B"/>
    <w:rsid w:val="00375246"/>
    <w:rsid w:val="00375E38"/>
    <w:rsid w:val="00375F74"/>
    <w:rsid w:val="00375FB1"/>
    <w:rsid w:val="00381F35"/>
    <w:rsid w:val="0038321C"/>
    <w:rsid w:val="003837BA"/>
    <w:rsid w:val="00385DFB"/>
    <w:rsid w:val="00390790"/>
    <w:rsid w:val="0039196E"/>
    <w:rsid w:val="0039242B"/>
    <w:rsid w:val="003952EC"/>
    <w:rsid w:val="00397A52"/>
    <w:rsid w:val="003A0BFF"/>
    <w:rsid w:val="003A1558"/>
    <w:rsid w:val="003A189E"/>
    <w:rsid w:val="003A2A5D"/>
    <w:rsid w:val="003A39C1"/>
    <w:rsid w:val="003A3CCC"/>
    <w:rsid w:val="003A40D2"/>
    <w:rsid w:val="003A5190"/>
    <w:rsid w:val="003A60A5"/>
    <w:rsid w:val="003A6261"/>
    <w:rsid w:val="003A6575"/>
    <w:rsid w:val="003B0421"/>
    <w:rsid w:val="003B15D4"/>
    <w:rsid w:val="003B16FC"/>
    <w:rsid w:val="003B240E"/>
    <w:rsid w:val="003B2BE8"/>
    <w:rsid w:val="003B38E2"/>
    <w:rsid w:val="003B7AEC"/>
    <w:rsid w:val="003C3BA3"/>
    <w:rsid w:val="003C4EB4"/>
    <w:rsid w:val="003D0A23"/>
    <w:rsid w:val="003D13EF"/>
    <w:rsid w:val="003D1C21"/>
    <w:rsid w:val="003D1CF2"/>
    <w:rsid w:val="003D2DB4"/>
    <w:rsid w:val="003D30D8"/>
    <w:rsid w:val="003D3189"/>
    <w:rsid w:val="003D33A1"/>
    <w:rsid w:val="003D4056"/>
    <w:rsid w:val="003D533C"/>
    <w:rsid w:val="003D688D"/>
    <w:rsid w:val="003D76A5"/>
    <w:rsid w:val="003D7789"/>
    <w:rsid w:val="003D7D8C"/>
    <w:rsid w:val="003E0EB0"/>
    <w:rsid w:val="003E1439"/>
    <w:rsid w:val="003E18D2"/>
    <w:rsid w:val="003E2ECF"/>
    <w:rsid w:val="003E6822"/>
    <w:rsid w:val="003E7C84"/>
    <w:rsid w:val="003F2231"/>
    <w:rsid w:val="003F5381"/>
    <w:rsid w:val="003F5FE6"/>
    <w:rsid w:val="00400A70"/>
    <w:rsid w:val="00400D00"/>
    <w:rsid w:val="00401084"/>
    <w:rsid w:val="00402942"/>
    <w:rsid w:val="0040322D"/>
    <w:rsid w:val="00404100"/>
    <w:rsid w:val="004042CB"/>
    <w:rsid w:val="0040679E"/>
    <w:rsid w:val="00406D40"/>
    <w:rsid w:val="00407EF0"/>
    <w:rsid w:val="00410299"/>
    <w:rsid w:val="00410E79"/>
    <w:rsid w:val="00412767"/>
    <w:rsid w:val="00412C19"/>
    <w:rsid w:val="00412F2B"/>
    <w:rsid w:val="00414AEB"/>
    <w:rsid w:val="004160CA"/>
    <w:rsid w:val="004175A4"/>
    <w:rsid w:val="004178B3"/>
    <w:rsid w:val="00420460"/>
    <w:rsid w:val="0042188F"/>
    <w:rsid w:val="00421A25"/>
    <w:rsid w:val="00422376"/>
    <w:rsid w:val="004224C1"/>
    <w:rsid w:val="00425E65"/>
    <w:rsid w:val="004265A3"/>
    <w:rsid w:val="00426F57"/>
    <w:rsid w:val="00427182"/>
    <w:rsid w:val="00430F12"/>
    <w:rsid w:val="0043121B"/>
    <w:rsid w:val="00431B78"/>
    <w:rsid w:val="004328C0"/>
    <w:rsid w:val="00433644"/>
    <w:rsid w:val="0043388B"/>
    <w:rsid w:val="004341A2"/>
    <w:rsid w:val="004348CB"/>
    <w:rsid w:val="0043610B"/>
    <w:rsid w:val="00436DE7"/>
    <w:rsid w:val="0044089A"/>
    <w:rsid w:val="00440A17"/>
    <w:rsid w:val="00440B9A"/>
    <w:rsid w:val="0044312D"/>
    <w:rsid w:val="00445F10"/>
    <w:rsid w:val="004470D2"/>
    <w:rsid w:val="00447136"/>
    <w:rsid w:val="004478E0"/>
    <w:rsid w:val="00456F47"/>
    <w:rsid w:val="00456FF5"/>
    <w:rsid w:val="0046537B"/>
    <w:rsid w:val="004662AB"/>
    <w:rsid w:val="00466E1F"/>
    <w:rsid w:val="004679C0"/>
    <w:rsid w:val="00472AB0"/>
    <w:rsid w:val="00474DDF"/>
    <w:rsid w:val="0047665D"/>
    <w:rsid w:val="00480185"/>
    <w:rsid w:val="00480EA5"/>
    <w:rsid w:val="00481A9F"/>
    <w:rsid w:val="00482BB2"/>
    <w:rsid w:val="00483161"/>
    <w:rsid w:val="00484AFB"/>
    <w:rsid w:val="0048642E"/>
    <w:rsid w:val="004869DB"/>
    <w:rsid w:val="00487F38"/>
    <w:rsid w:val="00491051"/>
    <w:rsid w:val="004910EE"/>
    <w:rsid w:val="00497669"/>
    <w:rsid w:val="004A082A"/>
    <w:rsid w:val="004A1E61"/>
    <w:rsid w:val="004A2912"/>
    <w:rsid w:val="004A4569"/>
    <w:rsid w:val="004A69EB"/>
    <w:rsid w:val="004B0F58"/>
    <w:rsid w:val="004B2DB9"/>
    <w:rsid w:val="004B302E"/>
    <w:rsid w:val="004B31A6"/>
    <w:rsid w:val="004B37E8"/>
    <w:rsid w:val="004B39BA"/>
    <w:rsid w:val="004B46BC"/>
    <w:rsid w:val="004B484F"/>
    <w:rsid w:val="004B7540"/>
    <w:rsid w:val="004C11A9"/>
    <w:rsid w:val="004C1DED"/>
    <w:rsid w:val="004C2E85"/>
    <w:rsid w:val="004C44EE"/>
    <w:rsid w:val="004C566A"/>
    <w:rsid w:val="004C66B1"/>
    <w:rsid w:val="004C69A9"/>
    <w:rsid w:val="004C69F1"/>
    <w:rsid w:val="004C6B2A"/>
    <w:rsid w:val="004D04CC"/>
    <w:rsid w:val="004D1619"/>
    <w:rsid w:val="004D3883"/>
    <w:rsid w:val="004D613B"/>
    <w:rsid w:val="004E0B42"/>
    <w:rsid w:val="004E14C4"/>
    <w:rsid w:val="004E2C54"/>
    <w:rsid w:val="004E3067"/>
    <w:rsid w:val="004E423C"/>
    <w:rsid w:val="004E721E"/>
    <w:rsid w:val="004E7FD4"/>
    <w:rsid w:val="004E7FE3"/>
    <w:rsid w:val="004F0269"/>
    <w:rsid w:val="004F291E"/>
    <w:rsid w:val="004F341F"/>
    <w:rsid w:val="004F44D7"/>
    <w:rsid w:val="004F48DD"/>
    <w:rsid w:val="004F4A4C"/>
    <w:rsid w:val="004F6AF2"/>
    <w:rsid w:val="00501D52"/>
    <w:rsid w:val="00504CC7"/>
    <w:rsid w:val="00506940"/>
    <w:rsid w:val="00506F89"/>
    <w:rsid w:val="0050784D"/>
    <w:rsid w:val="00510BB5"/>
    <w:rsid w:val="00511863"/>
    <w:rsid w:val="00514C6D"/>
    <w:rsid w:val="00515854"/>
    <w:rsid w:val="00516667"/>
    <w:rsid w:val="005220C7"/>
    <w:rsid w:val="00523BA5"/>
    <w:rsid w:val="00523C29"/>
    <w:rsid w:val="005240FA"/>
    <w:rsid w:val="00525870"/>
    <w:rsid w:val="00525A64"/>
    <w:rsid w:val="00526305"/>
    <w:rsid w:val="00526795"/>
    <w:rsid w:val="00526D3C"/>
    <w:rsid w:val="00531898"/>
    <w:rsid w:val="00534FD7"/>
    <w:rsid w:val="005367D0"/>
    <w:rsid w:val="00540946"/>
    <w:rsid w:val="00541350"/>
    <w:rsid w:val="00541AE5"/>
    <w:rsid w:val="00541FBB"/>
    <w:rsid w:val="00542D51"/>
    <w:rsid w:val="005465C9"/>
    <w:rsid w:val="00547033"/>
    <w:rsid w:val="00547AD1"/>
    <w:rsid w:val="00547C81"/>
    <w:rsid w:val="005505B3"/>
    <w:rsid w:val="00551EE1"/>
    <w:rsid w:val="00552692"/>
    <w:rsid w:val="00552C3B"/>
    <w:rsid w:val="00552D40"/>
    <w:rsid w:val="005531D7"/>
    <w:rsid w:val="0055322C"/>
    <w:rsid w:val="0055340D"/>
    <w:rsid w:val="00555D17"/>
    <w:rsid w:val="00556F90"/>
    <w:rsid w:val="00557607"/>
    <w:rsid w:val="00557B16"/>
    <w:rsid w:val="005649D2"/>
    <w:rsid w:val="00564A9D"/>
    <w:rsid w:val="0056586D"/>
    <w:rsid w:val="0056642E"/>
    <w:rsid w:val="00570A2E"/>
    <w:rsid w:val="00572A59"/>
    <w:rsid w:val="005742AB"/>
    <w:rsid w:val="005754CE"/>
    <w:rsid w:val="00575814"/>
    <w:rsid w:val="00575DBC"/>
    <w:rsid w:val="0058102D"/>
    <w:rsid w:val="00581649"/>
    <w:rsid w:val="00582033"/>
    <w:rsid w:val="00583731"/>
    <w:rsid w:val="00584ADB"/>
    <w:rsid w:val="00585136"/>
    <w:rsid w:val="00585F1A"/>
    <w:rsid w:val="00586C44"/>
    <w:rsid w:val="00590485"/>
    <w:rsid w:val="005905DF"/>
    <w:rsid w:val="00591CB0"/>
    <w:rsid w:val="005934B4"/>
    <w:rsid w:val="00594840"/>
    <w:rsid w:val="005A1072"/>
    <w:rsid w:val="005A173A"/>
    <w:rsid w:val="005A2C59"/>
    <w:rsid w:val="005A34D4"/>
    <w:rsid w:val="005A54C1"/>
    <w:rsid w:val="005A67CA"/>
    <w:rsid w:val="005A6D2B"/>
    <w:rsid w:val="005A6E72"/>
    <w:rsid w:val="005A6ED8"/>
    <w:rsid w:val="005B0550"/>
    <w:rsid w:val="005B1490"/>
    <w:rsid w:val="005B1822"/>
    <w:rsid w:val="005B184F"/>
    <w:rsid w:val="005B3991"/>
    <w:rsid w:val="005B45C1"/>
    <w:rsid w:val="005B77E0"/>
    <w:rsid w:val="005B782B"/>
    <w:rsid w:val="005C0457"/>
    <w:rsid w:val="005C0E74"/>
    <w:rsid w:val="005C14A7"/>
    <w:rsid w:val="005C526F"/>
    <w:rsid w:val="005C5807"/>
    <w:rsid w:val="005C586E"/>
    <w:rsid w:val="005C59F3"/>
    <w:rsid w:val="005D0140"/>
    <w:rsid w:val="005D2F1D"/>
    <w:rsid w:val="005D3D18"/>
    <w:rsid w:val="005D49FE"/>
    <w:rsid w:val="005D4C68"/>
    <w:rsid w:val="005D7051"/>
    <w:rsid w:val="005D7785"/>
    <w:rsid w:val="005E1144"/>
    <w:rsid w:val="005E1F63"/>
    <w:rsid w:val="005E35E3"/>
    <w:rsid w:val="005E4709"/>
    <w:rsid w:val="005E55BA"/>
    <w:rsid w:val="005E73F6"/>
    <w:rsid w:val="005E7AAE"/>
    <w:rsid w:val="005F025B"/>
    <w:rsid w:val="005F09AD"/>
    <w:rsid w:val="005F1A05"/>
    <w:rsid w:val="005F4F23"/>
    <w:rsid w:val="005F5384"/>
    <w:rsid w:val="00601AB2"/>
    <w:rsid w:val="00601B33"/>
    <w:rsid w:val="00602205"/>
    <w:rsid w:val="006026C8"/>
    <w:rsid w:val="00602782"/>
    <w:rsid w:val="00602AED"/>
    <w:rsid w:val="006038D3"/>
    <w:rsid w:val="006055B8"/>
    <w:rsid w:val="00606DB5"/>
    <w:rsid w:val="0061167C"/>
    <w:rsid w:val="00612BE3"/>
    <w:rsid w:val="00614F68"/>
    <w:rsid w:val="006164D9"/>
    <w:rsid w:val="006169FB"/>
    <w:rsid w:val="00622445"/>
    <w:rsid w:val="00622535"/>
    <w:rsid w:val="00622A42"/>
    <w:rsid w:val="00622BAB"/>
    <w:rsid w:val="00623711"/>
    <w:rsid w:val="00623F53"/>
    <w:rsid w:val="006263DA"/>
    <w:rsid w:val="00626BBF"/>
    <w:rsid w:val="00626F19"/>
    <w:rsid w:val="00627FE4"/>
    <w:rsid w:val="006350A2"/>
    <w:rsid w:val="00637A95"/>
    <w:rsid w:val="00637D45"/>
    <w:rsid w:val="006405BF"/>
    <w:rsid w:val="00641141"/>
    <w:rsid w:val="0064273E"/>
    <w:rsid w:val="00643CC4"/>
    <w:rsid w:val="0064434E"/>
    <w:rsid w:val="0064667E"/>
    <w:rsid w:val="0064746A"/>
    <w:rsid w:val="0064780D"/>
    <w:rsid w:val="00647C15"/>
    <w:rsid w:val="006501F5"/>
    <w:rsid w:val="0065261D"/>
    <w:rsid w:val="00652F34"/>
    <w:rsid w:val="00653468"/>
    <w:rsid w:val="006569E3"/>
    <w:rsid w:val="00657841"/>
    <w:rsid w:val="00657ABC"/>
    <w:rsid w:val="0066242F"/>
    <w:rsid w:val="006625E1"/>
    <w:rsid w:val="00662ED0"/>
    <w:rsid w:val="0066384C"/>
    <w:rsid w:val="006650FD"/>
    <w:rsid w:val="00667304"/>
    <w:rsid w:val="00670835"/>
    <w:rsid w:val="006714CE"/>
    <w:rsid w:val="00671766"/>
    <w:rsid w:val="00672002"/>
    <w:rsid w:val="0067245E"/>
    <w:rsid w:val="006732E9"/>
    <w:rsid w:val="00673B7D"/>
    <w:rsid w:val="0067745A"/>
    <w:rsid w:val="00677623"/>
    <w:rsid w:val="00677835"/>
    <w:rsid w:val="0068031B"/>
    <w:rsid w:val="00680388"/>
    <w:rsid w:val="006818A9"/>
    <w:rsid w:val="0068246E"/>
    <w:rsid w:val="00686DF2"/>
    <w:rsid w:val="00690EE8"/>
    <w:rsid w:val="006936CD"/>
    <w:rsid w:val="0069518C"/>
    <w:rsid w:val="00695BB4"/>
    <w:rsid w:val="00696410"/>
    <w:rsid w:val="00697B45"/>
    <w:rsid w:val="006A07F0"/>
    <w:rsid w:val="006A0A81"/>
    <w:rsid w:val="006A3884"/>
    <w:rsid w:val="006A3FC6"/>
    <w:rsid w:val="006A48C3"/>
    <w:rsid w:val="006A51BE"/>
    <w:rsid w:val="006A5D04"/>
    <w:rsid w:val="006A5F63"/>
    <w:rsid w:val="006A6A81"/>
    <w:rsid w:val="006B1E76"/>
    <w:rsid w:val="006B3488"/>
    <w:rsid w:val="006B3E91"/>
    <w:rsid w:val="006B527C"/>
    <w:rsid w:val="006B79E4"/>
    <w:rsid w:val="006C2ACD"/>
    <w:rsid w:val="006C2CA5"/>
    <w:rsid w:val="006C2F67"/>
    <w:rsid w:val="006C5739"/>
    <w:rsid w:val="006C5F31"/>
    <w:rsid w:val="006D00B0"/>
    <w:rsid w:val="006D1CF3"/>
    <w:rsid w:val="006D300D"/>
    <w:rsid w:val="006D4BC5"/>
    <w:rsid w:val="006E2407"/>
    <w:rsid w:val="006E54D3"/>
    <w:rsid w:val="006E7188"/>
    <w:rsid w:val="006E7839"/>
    <w:rsid w:val="006F134B"/>
    <w:rsid w:val="006F1A55"/>
    <w:rsid w:val="006F3802"/>
    <w:rsid w:val="006F40F5"/>
    <w:rsid w:val="006F469B"/>
    <w:rsid w:val="006F47F9"/>
    <w:rsid w:val="006F624F"/>
    <w:rsid w:val="006F6B64"/>
    <w:rsid w:val="006F6F8A"/>
    <w:rsid w:val="006F6FE7"/>
    <w:rsid w:val="0070087B"/>
    <w:rsid w:val="0070088C"/>
    <w:rsid w:val="00700E76"/>
    <w:rsid w:val="00702C21"/>
    <w:rsid w:val="00703DF8"/>
    <w:rsid w:val="00705433"/>
    <w:rsid w:val="0070584B"/>
    <w:rsid w:val="00716448"/>
    <w:rsid w:val="00717237"/>
    <w:rsid w:val="00717422"/>
    <w:rsid w:val="007212C5"/>
    <w:rsid w:val="007219C8"/>
    <w:rsid w:val="00721CA4"/>
    <w:rsid w:val="00722C1F"/>
    <w:rsid w:val="007239A1"/>
    <w:rsid w:val="00724D03"/>
    <w:rsid w:val="00724D1F"/>
    <w:rsid w:val="00726A3F"/>
    <w:rsid w:val="007277B4"/>
    <w:rsid w:val="00727E0C"/>
    <w:rsid w:val="007300D6"/>
    <w:rsid w:val="007323B6"/>
    <w:rsid w:val="007327B0"/>
    <w:rsid w:val="00733072"/>
    <w:rsid w:val="007336B6"/>
    <w:rsid w:val="00733B07"/>
    <w:rsid w:val="00734023"/>
    <w:rsid w:val="007346DD"/>
    <w:rsid w:val="00736D3C"/>
    <w:rsid w:val="0073720C"/>
    <w:rsid w:val="007402E3"/>
    <w:rsid w:val="007414B6"/>
    <w:rsid w:val="00742230"/>
    <w:rsid w:val="00744C5A"/>
    <w:rsid w:val="00745DA1"/>
    <w:rsid w:val="00745F73"/>
    <w:rsid w:val="0075082D"/>
    <w:rsid w:val="007531E6"/>
    <w:rsid w:val="00753CB9"/>
    <w:rsid w:val="00753E82"/>
    <w:rsid w:val="00754D30"/>
    <w:rsid w:val="00754F0D"/>
    <w:rsid w:val="00755053"/>
    <w:rsid w:val="007567A9"/>
    <w:rsid w:val="007575AC"/>
    <w:rsid w:val="00760564"/>
    <w:rsid w:val="007606F6"/>
    <w:rsid w:val="00760D99"/>
    <w:rsid w:val="00760E0A"/>
    <w:rsid w:val="00762903"/>
    <w:rsid w:val="00763C54"/>
    <w:rsid w:val="00764D14"/>
    <w:rsid w:val="00765CDE"/>
    <w:rsid w:val="00766D19"/>
    <w:rsid w:val="00770184"/>
    <w:rsid w:val="00771186"/>
    <w:rsid w:val="00771AF7"/>
    <w:rsid w:val="0077222A"/>
    <w:rsid w:val="00775A64"/>
    <w:rsid w:val="00775C5D"/>
    <w:rsid w:val="00775D1A"/>
    <w:rsid w:val="007766FA"/>
    <w:rsid w:val="0077759F"/>
    <w:rsid w:val="00780A4C"/>
    <w:rsid w:val="00780EE8"/>
    <w:rsid w:val="00782BCA"/>
    <w:rsid w:val="007839A5"/>
    <w:rsid w:val="007839D4"/>
    <w:rsid w:val="00784D8A"/>
    <w:rsid w:val="007902A9"/>
    <w:rsid w:val="0079067F"/>
    <w:rsid w:val="0079096C"/>
    <w:rsid w:val="00791701"/>
    <w:rsid w:val="00792D87"/>
    <w:rsid w:val="00793600"/>
    <w:rsid w:val="00793B3F"/>
    <w:rsid w:val="007943F4"/>
    <w:rsid w:val="00794A9D"/>
    <w:rsid w:val="00797EDB"/>
    <w:rsid w:val="007A00B8"/>
    <w:rsid w:val="007A0473"/>
    <w:rsid w:val="007A09C2"/>
    <w:rsid w:val="007A3494"/>
    <w:rsid w:val="007A7651"/>
    <w:rsid w:val="007A7A9C"/>
    <w:rsid w:val="007B020C"/>
    <w:rsid w:val="007B02D2"/>
    <w:rsid w:val="007B30FD"/>
    <w:rsid w:val="007B523A"/>
    <w:rsid w:val="007B5477"/>
    <w:rsid w:val="007B5E24"/>
    <w:rsid w:val="007B6068"/>
    <w:rsid w:val="007C1286"/>
    <w:rsid w:val="007C2049"/>
    <w:rsid w:val="007C2633"/>
    <w:rsid w:val="007C2BC8"/>
    <w:rsid w:val="007C314C"/>
    <w:rsid w:val="007C3E88"/>
    <w:rsid w:val="007C5131"/>
    <w:rsid w:val="007C61E6"/>
    <w:rsid w:val="007D0776"/>
    <w:rsid w:val="007D1A5B"/>
    <w:rsid w:val="007D313B"/>
    <w:rsid w:val="007D3239"/>
    <w:rsid w:val="007D3BA2"/>
    <w:rsid w:val="007D3C10"/>
    <w:rsid w:val="007D52E2"/>
    <w:rsid w:val="007D6370"/>
    <w:rsid w:val="007D6A2F"/>
    <w:rsid w:val="007D70B2"/>
    <w:rsid w:val="007E12ED"/>
    <w:rsid w:val="007E2AFB"/>
    <w:rsid w:val="007E4401"/>
    <w:rsid w:val="007E5E5E"/>
    <w:rsid w:val="007F066A"/>
    <w:rsid w:val="007F25C9"/>
    <w:rsid w:val="007F2A65"/>
    <w:rsid w:val="007F2F79"/>
    <w:rsid w:val="007F31F3"/>
    <w:rsid w:val="007F3C95"/>
    <w:rsid w:val="007F64B0"/>
    <w:rsid w:val="007F6B70"/>
    <w:rsid w:val="007F6BE6"/>
    <w:rsid w:val="007F72E9"/>
    <w:rsid w:val="007F7D27"/>
    <w:rsid w:val="008000D6"/>
    <w:rsid w:val="00800A35"/>
    <w:rsid w:val="00801D7E"/>
    <w:rsid w:val="0080248A"/>
    <w:rsid w:val="00802811"/>
    <w:rsid w:val="00802F84"/>
    <w:rsid w:val="0080336B"/>
    <w:rsid w:val="008039FC"/>
    <w:rsid w:val="00804F58"/>
    <w:rsid w:val="00806238"/>
    <w:rsid w:val="008073B1"/>
    <w:rsid w:val="00810D7F"/>
    <w:rsid w:val="00811011"/>
    <w:rsid w:val="008110D4"/>
    <w:rsid w:val="00811FB8"/>
    <w:rsid w:val="00813FC2"/>
    <w:rsid w:val="008141E4"/>
    <w:rsid w:val="008156DE"/>
    <w:rsid w:val="008160AC"/>
    <w:rsid w:val="00816837"/>
    <w:rsid w:val="008171E4"/>
    <w:rsid w:val="00817582"/>
    <w:rsid w:val="00817CA2"/>
    <w:rsid w:val="0082002D"/>
    <w:rsid w:val="0082045E"/>
    <w:rsid w:val="00822F0F"/>
    <w:rsid w:val="00823388"/>
    <w:rsid w:val="00824CC0"/>
    <w:rsid w:val="00825198"/>
    <w:rsid w:val="008251DD"/>
    <w:rsid w:val="00825422"/>
    <w:rsid w:val="00832E9A"/>
    <w:rsid w:val="00833B36"/>
    <w:rsid w:val="00833F2C"/>
    <w:rsid w:val="00834242"/>
    <w:rsid w:val="008343F5"/>
    <w:rsid w:val="008368A7"/>
    <w:rsid w:val="008371E1"/>
    <w:rsid w:val="0084242C"/>
    <w:rsid w:val="0084480E"/>
    <w:rsid w:val="00845413"/>
    <w:rsid w:val="00852BCD"/>
    <w:rsid w:val="008531F5"/>
    <w:rsid w:val="008539A3"/>
    <w:rsid w:val="008559F3"/>
    <w:rsid w:val="00855B86"/>
    <w:rsid w:val="0085690D"/>
    <w:rsid w:val="00856BD0"/>
    <w:rsid w:val="00856CA3"/>
    <w:rsid w:val="00857E2E"/>
    <w:rsid w:val="008612F1"/>
    <w:rsid w:val="00861337"/>
    <w:rsid w:val="00862648"/>
    <w:rsid w:val="0086358F"/>
    <w:rsid w:val="00863E09"/>
    <w:rsid w:val="00864C83"/>
    <w:rsid w:val="00865443"/>
    <w:rsid w:val="00865BC1"/>
    <w:rsid w:val="00866950"/>
    <w:rsid w:val="00867DC1"/>
    <w:rsid w:val="0087496A"/>
    <w:rsid w:val="008763D4"/>
    <w:rsid w:val="008767A2"/>
    <w:rsid w:val="008806E8"/>
    <w:rsid w:val="00880741"/>
    <w:rsid w:val="00881D09"/>
    <w:rsid w:val="0088222C"/>
    <w:rsid w:val="00882B5E"/>
    <w:rsid w:val="00884A97"/>
    <w:rsid w:val="00886A3E"/>
    <w:rsid w:val="00886BF4"/>
    <w:rsid w:val="00886E1B"/>
    <w:rsid w:val="00890EEE"/>
    <w:rsid w:val="008920FF"/>
    <w:rsid w:val="0089316E"/>
    <w:rsid w:val="00893871"/>
    <w:rsid w:val="00894F9E"/>
    <w:rsid w:val="00895C1C"/>
    <w:rsid w:val="00896862"/>
    <w:rsid w:val="008968EA"/>
    <w:rsid w:val="0089764E"/>
    <w:rsid w:val="00897921"/>
    <w:rsid w:val="00897A4D"/>
    <w:rsid w:val="008A075A"/>
    <w:rsid w:val="008A135A"/>
    <w:rsid w:val="008A4CF6"/>
    <w:rsid w:val="008A54AA"/>
    <w:rsid w:val="008A7845"/>
    <w:rsid w:val="008B179B"/>
    <w:rsid w:val="008B1A42"/>
    <w:rsid w:val="008B2CE8"/>
    <w:rsid w:val="008B5D95"/>
    <w:rsid w:val="008C04DB"/>
    <w:rsid w:val="008C06C3"/>
    <w:rsid w:val="008C0C29"/>
    <w:rsid w:val="008C14B1"/>
    <w:rsid w:val="008C1579"/>
    <w:rsid w:val="008C16F4"/>
    <w:rsid w:val="008C2668"/>
    <w:rsid w:val="008C44B2"/>
    <w:rsid w:val="008C4E07"/>
    <w:rsid w:val="008C51C8"/>
    <w:rsid w:val="008C6D34"/>
    <w:rsid w:val="008C6FA9"/>
    <w:rsid w:val="008C750A"/>
    <w:rsid w:val="008D0888"/>
    <w:rsid w:val="008D3C1C"/>
    <w:rsid w:val="008D4C34"/>
    <w:rsid w:val="008D6B76"/>
    <w:rsid w:val="008E0527"/>
    <w:rsid w:val="008E2DB2"/>
    <w:rsid w:val="008E3067"/>
    <w:rsid w:val="008E31C2"/>
    <w:rsid w:val="008E36A3"/>
    <w:rsid w:val="008E3DE9"/>
    <w:rsid w:val="008E5015"/>
    <w:rsid w:val="008E5D0B"/>
    <w:rsid w:val="008E61CA"/>
    <w:rsid w:val="008F017A"/>
    <w:rsid w:val="008F06A1"/>
    <w:rsid w:val="008F0A59"/>
    <w:rsid w:val="008F1ED9"/>
    <w:rsid w:val="008F4B91"/>
    <w:rsid w:val="008F5BBD"/>
    <w:rsid w:val="008F6ECF"/>
    <w:rsid w:val="009007E6"/>
    <w:rsid w:val="00902080"/>
    <w:rsid w:val="009023F4"/>
    <w:rsid w:val="00903173"/>
    <w:rsid w:val="0090377D"/>
    <w:rsid w:val="00903B33"/>
    <w:rsid w:val="00904D98"/>
    <w:rsid w:val="009076C2"/>
    <w:rsid w:val="009107ED"/>
    <w:rsid w:val="009138BF"/>
    <w:rsid w:val="009155BA"/>
    <w:rsid w:val="00915FC4"/>
    <w:rsid w:val="00916096"/>
    <w:rsid w:val="00916C52"/>
    <w:rsid w:val="009173DA"/>
    <w:rsid w:val="0092059F"/>
    <w:rsid w:val="00923161"/>
    <w:rsid w:val="009238D2"/>
    <w:rsid w:val="009240B8"/>
    <w:rsid w:val="0093142B"/>
    <w:rsid w:val="009341B6"/>
    <w:rsid w:val="00935A45"/>
    <w:rsid w:val="00936558"/>
    <w:rsid w:val="0093679E"/>
    <w:rsid w:val="009401A2"/>
    <w:rsid w:val="0094079E"/>
    <w:rsid w:val="00940AF8"/>
    <w:rsid w:val="00940DB0"/>
    <w:rsid w:val="00941D86"/>
    <w:rsid w:val="00945321"/>
    <w:rsid w:val="009460D1"/>
    <w:rsid w:val="00950852"/>
    <w:rsid w:val="00950ADF"/>
    <w:rsid w:val="00953111"/>
    <w:rsid w:val="009545B6"/>
    <w:rsid w:val="009547AC"/>
    <w:rsid w:val="009566DF"/>
    <w:rsid w:val="00960B17"/>
    <w:rsid w:val="00960D36"/>
    <w:rsid w:val="00967C89"/>
    <w:rsid w:val="00967DFC"/>
    <w:rsid w:val="00971485"/>
    <w:rsid w:val="009739C8"/>
    <w:rsid w:val="00973D90"/>
    <w:rsid w:val="009749B8"/>
    <w:rsid w:val="00976378"/>
    <w:rsid w:val="00982157"/>
    <w:rsid w:val="0098516D"/>
    <w:rsid w:val="009855E2"/>
    <w:rsid w:val="0098708B"/>
    <w:rsid w:val="009873FC"/>
    <w:rsid w:val="00990156"/>
    <w:rsid w:val="00990B2F"/>
    <w:rsid w:val="0099102E"/>
    <w:rsid w:val="0099345E"/>
    <w:rsid w:val="009A0767"/>
    <w:rsid w:val="009A1058"/>
    <w:rsid w:val="009A14B9"/>
    <w:rsid w:val="009A1BBE"/>
    <w:rsid w:val="009A3902"/>
    <w:rsid w:val="009A5832"/>
    <w:rsid w:val="009B0CEF"/>
    <w:rsid w:val="009B1280"/>
    <w:rsid w:val="009B26BC"/>
    <w:rsid w:val="009B2BBE"/>
    <w:rsid w:val="009B3076"/>
    <w:rsid w:val="009B3AF4"/>
    <w:rsid w:val="009B53E3"/>
    <w:rsid w:val="009B684D"/>
    <w:rsid w:val="009B721D"/>
    <w:rsid w:val="009B7367"/>
    <w:rsid w:val="009C0088"/>
    <w:rsid w:val="009C1484"/>
    <w:rsid w:val="009C2DB5"/>
    <w:rsid w:val="009C3B3A"/>
    <w:rsid w:val="009C3BDC"/>
    <w:rsid w:val="009C4911"/>
    <w:rsid w:val="009C52AF"/>
    <w:rsid w:val="009C5B0E"/>
    <w:rsid w:val="009C610E"/>
    <w:rsid w:val="009C6C33"/>
    <w:rsid w:val="009D0F8D"/>
    <w:rsid w:val="009D1DC7"/>
    <w:rsid w:val="009D2B05"/>
    <w:rsid w:val="009D2E8B"/>
    <w:rsid w:val="009D3494"/>
    <w:rsid w:val="009D4DB5"/>
    <w:rsid w:val="009D5375"/>
    <w:rsid w:val="009D5A80"/>
    <w:rsid w:val="009D798F"/>
    <w:rsid w:val="009E32AE"/>
    <w:rsid w:val="009E49CA"/>
    <w:rsid w:val="009E6D8D"/>
    <w:rsid w:val="009E6FBE"/>
    <w:rsid w:val="009E760D"/>
    <w:rsid w:val="009F03AA"/>
    <w:rsid w:val="009F17E2"/>
    <w:rsid w:val="009F1CB1"/>
    <w:rsid w:val="009F3CA5"/>
    <w:rsid w:val="00A036C6"/>
    <w:rsid w:val="00A05F25"/>
    <w:rsid w:val="00A07A60"/>
    <w:rsid w:val="00A11848"/>
    <w:rsid w:val="00A119B4"/>
    <w:rsid w:val="00A13FC1"/>
    <w:rsid w:val="00A147EF"/>
    <w:rsid w:val="00A15E75"/>
    <w:rsid w:val="00A170A2"/>
    <w:rsid w:val="00A171E1"/>
    <w:rsid w:val="00A21323"/>
    <w:rsid w:val="00A213ED"/>
    <w:rsid w:val="00A21A66"/>
    <w:rsid w:val="00A21FC6"/>
    <w:rsid w:val="00A226D0"/>
    <w:rsid w:val="00A22876"/>
    <w:rsid w:val="00A23BF9"/>
    <w:rsid w:val="00A24E8E"/>
    <w:rsid w:val="00A26BD7"/>
    <w:rsid w:val="00A27E95"/>
    <w:rsid w:val="00A35900"/>
    <w:rsid w:val="00A37439"/>
    <w:rsid w:val="00A37BA4"/>
    <w:rsid w:val="00A40F23"/>
    <w:rsid w:val="00A42669"/>
    <w:rsid w:val="00A459AF"/>
    <w:rsid w:val="00A45E4A"/>
    <w:rsid w:val="00A46F6E"/>
    <w:rsid w:val="00A47655"/>
    <w:rsid w:val="00A50247"/>
    <w:rsid w:val="00A50CD3"/>
    <w:rsid w:val="00A5142B"/>
    <w:rsid w:val="00A51BCB"/>
    <w:rsid w:val="00A51BF0"/>
    <w:rsid w:val="00A51D99"/>
    <w:rsid w:val="00A52104"/>
    <w:rsid w:val="00A534B8"/>
    <w:rsid w:val="00A54063"/>
    <w:rsid w:val="00A5409F"/>
    <w:rsid w:val="00A5464D"/>
    <w:rsid w:val="00A54A66"/>
    <w:rsid w:val="00A55C71"/>
    <w:rsid w:val="00A56562"/>
    <w:rsid w:val="00A5675E"/>
    <w:rsid w:val="00A57460"/>
    <w:rsid w:val="00A62A62"/>
    <w:rsid w:val="00A63054"/>
    <w:rsid w:val="00A6314D"/>
    <w:rsid w:val="00A6360E"/>
    <w:rsid w:val="00A64F76"/>
    <w:rsid w:val="00A650B2"/>
    <w:rsid w:val="00A6791C"/>
    <w:rsid w:val="00A67D7C"/>
    <w:rsid w:val="00A70697"/>
    <w:rsid w:val="00A7082A"/>
    <w:rsid w:val="00A70B7E"/>
    <w:rsid w:val="00A72CD6"/>
    <w:rsid w:val="00A72D10"/>
    <w:rsid w:val="00A74142"/>
    <w:rsid w:val="00A76394"/>
    <w:rsid w:val="00A80C83"/>
    <w:rsid w:val="00A80E01"/>
    <w:rsid w:val="00A8296F"/>
    <w:rsid w:val="00A84C6A"/>
    <w:rsid w:val="00A851F2"/>
    <w:rsid w:val="00A857F4"/>
    <w:rsid w:val="00A9008F"/>
    <w:rsid w:val="00A90FF5"/>
    <w:rsid w:val="00A917F5"/>
    <w:rsid w:val="00A91B96"/>
    <w:rsid w:val="00A97BC1"/>
    <w:rsid w:val="00AA3ED0"/>
    <w:rsid w:val="00AA59F9"/>
    <w:rsid w:val="00AA5FB4"/>
    <w:rsid w:val="00AA68AF"/>
    <w:rsid w:val="00AA7656"/>
    <w:rsid w:val="00AA7DAC"/>
    <w:rsid w:val="00AB099B"/>
    <w:rsid w:val="00AB0B24"/>
    <w:rsid w:val="00AB1AE8"/>
    <w:rsid w:val="00AB299C"/>
    <w:rsid w:val="00AB41A0"/>
    <w:rsid w:val="00AB5965"/>
    <w:rsid w:val="00AB772C"/>
    <w:rsid w:val="00AB7A16"/>
    <w:rsid w:val="00AB7A61"/>
    <w:rsid w:val="00AB7F24"/>
    <w:rsid w:val="00AC0461"/>
    <w:rsid w:val="00AC04C0"/>
    <w:rsid w:val="00AC0EE6"/>
    <w:rsid w:val="00AC11C4"/>
    <w:rsid w:val="00AC17DA"/>
    <w:rsid w:val="00AC4032"/>
    <w:rsid w:val="00AC45CC"/>
    <w:rsid w:val="00AC51BE"/>
    <w:rsid w:val="00AC5A3B"/>
    <w:rsid w:val="00AC5BE1"/>
    <w:rsid w:val="00AC6EBF"/>
    <w:rsid w:val="00AD00E0"/>
    <w:rsid w:val="00AD02C1"/>
    <w:rsid w:val="00AD0BD3"/>
    <w:rsid w:val="00AD1FCA"/>
    <w:rsid w:val="00AD25B4"/>
    <w:rsid w:val="00AD46AA"/>
    <w:rsid w:val="00AD5397"/>
    <w:rsid w:val="00AE0734"/>
    <w:rsid w:val="00AE0D0D"/>
    <w:rsid w:val="00AE29F9"/>
    <w:rsid w:val="00AE308A"/>
    <w:rsid w:val="00AE3330"/>
    <w:rsid w:val="00AE363F"/>
    <w:rsid w:val="00AE5CB0"/>
    <w:rsid w:val="00AE6F35"/>
    <w:rsid w:val="00AE7432"/>
    <w:rsid w:val="00AF091D"/>
    <w:rsid w:val="00AF0CBC"/>
    <w:rsid w:val="00AF0F9D"/>
    <w:rsid w:val="00AF13BD"/>
    <w:rsid w:val="00AF28C6"/>
    <w:rsid w:val="00AF4D87"/>
    <w:rsid w:val="00AF53A5"/>
    <w:rsid w:val="00AF5889"/>
    <w:rsid w:val="00AF6583"/>
    <w:rsid w:val="00AF6BFD"/>
    <w:rsid w:val="00AF7115"/>
    <w:rsid w:val="00B01324"/>
    <w:rsid w:val="00B01D92"/>
    <w:rsid w:val="00B03CCC"/>
    <w:rsid w:val="00B047FB"/>
    <w:rsid w:val="00B056DE"/>
    <w:rsid w:val="00B06483"/>
    <w:rsid w:val="00B07A0B"/>
    <w:rsid w:val="00B07A27"/>
    <w:rsid w:val="00B07D80"/>
    <w:rsid w:val="00B109D4"/>
    <w:rsid w:val="00B128F6"/>
    <w:rsid w:val="00B134F4"/>
    <w:rsid w:val="00B14EA5"/>
    <w:rsid w:val="00B15E25"/>
    <w:rsid w:val="00B1768F"/>
    <w:rsid w:val="00B1771B"/>
    <w:rsid w:val="00B2036D"/>
    <w:rsid w:val="00B21B40"/>
    <w:rsid w:val="00B21D7F"/>
    <w:rsid w:val="00B22B1D"/>
    <w:rsid w:val="00B24EE4"/>
    <w:rsid w:val="00B25553"/>
    <w:rsid w:val="00B265C5"/>
    <w:rsid w:val="00B26C50"/>
    <w:rsid w:val="00B30159"/>
    <w:rsid w:val="00B3173D"/>
    <w:rsid w:val="00B31AC7"/>
    <w:rsid w:val="00B328CF"/>
    <w:rsid w:val="00B32EE3"/>
    <w:rsid w:val="00B342B2"/>
    <w:rsid w:val="00B35F3B"/>
    <w:rsid w:val="00B37C88"/>
    <w:rsid w:val="00B41E3C"/>
    <w:rsid w:val="00B4466C"/>
    <w:rsid w:val="00B46033"/>
    <w:rsid w:val="00B46B74"/>
    <w:rsid w:val="00B47D59"/>
    <w:rsid w:val="00B51883"/>
    <w:rsid w:val="00B51C98"/>
    <w:rsid w:val="00B52E5C"/>
    <w:rsid w:val="00B53FC7"/>
    <w:rsid w:val="00B53FCE"/>
    <w:rsid w:val="00B5520F"/>
    <w:rsid w:val="00B55F7A"/>
    <w:rsid w:val="00B6294C"/>
    <w:rsid w:val="00B6313B"/>
    <w:rsid w:val="00B65452"/>
    <w:rsid w:val="00B66AC0"/>
    <w:rsid w:val="00B67224"/>
    <w:rsid w:val="00B6770F"/>
    <w:rsid w:val="00B718F7"/>
    <w:rsid w:val="00B72931"/>
    <w:rsid w:val="00B72E56"/>
    <w:rsid w:val="00B7473B"/>
    <w:rsid w:val="00B74DE7"/>
    <w:rsid w:val="00B7678C"/>
    <w:rsid w:val="00B8038F"/>
    <w:rsid w:val="00B8051E"/>
    <w:rsid w:val="00B80A4B"/>
    <w:rsid w:val="00B80AAD"/>
    <w:rsid w:val="00B8107C"/>
    <w:rsid w:val="00B822D6"/>
    <w:rsid w:val="00B82EC9"/>
    <w:rsid w:val="00B851FD"/>
    <w:rsid w:val="00B917E0"/>
    <w:rsid w:val="00B921BD"/>
    <w:rsid w:val="00B963BC"/>
    <w:rsid w:val="00BA1260"/>
    <w:rsid w:val="00BA127F"/>
    <w:rsid w:val="00BA1550"/>
    <w:rsid w:val="00BA36E5"/>
    <w:rsid w:val="00BA4B2C"/>
    <w:rsid w:val="00BA53D2"/>
    <w:rsid w:val="00BA67CE"/>
    <w:rsid w:val="00BA68E6"/>
    <w:rsid w:val="00BA7230"/>
    <w:rsid w:val="00BA7AAB"/>
    <w:rsid w:val="00BB1472"/>
    <w:rsid w:val="00BB1B74"/>
    <w:rsid w:val="00BB3A3F"/>
    <w:rsid w:val="00BB59D3"/>
    <w:rsid w:val="00BB6158"/>
    <w:rsid w:val="00BB6928"/>
    <w:rsid w:val="00BB6AE3"/>
    <w:rsid w:val="00BC23CE"/>
    <w:rsid w:val="00BC2B52"/>
    <w:rsid w:val="00BC2CA4"/>
    <w:rsid w:val="00BC31D1"/>
    <w:rsid w:val="00BC4289"/>
    <w:rsid w:val="00BD4303"/>
    <w:rsid w:val="00BD4910"/>
    <w:rsid w:val="00BD49FB"/>
    <w:rsid w:val="00BE13F4"/>
    <w:rsid w:val="00BE2854"/>
    <w:rsid w:val="00BE29B8"/>
    <w:rsid w:val="00BE3224"/>
    <w:rsid w:val="00BE3F2E"/>
    <w:rsid w:val="00BE46B9"/>
    <w:rsid w:val="00BE5303"/>
    <w:rsid w:val="00BE53FD"/>
    <w:rsid w:val="00BE5D0A"/>
    <w:rsid w:val="00BE6F79"/>
    <w:rsid w:val="00BF0D1A"/>
    <w:rsid w:val="00BF1543"/>
    <w:rsid w:val="00BF1AAF"/>
    <w:rsid w:val="00BF1B17"/>
    <w:rsid w:val="00BF35D4"/>
    <w:rsid w:val="00BF457E"/>
    <w:rsid w:val="00BF65FE"/>
    <w:rsid w:val="00BF6C15"/>
    <w:rsid w:val="00BF732E"/>
    <w:rsid w:val="00C01FB7"/>
    <w:rsid w:val="00C0284A"/>
    <w:rsid w:val="00C04DF5"/>
    <w:rsid w:val="00C0536F"/>
    <w:rsid w:val="00C06609"/>
    <w:rsid w:val="00C06B03"/>
    <w:rsid w:val="00C12833"/>
    <w:rsid w:val="00C1529C"/>
    <w:rsid w:val="00C15BD1"/>
    <w:rsid w:val="00C202C5"/>
    <w:rsid w:val="00C26715"/>
    <w:rsid w:val="00C361B7"/>
    <w:rsid w:val="00C36320"/>
    <w:rsid w:val="00C40935"/>
    <w:rsid w:val="00C40A53"/>
    <w:rsid w:val="00C436AB"/>
    <w:rsid w:val="00C455FC"/>
    <w:rsid w:val="00C46190"/>
    <w:rsid w:val="00C528C2"/>
    <w:rsid w:val="00C52D38"/>
    <w:rsid w:val="00C53999"/>
    <w:rsid w:val="00C54E68"/>
    <w:rsid w:val="00C55114"/>
    <w:rsid w:val="00C554EF"/>
    <w:rsid w:val="00C56FC8"/>
    <w:rsid w:val="00C60014"/>
    <w:rsid w:val="00C60DC6"/>
    <w:rsid w:val="00C6167B"/>
    <w:rsid w:val="00C6167F"/>
    <w:rsid w:val="00C62576"/>
    <w:rsid w:val="00C628A7"/>
    <w:rsid w:val="00C62B29"/>
    <w:rsid w:val="00C64CAF"/>
    <w:rsid w:val="00C664FC"/>
    <w:rsid w:val="00C67C1B"/>
    <w:rsid w:val="00C67ED9"/>
    <w:rsid w:val="00C70C44"/>
    <w:rsid w:val="00C70DCB"/>
    <w:rsid w:val="00C70FFB"/>
    <w:rsid w:val="00C72B7A"/>
    <w:rsid w:val="00C72B9E"/>
    <w:rsid w:val="00C72BDA"/>
    <w:rsid w:val="00C7303D"/>
    <w:rsid w:val="00C73431"/>
    <w:rsid w:val="00C73D7C"/>
    <w:rsid w:val="00C74328"/>
    <w:rsid w:val="00C75ED4"/>
    <w:rsid w:val="00C769C7"/>
    <w:rsid w:val="00C77D58"/>
    <w:rsid w:val="00C80F79"/>
    <w:rsid w:val="00C8363C"/>
    <w:rsid w:val="00C838DF"/>
    <w:rsid w:val="00C84909"/>
    <w:rsid w:val="00C84E46"/>
    <w:rsid w:val="00C85AE2"/>
    <w:rsid w:val="00C85E31"/>
    <w:rsid w:val="00C86421"/>
    <w:rsid w:val="00C86589"/>
    <w:rsid w:val="00C93AB0"/>
    <w:rsid w:val="00C94717"/>
    <w:rsid w:val="00C94E46"/>
    <w:rsid w:val="00C94F2B"/>
    <w:rsid w:val="00CA0226"/>
    <w:rsid w:val="00CA07BF"/>
    <w:rsid w:val="00CA0C56"/>
    <w:rsid w:val="00CA145A"/>
    <w:rsid w:val="00CA1BB7"/>
    <w:rsid w:val="00CA2017"/>
    <w:rsid w:val="00CA21B8"/>
    <w:rsid w:val="00CA4204"/>
    <w:rsid w:val="00CA5151"/>
    <w:rsid w:val="00CA5BC1"/>
    <w:rsid w:val="00CA775F"/>
    <w:rsid w:val="00CA7F12"/>
    <w:rsid w:val="00CB2145"/>
    <w:rsid w:val="00CB2849"/>
    <w:rsid w:val="00CB38CC"/>
    <w:rsid w:val="00CB4B4E"/>
    <w:rsid w:val="00CB66B0"/>
    <w:rsid w:val="00CC0029"/>
    <w:rsid w:val="00CC02A6"/>
    <w:rsid w:val="00CC0DC5"/>
    <w:rsid w:val="00CC5805"/>
    <w:rsid w:val="00CC5A2C"/>
    <w:rsid w:val="00CD2F51"/>
    <w:rsid w:val="00CD3E0F"/>
    <w:rsid w:val="00CD53AE"/>
    <w:rsid w:val="00CD5665"/>
    <w:rsid w:val="00CD56D5"/>
    <w:rsid w:val="00CD6723"/>
    <w:rsid w:val="00CD7093"/>
    <w:rsid w:val="00CD712C"/>
    <w:rsid w:val="00CD72FD"/>
    <w:rsid w:val="00CD73B4"/>
    <w:rsid w:val="00CD7B24"/>
    <w:rsid w:val="00CD7E2B"/>
    <w:rsid w:val="00CE0860"/>
    <w:rsid w:val="00CE0AA2"/>
    <w:rsid w:val="00CE27BB"/>
    <w:rsid w:val="00CE3024"/>
    <w:rsid w:val="00CE332D"/>
    <w:rsid w:val="00CE3571"/>
    <w:rsid w:val="00CE5951"/>
    <w:rsid w:val="00CE69F8"/>
    <w:rsid w:val="00CF0AB3"/>
    <w:rsid w:val="00CF0EB6"/>
    <w:rsid w:val="00CF73E9"/>
    <w:rsid w:val="00D011A2"/>
    <w:rsid w:val="00D016F6"/>
    <w:rsid w:val="00D023F3"/>
    <w:rsid w:val="00D03892"/>
    <w:rsid w:val="00D038E9"/>
    <w:rsid w:val="00D04534"/>
    <w:rsid w:val="00D0516E"/>
    <w:rsid w:val="00D06A64"/>
    <w:rsid w:val="00D0717D"/>
    <w:rsid w:val="00D07E8F"/>
    <w:rsid w:val="00D10379"/>
    <w:rsid w:val="00D11B89"/>
    <w:rsid w:val="00D131D2"/>
    <w:rsid w:val="00D136E3"/>
    <w:rsid w:val="00D14725"/>
    <w:rsid w:val="00D15A52"/>
    <w:rsid w:val="00D15BEB"/>
    <w:rsid w:val="00D16879"/>
    <w:rsid w:val="00D17BFF"/>
    <w:rsid w:val="00D20127"/>
    <w:rsid w:val="00D2033E"/>
    <w:rsid w:val="00D22A61"/>
    <w:rsid w:val="00D23433"/>
    <w:rsid w:val="00D25FA1"/>
    <w:rsid w:val="00D26DC4"/>
    <w:rsid w:val="00D27A30"/>
    <w:rsid w:val="00D312EE"/>
    <w:rsid w:val="00D31E35"/>
    <w:rsid w:val="00D32B7F"/>
    <w:rsid w:val="00D330E9"/>
    <w:rsid w:val="00D358AB"/>
    <w:rsid w:val="00D40A7E"/>
    <w:rsid w:val="00D41ECA"/>
    <w:rsid w:val="00D42C39"/>
    <w:rsid w:val="00D4320F"/>
    <w:rsid w:val="00D4347D"/>
    <w:rsid w:val="00D46797"/>
    <w:rsid w:val="00D50066"/>
    <w:rsid w:val="00D507E2"/>
    <w:rsid w:val="00D51634"/>
    <w:rsid w:val="00D5192C"/>
    <w:rsid w:val="00D534B3"/>
    <w:rsid w:val="00D53913"/>
    <w:rsid w:val="00D552A4"/>
    <w:rsid w:val="00D5631E"/>
    <w:rsid w:val="00D56CDF"/>
    <w:rsid w:val="00D60E9E"/>
    <w:rsid w:val="00D613BE"/>
    <w:rsid w:val="00D61994"/>
    <w:rsid w:val="00D61CE0"/>
    <w:rsid w:val="00D6277E"/>
    <w:rsid w:val="00D62E28"/>
    <w:rsid w:val="00D636BD"/>
    <w:rsid w:val="00D63D1A"/>
    <w:rsid w:val="00D64D6D"/>
    <w:rsid w:val="00D65E40"/>
    <w:rsid w:val="00D661F2"/>
    <w:rsid w:val="00D678DB"/>
    <w:rsid w:val="00D704CF"/>
    <w:rsid w:val="00D7181B"/>
    <w:rsid w:val="00D71CDC"/>
    <w:rsid w:val="00D740CB"/>
    <w:rsid w:val="00D74BCF"/>
    <w:rsid w:val="00D80347"/>
    <w:rsid w:val="00D81AED"/>
    <w:rsid w:val="00D83C7F"/>
    <w:rsid w:val="00D84EC5"/>
    <w:rsid w:val="00D85FB1"/>
    <w:rsid w:val="00D86E49"/>
    <w:rsid w:val="00D900A7"/>
    <w:rsid w:val="00D928B3"/>
    <w:rsid w:val="00D934FF"/>
    <w:rsid w:val="00DA2355"/>
    <w:rsid w:val="00DA631F"/>
    <w:rsid w:val="00DB14D1"/>
    <w:rsid w:val="00DB1C6D"/>
    <w:rsid w:val="00DB2556"/>
    <w:rsid w:val="00DB3F4A"/>
    <w:rsid w:val="00DB6104"/>
    <w:rsid w:val="00DB6626"/>
    <w:rsid w:val="00DB68A7"/>
    <w:rsid w:val="00DB741F"/>
    <w:rsid w:val="00DB78E2"/>
    <w:rsid w:val="00DC18F8"/>
    <w:rsid w:val="00DC25C9"/>
    <w:rsid w:val="00DC4482"/>
    <w:rsid w:val="00DC5513"/>
    <w:rsid w:val="00DC71FA"/>
    <w:rsid w:val="00DC74E1"/>
    <w:rsid w:val="00DD1B19"/>
    <w:rsid w:val="00DD2122"/>
    <w:rsid w:val="00DD2577"/>
    <w:rsid w:val="00DD2F4E"/>
    <w:rsid w:val="00DD38EA"/>
    <w:rsid w:val="00DD7ED3"/>
    <w:rsid w:val="00DE07A5"/>
    <w:rsid w:val="00DE07D9"/>
    <w:rsid w:val="00DE2A2B"/>
    <w:rsid w:val="00DE2CE3"/>
    <w:rsid w:val="00DE35C3"/>
    <w:rsid w:val="00DE3B62"/>
    <w:rsid w:val="00DE7D14"/>
    <w:rsid w:val="00DF09C5"/>
    <w:rsid w:val="00DF5C0A"/>
    <w:rsid w:val="00DF6C62"/>
    <w:rsid w:val="00E02B0E"/>
    <w:rsid w:val="00E02D1E"/>
    <w:rsid w:val="00E04DAF"/>
    <w:rsid w:val="00E112C7"/>
    <w:rsid w:val="00E11F79"/>
    <w:rsid w:val="00E14177"/>
    <w:rsid w:val="00E1422F"/>
    <w:rsid w:val="00E160FC"/>
    <w:rsid w:val="00E1772E"/>
    <w:rsid w:val="00E20318"/>
    <w:rsid w:val="00E209A4"/>
    <w:rsid w:val="00E20CD7"/>
    <w:rsid w:val="00E23B4B"/>
    <w:rsid w:val="00E24853"/>
    <w:rsid w:val="00E248D9"/>
    <w:rsid w:val="00E25729"/>
    <w:rsid w:val="00E26BE9"/>
    <w:rsid w:val="00E27B9A"/>
    <w:rsid w:val="00E33B22"/>
    <w:rsid w:val="00E350C8"/>
    <w:rsid w:val="00E35C31"/>
    <w:rsid w:val="00E37FA1"/>
    <w:rsid w:val="00E40A53"/>
    <w:rsid w:val="00E4272D"/>
    <w:rsid w:val="00E44ABA"/>
    <w:rsid w:val="00E45790"/>
    <w:rsid w:val="00E45D34"/>
    <w:rsid w:val="00E45D6F"/>
    <w:rsid w:val="00E478C8"/>
    <w:rsid w:val="00E5044A"/>
    <w:rsid w:val="00E5058E"/>
    <w:rsid w:val="00E5166F"/>
    <w:rsid w:val="00E51733"/>
    <w:rsid w:val="00E524B7"/>
    <w:rsid w:val="00E52851"/>
    <w:rsid w:val="00E53F43"/>
    <w:rsid w:val="00E540F6"/>
    <w:rsid w:val="00E56264"/>
    <w:rsid w:val="00E604B6"/>
    <w:rsid w:val="00E622D9"/>
    <w:rsid w:val="00E62E04"/>
    <w:rsid w:val="00E63AFE"/>
    <w:rsid w:val="00E66CA0"/>
    <w:rsid w:val="00E704D9"/>
    <w:rsid w:val="00E71BFC"/>
    <w:rsid w:val="00E74E31"/>
    <w:rsid w:val="00E7536F"/>
    <w:rsid w:val="00E77052"/>
    <w:rsid w:val="00E836F5"/>
    <w:rsid w:val="00E8397D"/>
    <w:rsid w:val="00E843F6"/>
    <w:rsid w:val="00E84417"/>
    <w:rsid w:val="00E8501D"/>
    <w:rsid w:val="00E852DA"/>
    <w:rsid w:val="00E87A63"/>
    <w:rsid w:val="00E92DDE"/>
    <w:rsid w:val="00E94F84"/>
    <w:rsid w:val="00EA1B82"/>
    <w:rsid w:val="00EA2178"/>
    <w:rsid w:val="00EA4101"/>
    <w:rsid w:val="00EA604D"/>
    <w:rsid w:val="00EA7023"/>
    <w:rsid w:val="00EA7534"/>
    <w:rsid w:val="00EA7E3F"/>
    <w:rsid w:val="00EA7F5B"/>
    <w:rsid w:val="00EB1686"/>
    <w:rsid w:val="00EB292E"/>
    <w:rsid w:val="00EB2CBC"/>
    <w:rsid w:val="00EB5E62"/>
    <w:rsid w:val="00EB6DC8"/>
    <w:rsid w:val="00EB7818"/>
    <w:rsid w:val="00EC088C"/>
    <w:rsid w:val="00EC3B8E"/>
    <w:rsid w:val="00EC57F7"/>
    <w:rsid w:val="00ED0E93"/>
    <w:rsid w:val="00ED16E4"/>
    <w:rsid w:val="00ED1F2F"/>
    <w:rsid w:val="00ED3413"/>
    <w:rsid w:val="00ED40BB"/>
    <w:rsid w:val="00ED5774"/>
    <w:rsid w:val="00ED5D96"/>
    <w:rsid w:val="00ED5EEF"/>
    <w:rsid w:val="00ED794B"/>
    <w:rsid w:val="00EE4C9C"/>
    <w:rsid w:val="00EE54F3"/>
    <w:rsid w:val="00EE582C"/>
    <w:rsid w:val="00EE6494"/>
    <w:rsid w:val="00EE6AA6"/>
    <w:rsid w:val="00EF12DA"/>
    <w:rsid w:val="00EF3B00"/>
    <w:rsid w:val="00EF72AB"/>
    <w:rsid w:val="00F008CB"/>
    <w:rsid w:val="00F01099"/>
    <w:rsid w:val="00F026FA"/>
    <w:rsid w:val="00F033A4"/>
    <w:rsid w:val="00F070AF"/>
    <w:rsid w:val="00F1239B"/>
    <w:rsid w:val="00F12D5C"/>
    <w:rsid w:val="00F130DD"/>
    <w:rsid w:val="00F14D7F"/>
    <w:rsid w:val="00F153BC"/>
    <w:rsid w:val="00F154AA"/>
    <w:rsid w:val="00F17E30"/>
    <w:rsid w:val="00F2014D"/>
    <w:rsid w:val="00F20AC8"/>
    <w:rsid w:val="00F2134B"/>
    <w:rsid w:val="00F21A1D"/>
    <w:rsid w:val="00F21C34"/>
    <w:rsid w:val="00F25B56"/>
    <w:rsid w:val="00F26CAE"/>
    <w:rsid w:val="00F2732C"/>
    <w:rsid w:val="00F313F8"/>
    <w:rsid w:val="00F31C66"/>
    <w:rsid w:val="00F33C95"/>
    <w:rsid w:val="00F3454B"/>
    <w:rsid w:val="00F35103"/>
    <w:rsid w:val="00F365CC"/>
    <w:rsid w:val="00F3696E"/>
    <w:rsid w:val="00F3729E"/>
    <w:rsid w:val="00F3787F"/>
    <w:rsid w:val="00F41C3A"/>
    <w:rsid w:val="00F41E7C"/>
    <w:rsid w:val="00F44527"/>
    <w:rsid w:val="00F4460E"/>
    <w:rsid w:val="00F4595D"/>
    <w:rsid w:val="00F47B46"/>
    <w:rsid w:val="00F50028"/>
    <w:rsid w:val="00F50265"/>
    <w:rsid w:val="00F51840"/>
    <w:rsid w:val="00F522E3"/>
    <w:rsid w:val="00F52C88"/>
    <w:rsid w:val="00F54B66"/>
    <w:rsid w:val="00F54C73"/>
    <w:rsid w:val="00F5644E"/>
    <w:rsid w:val="00F56DC9"/>
    <w:rsid w:val="00F6206F"/>
    <w:rsid w:val="00F62C26"/>
    <w:rsid w:val="00F6305D"/>
    <w:rsid w:val="00F66145"/>
    <w:rsid w:val="00F6692F"/>
    <w:rsid w:val="00F67184"/>
    <w:rsid w:val="00F67719"/>
    <w:rsid w:val="00F67B1C"/>
    <w:rsid w:val="00F70212"/>
    <w:rsid w:val="00F70B6F"/>
    <w:rsid w:val="00F724D0"/>
    <w:rsid w:val="00F7469B"/>
    <w:rsid w:val="00F765BE"/>
    <w:rsid w:val="00F80D36"/>
    <w:rsid w:val="00F80DE4"/>
    <w:rsid w:val="00F80E96"/>
    <w:rsid w:val="00F81980"/>
    <w:rsid w:val="00F82469"/>
    <w:rsid w:val="00F84DC2"/>
    <w:rsid w:val="00F84DE1"/>
    <w:rsid w:val="00F85304"/>
    <w:rsid w:val="00F861FC"/>
    <w:rsid w:val="00F8674B"/>
    <w:rsid w:val="00F869FD"/>
    <w:rsid w:val="00F90FF9"/>
    <w:rsid w:val="00FA078E"/>
    <w:rsid w:val="00FA29C6"/>
    <w:rsid w:val="00FA3555"/>
    <w:rsid w:val="00FA3F5E"/>
    <w:rsid w:val="00FA3F7C"/>
    <w:rsid w:val="00FA5EEB"/>
    <w:rsid w:val="00FA6179"/>
    <w:rsid w:val="00FA6B20"/>
    <w:rsid w:val="00FA7540"/>
    <w:rsid w:val="00FA7D1A"/>
    <w:rsid w:val="00FA7F6A"/>
    <w:rsid w:val="00FB3AEA"/>
    <w:rsid w:val="00FB448A"/>
    <w:rsid w:val="00FB49C8"/>
    <w:rsid w:val="00FB69AA"/>
    <w:rsid w:val="00FB7C11"/>
    <w:rsid w:val="00FC1856"/>
    <w:rsid w:val="00FC1A43"/>
    <w:rsid w:val="00FC2BD2"/>
    <w:rsid w:val="00FC692D"/>
    <w:rsid w:val="00FC69BB"/>
    <w:rsid w:val="00FC6E30"/>
    <w:rsid w:val="00FD0A93"/>
    <w:rsid w:val="00FD1B73"/>
    <w:rsid w:val="00FD277E"/>
    <w:rsid w:val="00FD3335"/>
    <w:rsid w:val="00FD3B8F"/>
    <w:rsid w:val="00FD44CF"/>
    <w:rsid w:val="00FD5060"/>
    <w:rsid w:val="00FD5299"/>
    <w:rsid w:val="00FD6707"/>
    <w:rsid w:val="00FD6D6A"/>
    <w:rsid w:val="00FE0431"/>
    <w:rsid w:val="00FE04F3"/>
    <w:rsid w:val="00FE0546"/>
    <w:rsid w:val="00FE09A5"/>
    <w:rsid w:val="00FE3A62"/>
    <w:rsid w:val="00FE3E93"/>
    <w:rsid w:val="00FE4F4F"/>
    <w:rsid w:val="00FE5E0D"/>
    <w:rsid w:val="00FF1408"/>
    <w:rsid w:val="00FF1FD1"/>
    <w:rsid w:val="00FF23E3"/>
    <w:rsid w:val="00FF3285"/>
    <w:rsid w:val="00FF33E7"/>
    <w:rsid w:val="00FF383E"/>
    <w:rsid w:val="00FF4A8D"/>
    <w:rsid w:val="00FF4CF4"/>
    <w:rsid w:val="00FF67B7"/>
    <w:rsid w:val="00FF6FD8"/>
    <w:rsid w:val="00FF7501"/>
    <w:rsid w:val="00FF7DFB"/>
    <w:rsid w:val="1419DE44"/>
    <w:rsid w:val="1746DB4F"/>
    <w:rsid w:val="1A1EA6ED"/>
    <w:rsid w:val="1CE3A422"/>
    <w:rsid w:val="21DC9371"/>
    <w:rsid w:val="2436623F"/>
    <w:rsid w:val="27AA117A"/>
    <w:rsid w:val="3437E9AB"/>
    <w:rsid w:val="38833C36"/>
    <w:rsid w:val="45AC5F75"/>
    <w:rsid w:val="48C7CADA"/>
    <w:rsid w:val="4B36970F"/>
    <w:rsid w:val="4FB7AF82"/>
    <w:rsid w:val="54AE0FB0"/>
    <w:rsid w:val="6862A7C5"/>
    <w:rsid w:val="6A6ABFDF"/>
    <w:rsid w:val="6AF8B0E9"/>
    <w:rsid w:val="746E45F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docId w15:val="{545EB06F-DC9B-4692-8462-EC6C27806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3402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F1A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1A55"/>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3402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3402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3402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34023"/>
    <w:pPr>
      <w:keepNext/>
      <w:spacing w:after="200" w:line="240" w:lineRule="auto"/>
    </w:pPr>
    <w:rPr>
      <w:iCs/>
      <w:color w:val="002664"/>
      <w:sz w:val="18"/>
      <w:szCs w:val="18"/>
    </w:rPr>
  </w:style>
  <w:style w:type="table" w:customStyle="1" w:styleId="Tableheader">
    <w:name w:val="ŠTable header"/>
    <w:basedOn w:val="TableNormal"/>
    <w:uiPriority w:val="99"/>
    <w:rsid w:val="0073402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34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34023"/>
    <w:pPr>
      <w:numPr>
        <w:numId w:val="6"/>
      </w:numPr>
    </w:pPr>
  </w:style>
  <w:style w:type="paragraph" w:styleId="ListNumber2">
    <w:name w:val="List Number 2"/>
    <w:aliases w:val="ŠList Number 2"/>
    <w:basedOn w:val="Normal"/>
    <w:uiPriority w:val="8"/>
    <w:qFormat/>
    <w:rsid w:val="00734023"/>
    <w:pPr>
      <w:numPr>
        <w:numId w:val="5"/>
      </w:numPr>
    </w:pPr>
  </w:style>
  <w:style w:type="paragraph" w:styleId="ListBullet">
    <w:name w:val="List Bullet"/>
    <w:aliases w:val="ŠList Bullet"/>
    <w:basedOn w:val="Normal"/>
    <w:uiPriority w:val="9"/>
    <w:qFormat/>
    <w:rsid w:val="00734023"/>
    <w:pPr>
      <w:numPr>
        <w:numId w:val="25"/>
      </w:numPr>
    </w:pPr>
  </w:style>
  <w:style w:type="paragraph" w:styleId="ListBullet2">
    <w:name w:val="List Bullet 2"/>
    <w:aliases w:val="ŠList Bullet 2"/>
    <w:basedOn w:val="Normal"/>
    <w:uiPriority w:val="10"/>
    <w:qFormat/>
    <w:rsid w:val="00734023"/>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73402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73402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3402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340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3402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6583"/>
    <w:rPr>
      <w:color w:val="2F5496" w:themeColor="accent1" w:themeShade="BF"/>
      <w:u w:val="single"/>
    </w:rPr>
  </w:style>
  <w:style w:type="paragraph" w:customStyle="1" w:styleId="Logo">
    <w:name w:val="ŠLogo"/>
    <w:basedOn w:val="Normal"/>
    <w:uiPriority w:val="18"/>
    <w:qFormat/>
    <w:rsid w:val="0073402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34023"/>
    <w:pPr>
      <w:tabs>
        <w:tab w:val="right" w:leader="dot" w:pos="14570"/>
      </w:tabs>
      <w:spacing w:before="0"/>
    </w:pPr>
    <w:rPr>
      <w:b/>
      <w:noProof/>
    </w:rPr>
  </w:style>
  <w:style w:type="paragraph" w:styleId="TOC2">
    <w:name w:val="toc 2"/>
    <w:aliases w:val="ŠTOC 2"/>
    <w:basedOn w:val="Normal"/>
    <w:next w:val="Normal"/>
    <w:uiPriority w:val="39"/>
    <w:unhideWhenUsed/>
    <w:rsid w:val="00734023"/>
    <w:pPr>
      <w:tabs>
        <w:tab w:val="right" w:leader="dot" w:pos="14570"/>
      </w:tabs>
      <w:spacing w:before="0"/>
    </w:pPr>
    <w:rPr>
      <w:noProof/>
    </w:rPr>
  </w:style>
  <w:style w:type="paragraph" w:styleId="TOC3">
    <w:name w:val="toc 3"/>
    <w:aliases w:val="ŠTOC 3"/>
    <w:basedOn w:val="Normal"/>
    <w:next w:val="Normal"/>
    <w:uiPriority w:val="39"/>
    <w:unhideWhenUsed/>
    <w:rsid w:val="00734023"/>
    <w:pPr>
      <w:spacing w:before="0"/>
      <w:ind w:left="244"/>
    </w:pPr>
  </w:style>
  <w:style w:type="paragraph" w:styleId="Title">
    <w:name w:val="Title"/>
    <w:aliases w:val="ŠTitle"/>
    <w:basedOn w:val="Normal"/>
    <w:next w:val="Normal"/>
    <w:link w:val="TitleChar"/>
    <w:uiPriority w:val="1"/>
    <w:rsid w:val="0073402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3402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F1A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1A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34023"/>
    <w:pPr>
      <w:spacing w:after="240"/>
      <w:outlineLvl w:val="9"/>
    </w:pPr>
    <w:rPr>
      <w:szCs w:val="40"/>
    </w:rPr>
  </w:style>
  <w:style w:type="paragraph" w:styleId="Footer">
    <w:name w:val="footer"/>
    <w:aliases w:val="ŠFooter"/>
    <w:basedOn w:val="Normal"/>
    <w:link w:val="FooterChar"/>
    <w:uiPriority w:val="19"/>
    <w:rsid w:val="0073402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34023"/>
    <w:rPr>
      <w:rFonts w:ascii="Arial" w:hAnsi="Arial" w:cs="Arial"/>
      <w:sz w:val="18"/>
      <w:szCs w:val="18"/>
    </w:rPr>
  </w:style>
  <w:style w:type="paragraph" w:styleId="Header">
    <w:name w:val="header"/>
    <w:aliases w:val="ŠHeader"/>
    <w:basedOn w:val="Normal"/>
    <w:link w:val="HeaderChar"/>
    <w:uiPriority w:val="16"/>
    <w:rsid w:val="00734023"/>
    <w:rPr>
      <w:noProof/>
      <w:color w:val="002664"/>
      <w:sz w:val="28"/>
      <w:szCs w:val="28"/>
    </w:rPr>
  </w:style>
  <w:style w:type="character" w:customStyle="1" w:styleId="HeaderChar">
    <w:name w:val="Header Char"/>
    <w:aliases w:val="ŠHeader Char"/>
    <w:basedOn w:val="DefaultParagraphFont"/>
    <w:link w:val="Header"/>
    <w:uiPriority w:val="16"/>
    <w:rsid w:val="0073402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3402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3402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34023"/>
    <w:rPr>
      <w:rFonts w:ascii="Arial" w:hAnsi="Arial" w:cs="Arial"/>
      <w:b/>
      <w:szCs w:val="32"/>
    </w:rPr>
  </w:style>
  <w:style w:type="character" w:styleId="UnresolvedMention">
    <w:name w:val="Unresolved Mention"/>
    <w:basedOn w:val="DefaultParagraphFont"/>
    <w:uiPriority w:val="99"/>
    <w:semiHidden/>
    <w:unhideWhenUsed/>
    <w:rsid w:val="00734023"/>
    <w:rPr>
      <w:color w:val="605E5C"/>
      <w:shd w:val="clear" w:color="auto" w:fill="E1DFDD"/>
    </w:rPr>
  </w:style>
  <w:style w:type="character" w:styleId="Emphasis">
    <w:name w:val="Emphasis"/>
    <w:aliases w:val="ŠEmphasis,Italic"/>
    <w:qFormat/>
    <w:rsid w:val="00734023"/>
    <w:rPr>
      <w:i/>
      <w:iCs/>
    </w:rPr>
  </w:style>
  <w:style w:type="character" w:styleId="SubtleEmphasis">
    <w:name w:val="Subtle Emphasis"/>
    <w:basedOn w:val="DefaultParagraphFont"/>
    <w:uiPriority w:val="19"/>
    <w:semiHidden/>
    <w:qFormat/>
    <w:rsid w:val="00734023"/>
    <w:rPr>
      <w:i/>
      <w:iCs/>
      <w:color w:val="404040" w:themeColor="text1" w:themeTint="BF"/>
    </w:rPr>
  </w:style>
  <w:style w:type="paragraph" w:styleId="TOC4">
    <w:name w:val="toc 4"/>
    <w:aliases w:val="ŠTOC 4"/>
    <w:basedOn w:val="Normal"/>
    <w:next w:val="Normal"/>
    <w:autoRedefine/>
    <w:uiPriority w:val="39"/>
    <w:unhideWhenUsed/>
    <w:rsid w:val="00734023"/>
    <w:pPr>
      <w:spacing w:before="0"/>
      <w:ind w:left="488"/>
    </w:pPr>
  </w:style>
  <w:style w:type="character" w:styleId="CommentReference">
    <w:name w:val="annotation reference"/>
    <w:basedOn w:val="DefaultParagraphFont"/>
    <w:uiPriority w:val="99"/>
    <w:semiHidden/>
    <w:unhideWhenUsed/>
    <w:rsid w:val="00734023"/>
    <w:rPr>
      <w:sz w:val="16"/>
      <w:szCs w:val="16"/>
    </w:rPr>
  </w:style>
  <w:style w:type="paragraph" w:styleId="CommentText">
    <w:name w:val="annotation text"/>
    <w:basedOn w:val="Normal"/>
    <w:link w:val="CommentTextChar"/>
    <w:uiPriority w:val="99"/>
    <w:unhideWhenUsed/>
    <w:rsid w:val="00734023"/>
    <w:pPr>
      <w:spacing w:line="240" w:lineRule="auto"/>
    </w:pPr>
    <w:rPr>
      <w:sz w:val="20"/>
      <w:szCs w:val="20"/>
    </w:rPr>
  </w:style>
  <w:style w:type="character" w:customStyle="1" w:styleId="CommentTextChar">
    <w:name w:val="Comment Text Char"/>
    <w:basedOn w:val="DefaultParagraphFont"/>
    <w:link w:val="CommentText"/>
    <w:uiPriority w:val="99"/>
    <w:rsid w:val="0073402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34023"/>
    <w:rPr>
      <w:b/>
      <w:bCs/>
    </w:rPr>
  </w:style>
  <w:style w:type="character" w:customStyle="1" w:styleId="CommentSubjectChar">
    <w:name w:val="Comment Subject Char"/>
    <w:basedOn w:val="CommentTextChar"/>
    <w:link w:val="CommentSubject"/>
    <w:uiPriority w:val="99"/>
    <w:semiHidden/>
    <w:rsid w:val="00734023"/>
    <w:rPr>
      <w:rFonts w:ascii="Arial" w:hAnsi="Arial" w:cs="Arial"/>
      <w:b/>
      <w:bCs/>
      <w:sz w:val="20"/>
      <w:szCs w:val="20"/>
    </w:rPr>
  </w:style>
  <w:style w:type="paragraph" w:styleId="ListParagraph">
    <w:name w:val="List Paragraph"/>
    <w:aliases w:val="ŠList Paragraph"/>
    <w:basedOn w:val="Normal"/>
    <w:uiPriority w:val="34"/>
    <w:unhideWhenUsed/>
    <w:qFormat/>
    <w:rsid w:val="0073402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340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34023"/>
    <w:pPr>
      <w:numPr>
        <w:numId w:val="3"/>
      </w:numPr>
    </w:pPr>
  </w:style>
  <w:style w:type="paragraph" w:styleId="ListNumber3">
    <w:name w:val="List Number 3"/>
    <w:aliases w:val="ŠList Number 3"/>
    <w:basedOn w:val="ListBullet3"/>
    <w:uiPriority w:val="8"/>
    <w:rsid w:val="00734023"/>
    <w:pPr>
      <w:numPr>
        <w:ilvl w:val="2"/>
        <w:numId w:val="5"/>
      </w:numPr>
    </w:pPr>
  </w:style>
  <w:style w:type="character" w:styleId="PlaceholderText">
    <w:name w:val="Placeholder Text"/>
    <w:basedOn w:val="DefaultParagraphFont"/>
    <w:uiPriority w:val="99"/>
    <w:semiHidden/>
    <w:rsid w:val="00734023"/>
    <w:rPr>
      <w:color w:val="808080"/>
    </w:rPr>
  </w:style>
  <w:style w:type="character" w:customStyle="1" w:styleId="BoldItalic">
    <w:name w:val="ŠBold Italic"/>
    <w:basedOn w:val="DefaultParagraphFont"/>
    <w:uiPriority w:val="1"/>
    <w:qFormat/>
    <w:rsid w:val="00734023"/>
    <w:rPr>
      <w:b/>
      <w:i/>
      <w:iCs/>
    </w:rPr>
  </w:style>
  <w:style w:type="paragraph" w:customStyle="1" w:styleId="Documentname">
    <w:name w:val="ŠDocument name"/>
    <w:basedOn w:val="Normal"/>
    <w:next w:val="Normal"/>
    <w:uiPriority w:val="17"/>
    <w:qFormat/>
    <w:rsid w:val="0073402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3402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3402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734023"/>
    <w:pPr>
      <w:spacing w:after="0"/>
    </w:pPr>
    <w:rPr>
      <w:sz w:val="18"/>
      <w:szCs w:val="18"/>
    </w:rPr>
  </w:style>
  <w:style w:type="paragraph" w:customStyle="1" w:styleId="Pulloutquote">
    <w:name w:val="ŠPull out quote"/>
    <w:basedOn w:val="Normal"/>
    <w:next w:val="Normal"/>
    <w:uiPriority w:val="20"/>
    <w:qFormat/>
    <w:rsid w:val="00734023"/>
    <w:pPr>
      <w:keepNext/>
      <w:ind w:left="567" w:right="57"/>
    </w:pPr>
    <w:rPr>
      <w:szCs w:val="22"/>
    </w:rPr>
  </w:style>
  <w:style w:type="paragraph" w:customStyle="1" w:styleId="Subtitle0">
    <w:name w:val="ŠSubtitle"/>
    <w:basedOn w:val="Normal"/>
    <w:link w:val="SubtitleChar0"/>
    <w:uiPriority w:val="2"/>
    <w:qFormat/>
    <w:rsid w:val="00734023"/>
    <w:pPr>
      <w:spacing w:before="360"/>
    </w:pPr>
    <w:rPr>
      <w:color w:val="002664"/>
      <w:sz w:val="44"/>
      <w:szCs w:val="48"/>
    </w:rPr>
  </w:style>
  <w:style w:type="character" w:customStyle="1" w:styleId="SubtitleChar0">
    <w:name w:val="ŠSubtitle Char"/>
    <w:basedOn w:val="DefaultParagraphFont"/>
    <w:link w:val="Subtitle0"/>
    <w:uiPriority w:val="2"/>
    <w:rsid w:val="00734023"/>
    <w:rPr>
      <w:rFonts w:ascii="Arial" w:hAnsi="Arial" w:cs="Arial"/>
      <w:color w:val="002664"/>
      <w:sz w:val="44"/>
      <w:szCs w:val="48"/>
    </w:rPr>
  </w:style>
  <w:style w:type="character" w:customStyle="1" w:styleId="cf01">
    <w:name w:val="cf01"/>
    <w:basedOn w:val="DefaultParagraphFont"/>
    <w:rsid w:val="005F09AD"/>
    <w:rPr>
      <w:rFonts w:ascii="Segoe UI" w:hAnsi="Segoe UI" w:cs="Segoe UI" w:hint="default"/>
      <w:sz w:val="18"/>
      <w:szCs w:val="18"/>
    </w:rPr>
  </w:style>
  <w:style w:type="paragraph" w:customStyle="1" w:styleId="paragraph">
    <w:name w:val="paragraph"/>
    <w:basedOn w:val="Normal"/>
    <w:rsid w:val="0084242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84242C"/>
  </w:style>
  <w:style w:type="character" w:customStyle="1" w:styleId="eop">
    <w:name w:val="eop"/>
    <w:basedOn w:val="DefaultParagraphFont"/>
    <w:rsid w:val="0084242C"/>
  </w:style>
  <w:style w:type="paragraph" w:styleId="NormalWeb">
    <w:name w:val="Normal (Web)"/>
    <w:basedOn w:val="Normal"/>
    <w:uiPriority w:val="99"/>
    <w:semiHidden/>
    <w:unhideWhenUsed/>
    <w:rsid w:val="0084242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6905">
      <w:bodyDiv w:val="1"/>
      <w:marLeft w:val="0"/>
      <w:marRight w:val="0"/>
      <w:marTop w:val="0"/>
      <w:marBottom w:val="0"/>
      <w:divBdr>
        <w:top w:val="none" w:sz="0" w:space="0" w:color="auto"/>
        <w:left w:val="none" w:sz="0" w:space="0" w:color="auto"/>
        <w:bottom w:val="none" w:sz="0" w:space="0" w:color="auto"/>
        <w:right w:val="none" w:sz="0" w:space="0" w:color="auto"/>
      </w:divBdr>
    </w:div>
    <w:div w:id="113334340">
      <w:bodyDiv w:val="1"/>
      <w:marLeft w:val="0"/>
      <w:marRight w:val="0"/>
      <w:marTop w:val="0"/>
      <w:marBottom w:val="0"/>
      <w:divBdr>
        <w:top w:val="none" w:sz="0" w:space="0" w:color="auto"/>
        <w:left w:val="none" w:sz="0" w:space="0" w:color="auto"/>
        <w:bottom w:val="none" w:sz="0" w:space="0" w:color="auto"/>
        <w:right w:val="none" w:sz="0" w:space="0" w:color="auto"/>
      </w:divBdr>
      <w:divsChild>
        <w:div w:id="773594962">
          <w:marLeft w:val="0"/>
          <w:marRight w:val="0"/>
          <w:marTop w:val="0"/>
          <w:marBottom w:val="0"/>
          <w:divBdr>
            <w:top w:val="single" w:sz="2" w:space="0" w:color="auto"/>
            <w:left w:val="single" w:sz="2" w:space="0" w:color="auto"/>
            <w:bottom w:val="single" w:sz="2" w:space="0" w:color="auto"/>
            <w:right w:val="single" w:sz="2" w:space="0" w:color="auto"/>
          </w:divBdr>
          <w:divsChild>
            <w:div w:id="1152522423">
              <w:marLeft w:val="0"/>
              <w:marRight w:val="0"/>
              <w:marTop w:val="0"/>
              <w:marBottom w:val="0"/>
              <w:divBdr>
                <w:top w:val="single" w:sz="2" w:space="0" w:color="auto"/>
                <w:left w:val="single" w:sz="2" w:space="0" w:color="auto"/>
                <w:bottom w:val="single" w:sz="2" w:space="0" w:color="auto"/>
                <w:right w:val="single" w:sz="2" w:space="0" w:color="auto"/>
              </w:divBdr>
            </w:div>
          </w:divsChild>
        </w:div>
        <w:div w:id="1544753610">
          <w:marLeft w:val="0"/>
          <w:marRight w:val="0"/>
          <w:marTop w:val="0"/>
          <w:marBottom w:val="0"/>
          <w:divBdr>
            <w:top w:val="single" w:sz="2" w:space="0" w:color="auto"/>
            <w:left w:val="single" w:sz="2" w:space="0" w:color="auto"/>
            <w:bottom w:val="single" w:sz="2" w:space="0" w:color="auto"/>
            <w:right w:val="single" w:sz="2" w:space="0" w:color="auto"/>
          </w:divBdr>
          <w:divsChild>
            <w:div w:id="33432463">
              <w:marLeft w:val="0"/>
              <w:marRight w:val="0"/>
              <w:marTop w:val="0"/>
              <w:marBottom w:val="0"/>
              <w:divBdr>
                <w:top w:val="single" w:sz="2" w:space="0" w:color="auto"/>
                <w:left w:val="single" w:sz="2" w:space="0" w:color="auto"/>
                <w:bottom w:val="single" w:sz="2" w:space="0" w:color="auto"/>
                <w:right w:val="single" w:sz="2" w:space="0" w:color="auto"/>
              </w:divBdr>
            </w:div>
            <w:div w:id="135609169">
              <w:marLeft w:val="0"/>
              <w:marRight w:val="0"/>
              <w:marTop w:val="0"/>
              <w:marBottom w:val="0"/>
              <w:divBdr>
                <w:top w:val="single" w:sz="2" w:space="0" w:color="auto"/>
                <w:left w:val="single" w:sz="2" w:space="0" w:color="auto"/>
                <w:bottom w:val="single" w:sz="2" w:space="0" w:color="auto"/>
                <w:right w:val="single" w:sz="2" w:space="0" w:color="auto"/>
              </w:divBdr>
            </w:div>
            <w:div w:id="653416240">
              <w:marLeft w:val="0"/>
              <w:marRight w:val="0"/>
              <w:marTop w:val="0"/>
              <w:marBottom w:val="0"/>
              <w:divBdr>
                <w:top w:val="single" w:sz="2" w:space="0" w:color="auto"/>
                <w:left w:val="single" w:sz="2" w:space="0" w:color="auto"/>
                <w:bottom w:val="single" w:sz="2" w:space="0" w:color="auto"/>
                <w:right w:val="single" w:sz="2" w:space="0" w:color="auto"/>
              </w:divBdr>
            </w:div>
            <w:div w:id="958147846">
              <w:marLeft w:val="0"/>
              <w:marRight w:val="0"/>
              <w:marTop w:val="0"/>
              <w:marBottom w:val="0"/>
              <w:divBdr>
                <w:top w:val="single" w:sz="2" w:space="0" w:color="auto"/>
                <w:left w:val="single" w:sz="2" w:space="0" w:color="auto"/>
                <w:bottom w:val="single" w:sz="2" w:space="0" w:color="auto"/>
                <w:right w:val="single" w:sz="2" w:space="0" w:color="auto"/>
              </w:divBdr>
            </w:div>
            <w:div w:id="1580407620">
              <w:marLeft w:val="0"/>
              <w:marRight w:val="0"/>
              <w:marTop w:val="0"/>
              <w:marBottom w:val="0"/>
              <w:divBdr>
                <w:top w:val="single" w:sz="2" w:space="0" w:color="auto"/>
                <w:left w:val="single" w:sz="2" w:space="0" w:color="auto"/>
                <w:bottom w:val="single" w:sz="2" w:space="0" w:color="auto"/>
                <w:right w:val="single" w:sz="2" w:space="0" w:color="auto"/>
              </w:divBdr>
            </w:div>
            <w:div w:id="1711765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3669696">
      <w:bodyDiv w:val="1"/>
      <w:marLeft w:val="0"/>
      <w:marRight w:val="0"/>
      <w:marTop w:val="0"/>
      <w:marBottom w:val="0"/>
      <w:divBdr>
        <w:top w:val="none" w:sz="0" w:space="0" w:color="auto"/>
        <w:left w:val="none" w:sz="0" w:space="0" w:color="auto"/>
        <w:bottom w:val="none" w:sz="0" w:space="0" w:color="auto"/>
        <w:right w:val="none" w:sz="0" w:space="0" w:color="auto"/>
      </w:divBdr>
      <w:divsChild>
        <w:div w:id="329410104">
          <w:marLeft w:val="0"/>
          <w:marRight w:val="0"/>
          <w:marTop w:val="0"/>
          <w:marBottom w:val="0"/>
          <w:divBdr>
            <w:top w:val="single" w:sz="2" w:space="0" w:color="auto"/>
            <w:left w:val="single" w:sz="2" w:space="0" w:color="auto"/>
            <w:bottom w:val="single" w:sz="2" w:space="0" w:color="auto"/>
            <w:right w:val="single" w:sz="2" w:space="0" w:color="auto"/>
          </w:divBdr>
        </w:div>
        <w:div w:id="515001736">
          <w:marLeft w:val="0"/>
          <w:marRight w:val="0"/>
          <w:marTop w:val="0"/>
          <w:marBottom w:val="0"/>
          <w:divBdr>
            <w:top w:val="single" w:sz="2" w:space="0" w:color="auto"/>
            <w:left w:val="single" w:sz="2" w:space="0" w:color="auto"/>
            <w:bottom w:val="single" w:sz="2" w:space="0" w:color="auto"/>
            <w:right w:val="single" w:sz="2" w:space="0" w:color="auto"/>
          </w:divBdr>
        </w:div>
      </w:divsChild>
    </w:div>
    <w:div w:id="241835449">
      <w:bodyDiv w:val="1"/>
      <w:marLeft w:val="0"/>
      <w:marRight w:val="0"/>
      <w:marTop w:val="0"/>
      <w:marBottom w:val="0"/>
      <w:divBdr>
        <w:top w:val="none" w:sz="0" w:space="0" w:color="auto"/>
        <w:left w:val="none" w:sz="0" w:space="0" w:color="auto"/>
        <w:bottom w:val="none" w:sz="0" w:space="0" w:color="auto"/>
        <w:right w:val="none" w:sz="0" w:space="0" w:color="auto"/>
      </w:divBdr>
    </w:div>
    <w:div w:id="276373680">
      <w:bodyDiv w:val="1"/>
      <w:marLeft w:val="0"/>
      <w:marRight w:val="0"/>
      <w:marTop w:val="0"/>
      <w:marBottom w:val="0"/>
      <w:divBdr>
        <w:top w:val="none" w:sz="0" w:space="0" w:color="auto"/>
        <w:left w:val="none" w:sz="0" w:space="0" w:color="auto"/>
        <w:bottom w:val="none" w:sz="0" w:space="0" w:color="auto"/>
        <w:right w:val="none" w:sz="0" w:space="0" w:color="auto"/>
      </w:divBdr>
      <w:divsChild>
        <w:div w:id="1335957883">
          <w:marLeft w:val="0"/>
          <w:marRight w:val="0"/>
          <w:marTop w:val="0"/>
          <w:marBottom w:val="0"/>
          <w:divBdr>
            <w:top w:val="single" w:sz="2" w:space="0" w:color="auto"/>
            <w:left w:val="single" w:sz="2" w:space="0" w:color="auto"/>
            <w:bottom w:val="single" w:sz="2" w:space="0" w:color="auto"/>
            <w:right w:val="single" w:sz="2" w:space="0" w:color="auto"/>
          </w:divBdr>
          <w:divsChild>
            <w:div w:id="724721414">
              <w:marLeft w:val="0"/>
              <w:marRight w:val="0"/>
              <w:marTop w:val="0"/>
              <w:marBottom w:val="0"/>
              <w:divBdr>
                <w:top w:val="single" w:sz="2" w:space="0" w:color="auto"/>
                <w:left w:val="single" w:sz="2" w:space="0" w:color="auto"/>
                <w:bottom w:val="single" w:sz="2" w:space="0" w:color="auto"/>
                <w:right w:val="single" w:sz="2" w:space="0" w:color="auto"/>
              </w:divBdr>
              <w:divsChild>
                <w:div w:id="1560676734">
                  <w:marLeft w:val="0"/>
                  <w:marRight w:val="0"/>
                  <w:marTop w:val="0"/>
                  <w:marBottom w:val="0"/>
                  <w:divBdr>
                    <w:top w:val="single" w:sz="2" w:space="0" w:color="auto"/>
                    <w:left w:val="single" w:sz="2" w:space="0" w:color="auto"/>
                    <w:bottom w:val="single" w:sz="2" w:space="0" w:color="auto"/>
                    <w:right w:val="single" w:sz="2" w:space="0" w:color="auto"/>
                  </w:divBdr>
                </w:div>
              </w:divsChild>
            </w:div>
            <w:div w:id="2047366806">
              <w:marLeft w:val="0"/>
              <w:marRight w:val="0"/>
              <w:marTop w:val="0"/>
              <w:marBottom w:val="0"/>
              <w:divBdr>
                <w:top w:val="single" w:sz="2" w:space="0" w:color="auto"/>
                <w:left w:val="single" w:sz="2" w:space="0" w:color="auto"/>
                <w:bottom w:val="single" w:sz="2" w:space="0" w:color="auto"/>
                <w:right w:val="single" w:sz="2" w:space="0" w:color="auto"/>
              </w:divBdr>
              <w:divsChild>
                <w:div w:id="383456522">
                  <w:marLeft w:val="0"/>
                  <w:marRight w:val="0"/>
                  <w:marTop w:val="0"/>
                  <w:marBottom w:val="0"/>
                  <w:divBdr>
                    <w:top w:val="single" w:sz="2" w:space="0" w:color="auto"/>
                    <w:left w:val="single" w:sz="2" w:space="0" w:color="auto"/>
                    <w:bottom w:val="single" w:sz="2" w:space="0" w:color="auto"/>
                    <w:right w:val="single" w:sz="2" w:space="0" w:color="auto"/>
                  </w:divBdr>
                </w:div>
                <w:div w:id="541720658">
                  <w:marLeft w:val="0"/>
                  <w:marRight w:val="0"/>
                  <w:marTop w:val="0"/>
                  <w:marBottom w:val="0"/>
                  <w:divBdr>
                    <w:top w:val="single" w:sz="2" w:space="0" w:color="auto"/>
                    <w:left w:val="single" w:sz="2" w:space="0" w:color="auto"/>
                    <w:bottom w:val="single" w:sz="2" w:space="0" w:color="auto"/>
                    <w:right w:val="single" w:sz="2" w:space="0" w:color="auto"/>
                  </w:divBdr>
                </w:div>
                <w:div w:id="840510514">
                  <w:marLeft w:val="0"/>
                  <w:marRight w:val="0"/>
                  <w:marTop w:val="0"/>
                  <w:marBottom w:val="0"/>
                  <w:divBdr>
                    <w:top w:val="single" w:sz="2" w:space="0" w:color="auto"/>
                    <w:left w:val="single" w:sz="2" w:space="0" w:color="auto"/>
                    <w:bottom w:val="single" w:sz="2" w:space="0" w:color="auto"/>
                    <w:right w:val="single" w:sz="2" w:space="0" w:color="auto"/>
                  </w:divBdr>
                </w:div>
                <w:div w:id="1164778691">
                  <w:marLeft w:val="0"/>
                  <w:marRight w:val="0"/>
                  <w:marTop w:val="0"/>
                  <w:marBottom w:val="0"/>
                  <w:divBdr>
                    <w:top w:val="single" w:sz="2" w:space="0" w:color="auto"/>
                    <w:left w:val="single" w:sz="2" w:space="0" w:color="auto"/>
                    <w:bottom w:val="single" w:sz="2" w:space="0" w:color="auto"/>
                    <w:right w:val="single" w:sz="2" w:space="0" w:color="auto"/>
                  </w:divBdr>
                </w:div>
                <w:div w:id="14289626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04315259">
      <w:bodyDiv w:val="1"/>
      <w:marLeft w:val="0"/>
      <w:marRight w:val="0"/>
      <w:marTop w:val="0"/>
      <w:marBottom w:val="0"/>
      <w:divBdr>
        <w:top w:val="none" w:sz="0" w:space="0" w:color="auto"/>
        <w:left w:val="none" w:sz="0" w:space="0" w:color="auto"/>
        <w:bottom w:val="none" w:sz="0" w:space="0" w:color="auto"/>
        <w:right w:val="none" w:sz="0" w:space="0" w:color="auto"/>
      </w:divBdr>
      <w:divsChild>
        <w:div w:id="292060943">
          <w:marLeft w:val="0"/>
          <w:marRight w:val="0"/>
          <w:marTop w:val="0"/>
          <w:marBottom w:val="0"/>
          <w:divBdr>
            <w:top w:val="single" w:sz="2" w:space="0" w:color="auto"/>
            <w:left w:val="single" w:sz="2" w:space="0" w:color="auto"/>
            <w:bottom w:val="single" w:sz="2" w:space="0" w:color="auto"/>
            <w:right w:val="single" w:sz="2" w:space="0" w:color="auto"/>
          </w:divBdr>
          <w:divsChild>
            <w:div w:id="903372946">
              <w:marLeft w:val="0"/>
              <w:marRight w:val="0"/>
              <w:marTop w:val="0"/>
              <w:marBottom w:val="0"/>
              <w:divBdr>
                <w:top w:val="single" w:sz="2" w:space="0" w:color="auto"/>
                <w:left w:val="single" w:sz="2" w:space="0" w:color="auto"/>
                <w:bottom w:val="single" w:sz="2" w:space="0" w:color="auto"/>
                <w:right w:val="single" w:sz="2" w:space="0" w:color="auto"/>
              </w:divBdr>
            </w:div>
            <w:div w:id="1031564390">
              <w:marLeft w:val="0"/>
              <w:marRight w:val="0"/>
              <w:marTop w:val="0"/>
              <w:marBottom w:val="0"/>
              <w:divBdr>
                <w:top w:val="single" w:sz="2" w:space="0" w:color="auto"/>
                <w:left w:val="single" w:sz="2" w:space="0" w:color="auto"/>
                <w:bottom w:val="single" w:sz="2" w:space="0" w:color="auto"/>
                <w:right w:val="single" w:sz="2" w:space="0" w:color="auto"/>
              </w:divBdr>
            </w:div>
            <w:div w:id="1456557732">
              <w:marLeft w:val="0"/>
              <w:marRight w:val="0"/>
              <w:marTop w:val="0"/>
              <w:marBottom w:val="0"/>
              <w:divBdr>
                <w:top w:val="single" w:sz="2" w:space="0" w:color="auto"/>
                <w:left w:val="single" w:sz="2" w:space="0" w:color="auto"/>
                <w:bottom w:val="single" w:sz="2" w:space="0" w:color="auto"/>
                <w:right w:val="single" w:sz="2" w:space="0" w:color="auto"/>
              </w:divBdr>
            </w:div>
            <w:div w:id="1650279339">
              <w:marLeft w:val="0"/>
              <w:marRight w:val="0"/>
              <w:marTop w:val="0"/>
              <w:marBottom w:val="0"/>
              <w:divBdr>
                <w:top w:val="single" w:sz="2" w:space="0" w:color="auto"/>
                <w:left w:val="single" w:sz="2" w:space="0" w:color="auto"/>
                <w:bottom w:val="single" w:sz="2" w:space="0" w:color="auto"/>
                <w:right w:val="single" w:sz="2" w:space="0" w:color="auto"/>
              </w:divBdr>
            </w:div>
            <w:div w:id="2049408675">
              <w:marLeft w:val="0"/>
              <w:marRight w:val="0"/>
              <w:marTop w:val="0"/>
              <w:marBottom w:val="0"/>
              <w:divBdr>
                <w:top w:val="single" w:sz="2" w:space="0" w:color="auto"/>
                <w:left w:val="single" w:sz="2" w:space="0" w:color="auto"/>
                <w:bottom w:val="single" w:sz="2" w:space="0" w:color="auto"/>
                <w:right w:val="single" w:sz="2" w:space="0" w:color="auto"/>
              </w:divBdr>
            </w:div>
          </w:divsChild>
        </w:div>
        <w:div w:id="1348600364">
          <w:marLeft w:val="0"/>
          <w:marRight w:val="0"/>
          <w:marTop w:val="0"/>
          <w:marBottom w:val="0"/>
          <w:divBdr>
            <w:top w:val="single" w:sz="2" w:space="0" w:color="auto"/>
            <w:left w:val="single" w:sz="2" w:space="0" w:color="auto"/>
            <w:bottom w:val="single" w:sz="2" w:space="0" w:color="auto"/>
            <w:right w:val="single" w:sz="2" w:space="0" w:color="auto"/>
          </w:divBdr>
          <w:divsChild>
            <w:div w:id="33611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11913412">
      <w:bodyDiv w:val="1"/>
      <w:marLeft w:val="0"/>
      <w:marRight w:val="0"/>
      <w:marTop w:val="0"/>
      <w:marBottom w:val="0"/>
      <w:divBdr>
        <w:top w:val="none" w:sz="0" w:space="0" w:color="auto"/>
        <w:left w:val="none" w:sz="0" w:space="0" w:color="auto"/>
        <w:bottom w:val="none" w:sz="0" w:space="0" w:color="auto"/>
        <w:right w:val="none" w:sz="0" w:space="0" w:color="auto"/>
      </w:divBdr>
    </w:div>
    <w:div w:id="348258807">
      <w:bodyDiv w:val="1"/>
      <w:marLeft w:val="0"/>
      <w:marRight w:val="0"/>
      <w:marTop w:val="0"/>
      <w:marBottom w:val="0"/>
      <w:divBdr>
        <w:top w:val="none" w:sz="0" w:space="0" w:color="auto"/>
        <w:left w:val="none" w:sz="0" w:space="0" w:color="auto"/>
        <w:bottom w:val="none" w:sz="0" w:space="0" w:color="auto"/>
        <w:right w:val="none" w:sz="0" w:space="0" w:color="auto"/>
      </w:divBdr>
      <w:divsChild>
        <w:div w:id="14314282">
          <w:marLeft w:val="0"/>
          <w:marRight w:val="0"/>
          <w:marTop w:val="0"/>
          <w:marBottom w:val="0"/>
          <w:divBdr>
            <w:top w:val="single" w:sz="2" w:space="0" w:color="auto"/>
            <w:left w:val="single" w:sz="2" w:space="0" w:color="auto"/>
            <w:bottom w:val="single" w:sz="2" w:space="0" w:color="auto"/>
            <w:right w:val="single" w:sz="2" w:space="0" w:color="auto"/>
          </w:divBdr>
          <w:divsChild>
            <w:div w:id="1512798613">
              <w:marLeft w:val="0"/>
              <w:marRight w:val="0"/>
              <w:marTop w:val="0"/>
              <w:marBottom w:val="0"/>
              <w:divBdr>
                <w:top w:val="single" w:sz="2" w:space="0" w:color="auto"/>
                <w:left w:val="single" w:sz="2" w:space="0" w:color="auto"/>
                <w:bottom w:val="single" w:sz="2" w:space="0" w:color="auto"/>
                <w:right w:val="single" w:sz="2" w:space="0" w:color="auto"/>
              </w:divBdr>
            </w:div>
          </w:divsChild>
        </w:div>
        <w:div w:id="2098406670">
          <w:marLeft w:val="0"/>
          <w:marRight w:val="0"/>
          <w:marTop w:val="0"/>
          <w:marBottom w:val="0"/>
          <w:divBdr>
            <w:top w:val="single" w:sz="2" w:space="0" w:color="auto"/>
            <w:left w:val="single" w:sz="2" w:space="0" w:color="auto"/>
            <w:bottom w:val="single" w:sz="2" w:space="0" w:color="auto"/>
            <w:right w:val="single" w:sz="2" w:space="0" w:color="auto"/>
          </w:divBdr>
          <w:divsChild>
            <w:div w:id="394426923">
              <w:marLeft w:val="0"/>
              <w:marRight w:val="0"/>
              <w:marTop w:val="0"/>
              <w:marBottom w:val="0"/>
              <w:divBdr>
                <w:top w:val="single" w:sz="2" w:space="0" w:color="auto"/>
                <w:left w:val="single" w:sz="2" w:space="0" w:color="auto"/>
                <w:bottom w:val="single" w:sz="2" w:space="0" w:color="auto"/>
                <w:right w:val="single" w:sz="2" w:space="0" w:color="auto"/>
              </w:divBdr>
            </w:div>
            <w:div w:id="532814479">
              <w:marLeft w:val="0"/>
              <w:marRight w:val="0"/>
              <w:marTop w:val="0"/>
              <w:marBottom w:val="0"/>
              <w:divBdr>
                <w:top w:val="single" w:sz="2" w:space="0" w:color="auto"/>
                <w:left w:val="single" w:sz="2" w:space="0" w:color="auto"/>
                <w:bottom w:val="single" w:sz="2" w:space="0" w:color="auto"/>
                <w:right w:val="single" w:sz="2" w:space="0" w:color="auto"/>
              </w:divBdr>
            </w:div>
            <w:div w:id="832649849">
              <w:marLeft w:val="0"/>
              <w:marRight w:val="0"/>
              <w:marTop w:val="0"/>
              <w:marBottom w:val="0"/>
              <w:divBdr>
                <w:top w:val="single" w:sz="2" w:space="0" w:color="auto"/>
                <w:left w:val="single" w:sz="2" w:space="0" w:color="auto"/>
                <w:bottom w:val="single" w:sz="2" w:space="0" w:color="auto"/>
                <w:right w:val="single" w:sz="2" w:space="0" w:color="auto"/>
              </w:divBdr>
            </w:div>
            <w:div w:id="1100612862">
              <w:marLeft w:val="0"/>
              <w:marRight w:val="0"/>
              <w:marTop w:val="0"/>
              <w:marBottom w:val="0"/>
              <w:divBdr>
                <w:top w:val="single" w:sz="2" w:space="0" w:color="auto"/>
                <w:left w:val="single" w:sz="2" w:space="0" w:color="auto"/>
                <w:bottom w:val="single" w:sz="2" w:space="0" w:color="auto"/>
                <w:right w:val="single" w:sz="2" w:space="0" w:color="auto"/>
              </w:divBdr>
            </w:div>
            <w:div w:id="1452899150">
              <w:marLeft w:val="0"/>
              <w:marRight w:val="0"/>
              <w:marTop w:val="0"/>
              <w:marBottom w:val="0"/>
              <w:divBdr>
                <w:top w:val="single" w:sz="2" w:space="0" w:color="auto"/>
                <w:left w:val="single" w:sz="2" w:space="0" w:color="auto"/>
                <w:bottom w:val="single" w:sz="2" w:space="0" w:color="auto"/>
                <w:right w:val="single" w:sz="2" w:space="0" w:color="auto"/>
              </w:divBdr>
            </w:div>
            <w:div w:id="15882285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64525120">
      <w:bodyDiv w:val="1"/>
      <w:marLeft w:val="0"/>
      <w:marRight w:val="0"/>
      <w:marTop w:val="0"/>
      <w:marBottom w:val="0"/>
      <w:divBdr>
        <w:top w:val="none" w:sz="0" w:space="0" w:color="auto"/>
        <w:left w:val="none" w:sz="0" w:space="0" w:color="auto"/>
        <w:bottom w:val="none" w:sz="0" w:space="0" w:color="auto"/>
        <w:right w:val="none" w:sz="0" w:space="0" w:color="auto"/>
      </w:divBdr>
      <w:divsChild>
        <w:div w:id="270012726">
          <w:marLeft w:val="0"/>
          <w:marRight w:val="0"/>
          <w:marTop w:val="0"/>
          <w:marBottom w:val="0"/>
          <w:divBdr>
            <w:top w:val="single" w:sz="2" w:space="0" w:color="auto"/>
            <w:left w:val="single" w:sz="2" w:space="0" w:color="auto"/>
            <w:bottom w:val="single" w:sz="2" w:space="0" w:color="auto"/>
            <w:right w:val="single" w:sz="2" w:space="0" w:color="auto"/>
          </w:divBdr>
          <w:divsChild>
            <w:div w:id="335351502">
              <w:marLeft w:val="0"/>
              <w:marRight w:val="0"/>
              <w:marTop w:val="0"/>
              <w:marBottom w:val="0"/>
              <w:divBdr>
                <w:top w:val="single" w:sz="2" w:space="0" w:color="auto"/>
                <w:left w:val="single" w:sz="2" w:space="0" w:color="auto"/>
                <w:bottom w:val="single" w:sz="2" w:space="0" w:color="auto"/>
                <w:right w:val="single" w:sz="2" w:space="0" w:color="auto"/>
              </w:divBdr>
            </w:div>
          </w:divsChild>
        </w:div>
        <w:div w:id="1322151664">
          <w:marLeft w:val="0"/>
          <w:marRight w:val="0"/>
          <w:marTop w:val="0"/>
          <w:marBottom w:val="0"/>
          <w:divBdr>
            <w:top w:val="single" w:sz="2" w:space="0" w:color="auto"/>
            <w:left w:val="single" w:sz="2" w:space="0" w:color="auto"/>
            <w:bottom w:val="single" w:sz="2" w:space="0" w:color="auto"/>
            <w:right w:val="single" w:sz="2" w:space="0" w:color="auto"/>
          </w:divBdr>
          <w:divsChild>
            <w:div w:id="543951865">
              <w:marLeft w:val="0"/>
              <w:marRight w:val="0"/>
              <w:marTop w:val="0"/>
              <w:marBottom w:val="0"/>
              <w:divBdr>
                <w:top w:val="single" w:sz="2" w:space="0" w:color="auto"/>
                <w:left w:val="single" w:sz="2" w:space="0" w:color="auto"/>
                <w:bottom w:val="single" w:sz="2" w:space="0" w:color="auto"/>
                <w:right w:val="single" w:sz="2" w:space="0" w:color="auto"/>
              </w:divBdr>
            </w:div>
            <w:div w:id="631331799">
              <w:marLeft w:val="0"/>
              <w:marRight w:val="0"/>
              <w:marTop w:val="0"/>
              <w:marBottom w:val="0"/>
              <w:divBdr>
                <w:top w:val="single" w:sz="2" w:space="0" w:color="auto"/>
                <w:left w:val="single" w:sz="2" w:space="0" w:color="auto"/>
                <w:bottom w:val="single" w:sz="2" w:space="0" w:color="auto"/>
                <w:right w:val="single" w:sz="2" w:space="0" w:color="auto"/>
              </w:divBdr>
            </w:div>
            <w:div w:id="1120028247">
              <w:marLeft w:val="0"/>
              <w:marRight w:val="0"/>
              <w:marTop w:val="0"/>
              <w:marBottom w:val="0"/>
              <w:divBdr>
                <w:top w:val="single" w:sz="2" w:space="0" w:color="auto"/>
                <w:left w:val="single" w:sz="2" w:space="0" w:color="auto"/>
                <w:bottom w:val="single" w:sz="2" w:space="0" w:color="auto"/>
                <w:right w:val="single" w:sz="2" w:space="0" w:color="auto"/>
              </w:divBdr>
            </w:div>
            <w:div w:id="1551769074">
              <w:marLeft w:val="0"/>
              <w:marRight w:val="0"/>
              <w:marTop w:val="0"/>
              <w:marBottom w:val="0"/>
              <w:divBdr>
                <w:top w:val="single" w:sz="2" w:space="0" w:color="auto"/>
                <w:left w:val="single" w:sz="2" w:space="0" w:color="auto"/>
                <w:bottom w:val="single" w:sz="2" w:space="0" w:color="auto"/>
                <w:right w:val="single" w:sz="2" w:space="0" w:color="auto"/>
              </w:divBdr>
            </w:div>
            <w:div w:id="1642466747">
              <w:marLeft w:val="0"/>
              <w:marRight w:val="0"/>
              <w:marTop w:val="0"/>
              <w:marBottom w:val="0"/>
              <w:divBdr>
                <w:top w:val="single" w:sz="2" w:space="0" w:color="auto"/>
                <w:left w:val="single" w:sz="2" w:space="0" w:color="auto"/>
                <w:bottom w:val="single" w:sz="2" w:space="0" w:color="auto"/>
                <w:right w:val="single" w:sz="2" w:space="0" w:color="auto"/>
              </w:divBdr>
            </w:div>
            <w:div w:id="20170737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01409758">
      <w:bodyDiv w:val="1"/>
      <w:marLeft w:val="0"/>
      <w:marRight w:val="0"/>
      <w:marTop w:val="0"/>
      <w:marBottom w:val="0"/>
      <w:divBdr>
        <w:top w:val="none" w:sz="0" w:space="0" w:color="auto"/>
        <w:left w:val="none" w:sz="0" w:space="0" w:color="auto"/>
        <w:bottom w:val="none" w:sz="0" w:space="0" w:color="auto"/>
        <w:right w:val="none" w:sz="0" w:space="0" w:color="auto"/>
      </w:divBdr>
      <w:divsChild>
        <w:div w:id="404113678">
          <w:marLeft w:val="0"/>
          <w:marRight w:val="0"/>
          <w:marTop w:val="0"/>
          <w:marBottom w:val="0"/>
          <w:divBdr>
            <w:top w:val="single" w:sz="2" w:space="0" w:color="auto"/>
            <w:left w:val="single" w:sz="2" w:space="0" w:color="auto"/>
            <w:bottom w:val="single" w:sz="2" w:space="0" w:color="auto"/>
            <w:right w:val="single" w:sz="2" w:space="0" w:color="auto"/>
          </w:divBdr>
          <w:divsChild>
            <w:div w:id="1987851949">
              <w:marLeft w:val="0"/>
              <w:marRight w:val="0"/>
              <w:marTop w:val="0"/>
              <w:marBottom w:val="0"/>
              <w:divBdr>
                <w:top w:val="single" w:sz="2" w:space="0" w:color="auto"/>
                <w:left w:val="single" w:sz="2" w:space="0" w:color="auto"/>
                <w:bottom w:val="single" w:sz="2" w:space="0" w:color="auto"/>
                <w:right w:val="single" w:sz="2" w:space="0" w:color="auto"/>
              </w:divBdr>
            </w:div>
          </w:divsChild>
        </w:div>
        <w:div w:id="1909728029">
          <w:marLeft w:val="0"/>
          <w:marRight w:val="0"/>
          <w:marTop w:val="0"/>
          <w:marBottom w:val="0"/>
          <w:divBdr>
            <w:top w:val="single" w:sz="2" w:space="0" w:color="auto"/>
            <w:left w:val="single" w:sz="2" w:space="0" w:color="auto"/>
            <w:bottom w:val="single" w:sz="2" w:space="0" w:color="auto"/>
            <w:right w:val="single" w:sz="2" w:space="0" w:color="auto"/>
          </w:divBdr>
          <w:divsChild>
            <w:div w:id="233274763">
              <w:marLeft w:val="0"/>
              <w:marRight w:val="0"/>
              <w:marTop w:val="0"/>
              <w:marBottom w:val="0"/>
              <w:divBdr>
                <w:top w:val="single" w:sz="2" w:space="0" w:color="auto"/>
                <w:left w:val="single" w:sz="2" w:space="0" w:color="auto"/>
                <w:bottom w:val="single" w:sz="2" w:space="0" w:color="auto"/>
                <w:right w:val="single" w:sz="2" w:space="0" w:color="auto"/>
              </w:divBdr>
            </w:div>
            <w:div w:id="548032873">
              <w:marLeft w:val="0"/>
              <w:marRight w:val="0"/>
              <w:marTop w:val="0"/>
              <w:marBottom w:val="0"/>
              <w:divBdr>
                <w:top w:val="single" w:sz="2" w:space="0" w:color="auto"/>
                <w:left w:val="single" w:sz="2" w:space="0" w:color="auto"/>
                <w:bottom w:val="single" w:sz="2" w:space="0" w:color="auto"/>
                <w:right w:val="single" w:sz="2" w:space="0" w:color="auto"/>
              </w:divBdr>
            </w:div>
            <w:div w:id="1034649043">
              <w:marLeft w:val="0"/>
              <w:marRight w:val="0"/>
              <w:marTop w:val="0"/>
              <w:marBottom w:val="0"/>
              <w:divBdr>
                <w:top w:val="single" w:sz="2" w:space="0" w:color="auto"/>
                <w:left w:val="single" w:sz="2" w:space="0" w:color="auto"/>
                <w:bottom w:val="single" w:sz="2" w:space="0" w:color="auto"/>
                <w:right w:val="single" w:sz="2" w:space="0" w:color="auto"/>
              </w:divBdr>
            </w:div>
            <w:div w:id="1046758391">
              <w:marLeft w:val="0"/>
              <w:marRight w:val="0"/>
              <w:marTop w:val="0"/>
              <w:marBottom w:val="0"/>
              <w:divBdr>
                <w:top w:val="single" w:sz="2" w:space="0" w:color="auto"/>
                <w:left w:val="single" w:sz="2" w:space="0" w:color="auto"/>
                <w:bottom w:val="single" w:sz="2" w:space="0" w:color="auto"/>
                <w:right w:val="single" w:sz="2" w:space="0" w:color="auto"/>
              </w:divBdr>
            </w:div>
            <w:div w:id="1611859165">
              <w:marLeft w:val="0"/>
              <w:marRight w:val="0"/>
              <w:marTop w:val="0"/>
              <w:marBottom w:val="0"/>
              <w:divBdr>
                <w:top w:val="single" w:sz="2" w:space="0" w:color="auto"/>
                <w:left w:val="single" w:sz="2" w:space="0" w:color="auto"/>
                <w:bottom w:val="single" w:sz="2" w:space="0" w:color="auto"/>
                <w:right w:val="single" w:sz="2" w:space="0" w:color="auto"/>
              </w:divBdr>
            </w:div>
            <w:div w:id="2016419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12245446">
      <w:bodyDiv w:val="1"/>
      <w:marLeft w:val="0"/>
      <w:marRight w:val="0"/>
      <w:marTop w:val="0"/>
      <w:marBottom w:val="0"/>
      <w:divBdr>
        <w:top w:val="none" w:sz="0" w:space="0" w:color="auto"/>
        <w:left w:val="none" w:sz="0" w:space="0" w:color="auto"/>
        <w:bottom w:val="none" w:sz="0" w:space="0" w:color="auto"/>
        <w:right w:val="none" w:sz="0" w:space="0" w:color="auto"/>
      </w:divBdr>
      <w:divsChild>
        <w:div w:id="584657297">
          <w:marLeft w:val="0"/>
          <w:marRight w:val="0"/>
          <w:marTop w:val="0"/>
          <w:marBottom w:val="0"/>
          <w:divBdr>
            <w:top w:val="single" w:sz="2" w:space="0" w:color="auto"/>
            <w:left w:val="single" w:sz="2" w:space="0" w:color="auto"/>
            <w:bottom w:val="single" w:sz="2" w:space="0" w:color="auto"/>
            <w:right w:val="single" w:sz="2" w:space="0" w:color="auto"/>
          </w:divBdr>
          <w:divsChild>
            <w:div w:id="2052880063">
              <w:marLeft w:val="0"/>
              <w:marRight w:val="0"/>
              <w:marTop w:val="0"/>
              <w:marBottom w:val="0"/>
              <w:divBdr>
                <w:top w:val="single" w:sz="2" w:space="0" w:color="auto"/>
                <w:left w:val="single" w:sz="2" w:space="0" w:color="auto"/>
                <w:bottom w:val="single" w:sz="2" w:space="0" w:color="auto"/>
                <w:right w:val="single" w:sz="2" w:space="0" w:color="auto"/>
              </w:divBdr>
            </w:div>
          </w:divsChild>
        </w:div>
        <w:div w:id="785081418">
          <w:marLeft w:val="0"/>
          <w:marRight w:val="0"/>
          <w:marTop w:val="0"/>
          <w:marBottom w:val="0"/>
          <w:divBdr>
            <w:top w:val="single" w:sz="2" w:space="0" w:color="auto"/>
            <w:left w:val="single" w:sz="2" w:space="0" w:color="auto"/>
            <w:bottom w:val="single" w:sz="2" w:space="0" w:color="auto"/>
            <w:right w:val="single" w:sz="2" w:space="0" w:color="auto"/>
          </w:divBdr>
          <w:divsChild>
            <w:div w:id="1354723926">
              <w:marLeft w:val="0"/>
              <w:marRight w:val="0"/>
              <w:marTop w:val="0"/>
              <w:marBottom w:val="0"/>
              <w:divBdr>
                <w:top w:val="single" w:sz="2" w:space="0" w:color="auto"/>
                <w:left w:val="single" w:sz="2" w:space="0" w:color="auto"/>
                <w:bottom w:val="single" w:sz="2" w:space="0" w:color="auto"/>
                <w:right w:val="single" w:sz="2" w:space="0" w:color="auto"/>
              </w:divBdr>
            </w:div>
            <w:div w:id="1416440687">
              <w:marLeft w:val="0"/>
              <w:marRight w:val="0"/>
              <w:marTop w:val="0"/>
              <w:marBottom w:val="0"/>
              <w:divBdr>
                <w:top w:val="single" w:sz="2" w:space="0" w:color="auto"/>
                <w:left w:val="single" w:sz="2" w:space="0" w:color="auto"/>
                <w:bottom w:val="single" w:sz="2" w:space="0" w:color="auto"/>
                <w:right w:val="single" w:sz="2" w:space="0" w:color="auto"/>
              </w:divBdr>
            </w:div>
            <w:div w:id="1700200658">
              <w:marLeft w:val="0"/>
              <w:marRight w:val="0"/>
              <w:marTop w:val="0"/>
              <w:marBottom w:val="0"/>
              <w:divBdr>
                <w:top w:val="single" w:sz="2" w:space="0" w:color="auto"/>
                <w:left w:val="single" w:sz="2" w:space="0" w:color="auto"/>
                <w:bottom w:val="single" w:sz="2" w:space="0" w:color="auto"/>
                <w:right w:val="single" w:sz="2" w:space="0" w:color="auto"/>
              </w:divBdr>
            </w:div>
            <w:div w:id="1916282611">
              <w:marLeft w:val="0"/>
              <w:marRight w:val="0"/>
              <w:marTop w:val="0"/>
              <w:marBottom w:val="0"/>
              <w:divBdr>
                <w:top w:val="single" w:sz="2" w:space="0" w:color="auto"/>
                <w:left w:val="single" w:sz="2" w:space="0" w:color="auto"/>
                <w:bottom w:val="single" w:sz="2" w:space="0" w:color="auto"/>
                <w:right w:val="single" w:sz="2" w:space="0" w:color="auto"/>
              </w:divBdr>
            </w:div>
            <w:div w:id="2039701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40820916">
      <w:bodyDiv w:val="1"/>
      <w:marLeft w:val="0"/>
      <w:marRight w:val="0"/>
      <w:marTop w:val="0"/>
      <w:marBottom w:val="0"/>
      <w:divBdr>
        <w:top w:val="none" w:sz="0" w:space="0" w:color="auto"/>
        <w:left w:val="none" w:sz="0" w:space="0" w:color="auto"/>
        <w:bottom w:val="none" w:sz="0" w:space="0" w:color="auto"/>
        <w:right w:val="none" w:sz="0" w:space="0" w:color="auto"/>
      </w:divBdr>
    </w:div>
    <w:div w:id="634413740">
      <w:bodyDiv w:val="1"/>
      <w:marLeft w:val="0"/>
      <w:marRight w:val="0"/>
      <w:marTop w:val="0"/>
      <w:marBottom w:val="0"/>
      <w:divBdr>
        <w:top w:val="none" w:sz="0" w:space="0" w:color="auto"/>
        <w:left w:val="none" w:sz="0" w:space="0" w:color="auto"/>
        <w:bottom w:val="none" w:sz="0" w:space="0" w:color="auto"/>
        <w:right w:val="none" w:sz="0" w:space="0" w:color="auto"/>
      </w:divBdr>
    </w:div>
    <w:div w:id="714738887">
      <w:bodyDiv w:val="1"/>
      <w:marLeft w:val="0"/>
      <w:marRight w:val="0"/>
      <w:marTop w:val="0"/>
      <w:marBottom w:val="0"/>
      <w:divBdr>
        <w:top w:val="none" w:sz="0" w:space="0" w:color="auto"/>
        <w:left w:val="none" w:sz="0" w:space="0" w:color="auto"/>
        <w:bottom w:val="none" w:sz="0" w:space="0" w:color="auto"/>
        <w:right w:val="none" w:sz="0" w:space="0" w:color="auto"/>
      </w:divBdr>
      <w:divsChild>
        <w:div w:id="1116828611">
          <w:marLeft w:val="0"/>
          <w:marRight w:val="0"/>
          <w:marTop w:val="0"/>
          <w:marBottom w:val="0"/>
          <w:divBdr>
            <w:top w:val="single" w:sz="2" w:space="0" w:color="auto"/>
            <w:left w:val="single" w:sz="2" w:space="0" w:color="auto"/>
            <w:bottom w:val="single" w:sz="2" w:space="0" w:color="auto"/>
            <w:right w:val="single" w:sz="2" w:space="0" w:color="auto"/>
          </w:divBdr>
          <w:divsChild>
            <w:div w:id="256334777">
              <w:marLeft w:val="0"/>
              <w:marRight w:val="0"/>
              <w:marTop w:val="0"/>
              <w:marBottom w:val="0"/>
              <w:divBdr>
                <w:top w:val="single" w:sz="2" w:space="0" w:color="auto"/>
                <w:left w:val="single" w:sz="2" w:space="0" w:color="auto"/>
                <w:bottom w:val="single" w:sz="2" w:space="0" w:color="auto"/>
                <w:right w:val="single" w:sz="2" w:space="0" w:color="auto"/>
              </w:divBdr>
            </w:div>
            <w:div w:id="1247688146">
              <w:marLeft w:val="0"/>
              <w:marRight w:val="0"/>
              <w:marTop w:val="0"/>
              <w:marBottom w:val="0"/>
              <w:divBdr>
                <w:top w:val="single" w:sz="2" w:space="0" w:color="auto"/>
                <w:left w:val="single" w:sz="2" w:space="0" w:color="auto"/>
                <w:bottom w:val="single" w:sz="2" w:space="0" w:color="auto"/>
                <w:right w:val="single" w:sz="2" w:space="0" w:color="auto"/>
              </w:divBdr>
            </w:div>
            <w:div w:id="1540162884">
              <w:marLeft w:val="0"/>
              <w:marRight w:val="0"/>
              <w:marTop w:val="0"/>
              <w:marBottom w:val="0"/>
              <w:divBdr>
                <w:top w:val="single" w:sz="2" w:space="0" w:color="auto"/>
                <w:left w:val="single" w:sz="2" w:space="0" w:color="auto"/>
                <w:bottom w:val="single" w:sz="2" w:space="0" w:color="auto"/>
                <w:right w:val="single" w:sz="2" w:space="0" w:color="auto"/>
              </w:divBdr>
            </w:div>
            <w:div w:id="1930693805">
              <w:marLeft w:val="0"/>
              <w:marRight w:val="0"/>
              <w:marTop w:val="0"/>
              <w:marBottom w:val="0"/>
              <w:divBdr>
                <w:top w:val="single" w:sz="2" w:space="0" w:color="auto"/>
                <w:left w:val="single" w:sz="2" w:space="0" w:color="auto"/>
                <w:bottom w:val="single" w:sz="2" w:space="0" w:color="auto"/>
                <w:right w:val="single" w:sz="2" w:space="0" w:color="auto"/>
              </w:divBdr>
            </w:div>
          </w:divsChild>
        </w:div>
        <w:div w:id="1619217467">
          <w:marLeft w:val="0"/>
          <w:marRight w:val="0"/>
          <w:marTop w:val="0"/>
          <w:marBottom w:val="0"/>
          <w:divBdr>
            <w:top w:val="single" w:sz="2" w:space="0" w:color="auto"/>
            <w:left w:val="single" w:sz="2" w:space="0" w:color="auto"/>
            <w:bottom w:val="single" w:sz="2" w:space="0" w:color="auto"/>
            <w:right w:val="single" w:sz="2" w:space="0" w:color="auto"/>
          </w:divBdr>
          <w:divsChild>
            <w:div w:id="20424376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54279275">
      <w:bodyDiv w:val="1"/>
      <w:marLeft w:val="0"/>
      <w:marRight w:val="0"/>
      <w:marTop w:val="0"/>
      <w:marBottom w:val="0"/>
      <w:divBdr>
        <w:top w:val="none" w:sz="0" w:space="0" w:color="auto"/>
        <w:left w:val="none" w:sz="0" w:space="0" w:color="auto"/>
        <w:bottom w:val="none" w:sz="0" w:space="0" w:color="auto"/>
        <w:right w:val="none" w:sz="0" w:space="0" w:color="auto"/>
      </w:divBdr>
    </w:div>
    <w:div w:id="850335614">
      <w:bodyDiv w:val="1"/>
      <w:marLeft w:val="0"/>
      <w:marRight w:val="0"/>
      <w:marTop w:val="0"/>
      <w:marBottom w:val="0"/>
      <w:divBdr>
        <w:top w:val="none" w:sz="0" w:space="0" w:color="auto"/>
        <w:left w:val="none" w:sz="0" w:space="0" w:color="auto"/>
        <w:bottom w:val="none" w:sz="0" w:space="0" w:color="auto"/>
        <w:right w:val="none" w:sz="0" w:space="0" w:color="auto"/>
      </w:divBdr>
      <w:divsChild>
        <w:div w:id="489296635">
          <w:marLeft w:val="0"/>
          <w:marRight w:val="0"/>
          <w:marTop w:val="0"/>
          <w:marBottom w:val="0"/>
          <w:divBdr>
            <w:top w:val="single" w:sz="2" w:space="0" w:color="auto"/>
            <w:left w:val="single" w:sz="2" w:space="0" w:color="auto"/>
            <w:bottom w:val="single" w:sz="2" w:space="0" w:color="auto"/>
            <w:right w:val="single" w:sz="2" w:space="0" w:color="auto"/>
          </w:divBdr>
          <w:divsChild>
            <w:div w:id="149953617">
              <w:marLeft w:val="0"/>
              <w:marRight w:val="0"/>
              <w:marTop w:val="0"/>
              <w:marBottom w:val="0"/>
              <w:divBdr>
                <w:top w:val="single" w:sz="2" w:space="0" w:color="auto"/>
                <w:left w:val="single" w:sz="2" w:space="0" w:color="auto"/>
                <w:bottom w:val="single" w:sz="2" w:space="0" w:color="auto"/>
                <w:right w:val="single" w:sz="2" w:space="0" w:color="auto"/>
              </w:divBdr>
            </w:div>
            <w:div w:id="225186953">
              <w:marLeft w:val="0"/>
              <w:marRight w:val="0"/>
              <w:marTop w:val="0"/>
              <w:marBottom w:val="0"/>
              <w:divBdr>
                <w:top w:val="single" w:sz="2" w:space="0" w:color="auto"/>
                <w:left w:val="single" w:sz="2" w:space="0" w:color="auto"/>
                <w:bottom w:val="single" w:sz="2" w:space="0" w:color="auto"/>
                <w:right w:val="single" w:sz="2" w:space="0" w:color="auto"/>
              </w:divBdr>
            </w:div>
            <w:div w:id="361325922">
              <w:marLeft w:val="0"/>
              <w:marRight w:val="0"/>
              <w:marTop w:val="0"/>
              <w:marBottom w:val="0"/>
              <w:divBdr>
                <w:top w:val="single" w:sz="2" w:space="0" w:color="auto"/>
                <w:left w:val="single" w:sz="2" w:space="0" w:color="auto"/>
                <w:bottom w:val="single" w:sz="2" w:space="0" w:color="auto"/>
                <w:right w:val="single" w:sz="2" w:space="0" w:color="auto"/>
              </w:divBdr>
            </w:div>
            <w:div w:id="661933986">
              <w:marLeft w:val="0"/>
              <w:marRight w:val="0"/>
              <w:marTop w:val="0"/>
              <w:marBottom w:val="0"/>
              <w:divBdr>
                <w:top w:val="single" w:sz="2" w:space="0" w:color="auto"/>
                <w:left w:val="single" w:sz="2" w:space="0" w:color="auto"/>
                <w:bottom w:val="single" w:sz="2" w:space="0" w:color="auto"/>
                <w:right w:val="single" w:sz="2" w:space="0" w:color="auto"/>
              </w:divBdr>
            </w:div>
            <w:div w:id="1605915388">
              <w:marLeft w:val="0"/>
              <w:marRight w:val="0"/>
              <w:marTop w:val="0"/>
              <w:marBottom w:val="0"/>
              <w:divBdr>
                <w:top w:val="single" w:sz="2" w:space="0" w:color="auto"/>
                <w:left w:val="single" w:sz="2" w:space="0" w:color="auto"/>
                <w:bottom w:val="single" w:sz="2" w:space="0" w:color="auto"/>
                <w:right w:val="single" w:sz="2" w:space="0" w:color="auto"/>
              </w:divBdr>
            </w:div>
            <w:div w:id="1800799530">
              <w:marLeft w:val="0"/>
              <w:marRight w:val="0"/>
              <w:marTop w:val="0"/>
              <w:marBottom w:val="0"/>
              <w:divBdr>
                <w:top w:val="single" w:sz="2" w:space="0" w:color="auto"/>
                <w:left w:val="single" w:sz="2" w:space="0" w:color="auto"/>
                <w:bottom w:val="single" w:sz="2" w:space="0" w:color="auto"/>
                <w:right w:val="single" w:sz="2" w:space="0" w:color="auto"/>
              </w:divBdr>
            </w:div>
          </w:divsChild>
        </w:div>
        <w:div w:id="1014720594">
          <w:marLeft w:val="0"/>
          <w:marRight w:val="0"/>
          <w:marTop w:val="0"/>
          <w:marBottom w:val="0"/>
          <w:divBdr>
            <w:top w:val="single" w:sz="2" w:space="0" w:color="auto"/>
            <w:left w:val="single" w:sz="2" w:space="0" w:color="auto"/>
            <w:bottom w:val="single" w:sz="2" w:space="0" w:color="auto"/>
            <w:right w:val="single" w:sz="2" w:space="0" w:color="auto"/>
          </w:divBdr>
          <w:divsChild>
            <w:div w:id="1503352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9794028">
      <w:bodyDiv w:val="1"/>
      <w:marLeft w:val="0"/>
      <w:marRight w:val="0"/>
      <w:marTop w:val="0"/>
      <w:marBottom w:val="0"/>
      <w:divBdr>
        <w:top w:val="none" w:sz="0" w:space="0" w:color="auto"/>
        <w:left w:val="none" w:sz="0" w:space="0" w:color="auto"/>
        <w:bottom w:val="none" w:sz="0" w:space="0" w:color="auto"/>
        <w:right w:val="none" w:sz="0" w:space="0" w:color="auto"/>
      </w:divBdr>
      <w:divsChild>
        <w:div w:id="388040400">
          <w:marLeft w:val="0"/>
          <w:marRight w:val="0"/>
          <w:marTop w:val="0"/>
          <w:marBottom w:val="0"/>
          <w:divBdr>
            <w:top w:val="single" w:sz="2" w:space="0" w:color="auto"/>
            <w:left w:val="single" w:sz="2" w:space="0" w:color="auto"/>
            <w:bottom w:val="single" w:sz="2" w:space="0" w:color="auto"/>
            <w:right w:val="single" w:sz="2" w:space="0" w:color="auto"/>
          </w:divBdr>
          <w:divsChild>
            <w:div w:id="1708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2102144568">
          <w:marLeft w:val="0"/>
          <w:marRight w:val="0"/>
          <w:marTop w:val="0"/>
          <w:marBottom w:val="0"/>
          <w:divBdr>
            <w:top w:val="single" w:sz="2" w:space="0" w:color="auto"/>
            <w:left w:val="single" w:sz="2" w:space="0" w:color="auto"/>
            <w:bottom w:val="single" w:sz="2" w:space="0" w:color="auto"/>
            <w:right w:val="single" w:sz="2" w:space="0" w:color="auto"/>
          </w:divBdr>
          <w:divsChild>
            <w:div w:id="51005071">
              <w:marLeft w:val="0"/>
              <w:marRight w:val="0"/>
              <w:marTop w:val="0"/>
              <w:marBottom w:val="0"/>
              <w:divBdr>
                <w:top w:val="single" w:sz="2" w:space="0" w:color="auto"/>
                <w:left w:val="single" w:sz="2" w:space="0" w:color="auto"/>
                <w:bottom w:val="single" w:sz="2" w:space="0" w:color="auto"/>
                <w:right w:val="single" w:sz="2" w:space="0" w:color="auto"/>
              </w:divBdr>
            </w:div>
            <w:div w:id="1549344016">
              <w:marLeft w:val="0"/>
              <w:marRight w:val="0"/>
              <w:marTop w:val="0"/>
              <w:marBottom w:val="0"/>
              <w:divBdr>
                <w:top w:val="single" w:sz="2" w:space="0" w:color="auto"/>
                <w:left w:val="single" w:sz="2" w:space="0" w:color="auto"/>
                <w:bottom w:val="single" w:sz="2" w:space="0" w:color="auto"/>
                <w:right w:val="single" w:sz="2" w:space="0" w:color="auto"/>
              </w:divBdr>
            </w:div>
            <w:div w:id="1646277599">
              <w:marLeft w:val="0"/>
              <w:marRight w:val="0"/>
              <w:marTop w:val="0"/>
              <w:marBottom w:val="0"/>
              <w:divBdr>
                <w:top w:val="single" w:sz="2" w:space="0" w:color="auto"/>
                <w:left w:val="single" w:sz="2" w:space="0" w:color="auto"/>
                <w:bottom w:val="single" w:sz="2" w:space="0" w:color="auto"/>
                <w:right w:val="single" w:sz="2" w:space="0" w:color="auto"/>
              </w:divBdr>
            </w:div>
            <w:div w:id="1669602775">
              <w:marLeft w:val="0"/>
              <w:marRight w:val="0"/>
              <w:marTop w:val="0"/>
              <w:marBottom w:val="0"/>
              <w:divBdr>
                <w:top w:val="single" w:sz="2" w:space="0" w:color="auto"/>
                <w:left w:val="single" w:sz="2" w:space="0" w:color="auto"/>
                <w:bottom w:val="single" w:sz="2" w:space="0" w:color="auto"/>
                <w:right w:val="single" w:sz="2" w:space="0" w:color="auto"/>
              </w:divBdr>
            </w:div>
            <w:div w:id="1906332463">
              <w:marLeft w:val="0"/>
              <w:marRight w:val="0"/>
              <w:marTop w:val="0"/>
              <w:marBottom w:val="0"/>
              <w:divBdr>
                <w:top w:val="single" w:sz="2" w:space="0" w:color="auto"/>
                <w:left w:val="single" w:sz="2" w:space="0" w:color="auto"/>
                <w:bottom w:val="single" w:sz="2" w:space="0" w:color="auto"/>
                <w:right w:val="single" w:sz="2" w:space="0" w:color="auto"/>
              </w:divBdr>
            </w:div>
            <w:div w:id="20463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2030587">
      <w:bodyDiv w:val="1"/>
      <w:marLeft w:val="0"/>
      <w:marRight w:val="0"/>
      <w:marTop w:val="0"/>
      <w:marBottom w:val="0"/>
      <w:divBdr>
        <w:top w:val="none" w:sz="0" w:space="0" w:color="auto"/>
        <w:left w:val="none" w:sz="0" w:space="0" w:color="auto"/>
        <w:bottom w:val="none" w:sz="0" w:space="0" w:color="auto"/>
        <w:right w:val="none" w:sz="0" w:space="0" w:color="auto"/>
      </w:divBdr>
      <w:divsChild>
        <w:div w:id="1558274797">
          <w:marLeft w:val="0"/>
          <w:marRight w:val="0"/>
          <w:marTop w:val="0"/>
          <w:marBottom w:val="0"/>
          <w:divBdr>
            <w:top w:val="single" w:sz="2" w:space="0" w:color="auto"/>
            <w:left w:val="single" w:sz="2" w:space="0" w:color="auto"/>
            <w:bottom w:val="single" w:sz="2" w:space="0" w:color="auto"/>
            <w:right w:val="single" w:sz="2" w:space="0" w:color="auto"/>
          </w:divBdr>
          <w:divsChild>
            <w:div w:id="153492063">
              <w:marLeft w:val="0"/>
              <w:marRight w:val="0"/>
              <w:marTop w:val="0"/>
              <w:marBottom w:val="0"/>
              <w:divBdr>
                <w:top w:val="single" w:sz="2" w:space="0" w:color="auto"/>
                <w:left w:val="single" w:sz="2" w:space="0" w:color="auto"/>
                <w:bottom w:val="single" w:sz="2" w:space="0" w:color="auto"/>
                <w:right w:val="single" w:sz="2" w:space="0" w:color="auto"/>
              </w:divBdr>
            </w:div>
            <w:div w:id="269166450">
              <w:marLeft w:val="0"/>
              <w:marRight w:val="0"/>
              <w:marTop w:val="0"/>
              <w:marBottom w:val="0"/>
              <w:divBdr>
                <w:top w:val="single" w:sz="2" w:space="0" w:color="auto"/>
                <w:left w:val="single" w:sz="2" w:space="0" w:color="auto"/>
                <w:bottom w:val="single" w:sz="2" w:space="0" w:color="auto"/>
                <w:right w:val="single" w:sz="2" w:space="0" w:color="auto"/>
              </w:divBdr>
            </w:div>
            <w:div w:id="282738936">
              <w:marLeft w:val="0"/>
              <w:marRight w:val="0"/>
              <w:marTop w:val="0"/>
              <w:marBottom w:val="0"/>
              <w:divBdr>
                <w:top w:val="single" w:sz="2" w:space="0" w:color="auto"/>
                <w:left w:val="single" w:sz="2" w:space="0" w:color="auto"/>
                <w:bottom w:val="single" w:sz="2" w:space="0" w:color="auto"/>
                <w:right w:val="single" w:sz="2" w:space="0" w:color="auto"/>
              </w:divBdr>
            </w:div>
            <w:div w:id="1047222205">
              <w:marLeft w:val="0"/>
              <w:marRight w:val="0"/>
              <w:marTop w:val="0"/>
              <w:marBottom w:val="0"/>
              <w:divBdr>
                <w:top w:val="single" w:sz="2" w:space="0" w:color="auto"/>
                <w:left w:val="single" w:sz="2" w:space="0" w:color="auto"/>
                <w:bottom w:val="single" w:sz="2" w:space="0" w:color="auto"/>
                <w:right w:val="single" w:sz="2" w:space="0" w:color="auto"/>
              </w:divBdr>
            </w:div>
          </w:divsChild>
        </w:div>
        <w:div w:id="1749692018">
          <w:marLeft w:val="0"/>
          <w:marRight w:val="0"/>
          <w:marTop w:val="0"/>
          <w:marBottom w:val="0"/>
          <w:divBdr>
            <w:top w:val="single" w:sz="2" w:space="0" w:color="auto"/>
            <w:left w:val="single" w:sz="2" w:space="0" w:color="auto"/>
            <w:bottom w:val="single" w:sz="2" w:space="0" w:color="auto"/>
            <w:right w:val="single" w:sz="2" w:space="0" w:color="auto"/>
          </w:divBdr>
          <w:divsChild>
            <w:div w:id="6981692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54236214">
      <w:bodyDiv w:val="1"/>
      <w:marLeft w:val="0"/>
      <w:marRight w:val="0"/>
      <w:marTop w:val="0"/>
      <w:marBottom w:val="0"/>
      <w:divBdr>
        <w:top w:val="none" w:sz="0" w:space="0" w:color="auto"/>
        <w:left w:val="none" w:sz="0" w:space="0" w:color="auto"/>
        <w:bottom w:val="none" w:sz="0" w:space="0" w:color="auto"/>
        <w:right w:val="none" w:sz="0" w:space="0" w:color="auto"/>
      </w:divBdr>
      <w:divsChild>
        <w:div w:id="73864372">
          <w:marLeft w:val="0"/>
          <w:marRight w:val="0"/>
          <w:marTop w:val="0"/>
          <w:marBottom w:val="0"/>
          <w:divBdr>
            <w:top w:val="single" w:sz="2" w:space="0" w:color="auto"/>
            <w:left w:val="single" w:sz="2" w:space="0" w:color="auto"/>
            <w:bottom w:val="single" w:sz="2" w:space="0" w:color="auto"/>
            <w:right w:val="single" w:sz="2" w:space="0" w:color="auto"/>
          </w:divBdr>
          <w:divsChild>
            <w:div w:id="565379466">
              <w:marLeft w:val="0"/>
              <w:marRight w:val="0"/>
              <w:marTop w:val="0"/>
              <w:marBottom w:val="0"/>
              <w:divBdr>
                <w:top w:val="single" w:sz="2" w:space="0" w:color="auto"/>
                <w:left w:val="single" w:sz="2" w:space="0" w:color="auto"/>
                <w:bottom w:val="single" w:sz="2" w:space="0" w:color="auto"/>
                <w:right w:val="single" w:sz="2" w:space="0" w:color="auto"/>
              </w:divBdr>
            </w:div>
            <w:div w:id="1175388411">
              <w:marLeft w:val="0"/>
              <w:marRight w:val="0"/>
              <w:marTop w:val="0"/>
              <w:marBottom w:val="0"/>
              <w:divBdr>
                <w:top w:val="single" w:sz="2" w:space="0" w:color="auto"/>
                <w:left w:val="single" w:sz="2" w:space="0" w:color="auto"/>
                <w:bottom w:val="single" w:sz="2" w:space="0" w:color="auto"/>
                <w:right w:val="single" w:sz="2" w:space="0" w:color="auto"/>
              </w:divBdr>
            </w:div>
            <w:div w:id="1232695337">
              <w:marLeft w:val="0"/>
              <w:marRight w:val="0"/>
              <w:marTop w:val="0"/>
              <w:marBottom w:val="0"/>
              <w:divBdr>
                <w:top w:val="single" w:sz="2" w:space="0" w:color="auto"/>
                <w:left w:val="single" w:sz="2" w:space="0" w:color="auto"/>
                <w:bottom w:val="single" w:sz="2" w:space="0" w:color="auto"/>
                <w:right w:val="single" w:sz="2" w:space="0" w:color="auto"/>
              </w:divBdr>
            </w:div>
            <w:div w:id="1992558419">
              <w:marLeft w:val="0"/>
              <w:marRight w:val="0"/>
              <w:marTop w:val="0"/>
              <w:marBottom w:val="0"/>
              <w:divBdr>
                <w:top w:val="single" w:sz="2" w:space="0" w:color="auto"/>
                <w:left w:val="single" w:sz="2" w:space="0" w:color="auto"/>
                <w:bottom w:val="single" w:sz="2" w:space="0" w:color="auto"/>
                <w:right w:val="single" w:sz="2" w:space="0" w:color="auto"/>
              </w:divBdr>
            </w:div>
            <w:div w:id="2070690428">
              <w:marLeft w:val="0"/>
              <w:marRight w:val="0"/>
              <w:marTop w:val="0"/>
              <w:marBottom w:val="0"/>
              <w:divBdr>
                <w:top w:val="single" w:sz="2" w:space="0" w:color="auto"/>
                <w:left w:val="single" w:sz="2" w:space="0" w:color="auto"/>
                <w:bottom w:val="single" w:sz="2" w:space="0" w:color="auto"/>
                <w:right w:val="single" w:sz="2" w:space="0" w:color="auto"/>
              </w:divBdr>
            </w:div>
            <w:div w:id="2074237898">
              <w:marLeft w:val="0"/>
              <w:marRight w:val="0"/>
              <w:marTop w:val="0"/>
              <w:marBottom w:val="0"/>
              <w:divBdr>
                <w:top w:val="single" w:sz="2" w:space="0" w:color="auto"/>
                <w:left w:val="single" w:sz="2" w:space="0" w:color="auto"/>
                <w:bottom w:val="single" w:sz="2" w:space="0" w:color="auto"/>
                <w:right w:val="single" w:sz="2" w:space="0" w:color="auto"/>
              </w:divBdr>
            </w:div>
          </w:divsChild>
        </w:div>
        <w:div w:id="1617954448">
          <w:marLeft w:val="0"/>
          <w:marRight w:val="0"/>
          <w:marTop w:val="0"/>
          <w:marBottom w:val="0"/>
          <w:divBdr>
            <w:top w:val="single" w:sz="2" w:space="0" w:color="auto"/>
            <w:left w:val="single" w:sz="2" w:space="0" w:color="auto"/>
            <w:bottom w:val="single" w:sz="2" w:space="0" w:color="auto"/>
            <w:right w:val="single" w:sz="2" w:space="0" w:color="auto"/>
          </w:divBdr>
          <w:divsChild>
            <w:div w:id="2518600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74995382">
      <w:bodyDiv w:val="1"/>
      <w:marLeft w:val="0"/>
      <w:marRight w:val="0"/>
      <w:marTop w:val="0"/>
      <w:marBottom w:val="0"/>
      <w:divBdr>
        <w:top w:val="none" w:sz="0" w:space="0" w:color="auto"/>
        <w:left w:val="none" w:sz="0" w:space="0" w:color="auto"/>
        <w:bottom w:val="none" w:sz="0" w:space="0" w:color="auto"/>
        <w:right w:val="none" w:sz="0" w:space="0" w:color="auto"/>
      </w:divBdr>
      <w:divsChild>
        <w:div w:id="1745490180">
          <w:marLeft w:val="0"/>
          <w:marRight w:val="0"/>
          <w:marTop w:val="0"/>
          <w:marBottom w:val="0"/>
          <w:divBdr>
            <w:top w:val="single" w:sz="2" w:space="0" w:color="auto"/>
            <w:left w:val="single" w:sz="2" w:space="0" w:color="auto"/>
            <w:bottom w:val="single" w:sz="2" w:space="0" w:color="auto"/>
            <w:right w:val="single" w:sz="2" w:space="0" w:color="auto"/>
          </w:divBdr>
          <w:divsChild>
            <w:div w:id="38751898">
              <w:marLeft w:val="0"/>
              <w:marRight w:val="0"/>
              <w:marTop w:val="0"/>
              <w:marBottom w:val="0"/>
              <w:divBdr>
                <w:top w:val="single" w:sz="2" w:space="0" w:color="auto"/>
                <w:left w:val="single" w:sz="2" w:space="0" w:color="auto"/>
                <w:bottom w:val="single" w:sz="2" w:space="0" w:color="auto"/>
                <w:right w:val="single" w:sz="2" w:space="0" w:color="auto"/>
              </w:divBdr>
            </w:div>
            <w:div w:id="368847732">
              <w:marLeft w:val="0"/>
              <w:marRight w:val="0"/>
              <w:marTop w:val="0"/>
              <w:marBottom w:val="0"/>
              <w:divBdr>
                <w:top w:val="single" w:sz="2" w:space="0" w:color="auto"/>
                <w:left w:val="single" w:sz="2" w:space="0" w:color="auto"/>
                <w:bottom w:val="single" w:sz="2" w:space="0" w:color="auto"/>
                <w:right w:val="single" w:sz="2" w:space="0" w:color="auto"/>
              </w:divBdr>
            </w:div>
            <w:div w:id="451479475">
              <w:marLeft w:val="0"/>
              <w:marRight w:val="0"/>
              <w:marTop w:val="0"/>
              <w:marBottom w:val="0"/>
              <w:divBdr>
                <w:top w:val="single" w:sz="2" w:space="0" w:color="auto"/>
                <w:left w:val="single" w:sz="2" w:space="0" w:color="auto"/>
                <w:bottom w:val="single" w:sz="2" w:space="0" w:color="auto"/>
                <w:right w:val="single" w:sz="2" w:space="0" w:color="auto"/>
              </w:divBdr>
            </w:div>
            <w:div w:id="554047235">
              <w:marLeft w:val="0"/>
              <w:marRight w:val="0"/>
              <w:marTop w:val="0"/>
              <w:marBottom w:val="0"/>
              <w:divBdr>
                <w:top w:val="single" w:sz="2" w:space="0" w:color="auto"/>
                <w:left w:val="single" w:sz="2" w:space="0" w:color="auto"/>
                <w:bottom w:val="single" w:sz="2" w:space="0" w:color="auto"/>
                <w:right w:val="single" w:sz="2" w:space="0" w:color="auto"/>
              </w:divBdr>
            </w:div>
            <w:div w:id="1806852490">
              <w:marLeft w:val="0"/>
              <w:marRight w:val="0"/>
              <w:marTop w:val="0"/>
              <w:marBottom w:val="0"/>
              <w:divBdr>
                <w:top w:val="single" w:sz="2" w:space="0" w:color="auto"/>
                <w:left w:val="single" w:sz="2" w:space="0" w:color="auto"/>
                <w:bottom w:val="single" w:sz="2" w:space="0" w:color="auto"/>
                <w:right w:val="single" w:sz="2" w:space="0" w:color="auto"/>
              </w:divBdr>
            </w:div>
            <w:div w:id="1877962415">
              <w:marLeft w:val="0"/>
              <w:marRight w:val="0"/>
              <w:marTop w:val="0"/>
              <w:marBottom w:val="0"/>
              <w:divBdr>
                <w:top w:val="single" w:sz="2" w:space="0" w:color="auto"/>
                <w:left w:val="single" w:sz="2" w:space="0" w:color="auto"/>
                <w:bottom w:val="single" w:sz="2" w:space="0" w:color="auto"/>
                <w:right w:val="single" w:sz="2" w:space="0" w:color="auto"/>
              </w:divBdr>
            </w:div>
          </w:divsChild>
        </w:div>
        <w:div w:id="1891068490">
          <w:marLeft w:val="0"/>
          <w:marRight w:val="0"/>
          <w:marTop w:val="0"/>
          <w:marBottom w:val="0"/>
          <w:divBdr>
            <w:top w:val="single" w:sz="2" w:space="0" w:color="auto"/>
            <w:left w:val="single" w:sz="2" w:space="0" w:color="auto"/>
            <w:bottom w:val="single" w:sz="2" w:space="0" w:color="auto"/>
            <w:right w:val="single" w:sz="2" w:space="0" w:color="auto"/>
          </w:divBdr>
          <w:divsChild>
            <w:div w:id="122356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89872728">
      <w:bodyDiv w:val="1"/>
      <w:marLeft w:val="0"/>
      <w:marRight w:val="0"/>
      <w:marTop w:val="0"/>
      <w:marBottom w:val="0"/>
      <w:divBdr>
        <w:top w:val="none" w:sz="0" w:space="0" w:color="auto"/>
        <w:left w:val="none" w:sz="0" w:space="0" w:color="auto"/>
        <w:bottom w:val="none" w:sz="0" w:space="0" w:color="auto"/>
        <w:right w:val="none" w:sz="0" w:space="0" w:color="auto"/>
      </w:divBdr>
    </w:div>
    <w:div w:id="1252350375">
      <w:bodyDiv w:val="1"/>
      <w:marLeft w:val="0"/>
      <w:marRight w:val="0"/>
      <w:marTop w:val="0"/>
      <w:marBottom w:val="0"/>
      <w:divBdr>
        <w:top w:val="none" w:sz="0" w:space="0" w:color="auto"/>
        <w:left w:val="none" w:sz="0" w:space="0" w:color="auto"/>
        <w:bottom w:val="none" w:sz="0" w:space="0" w:color="auto"/>
        <w:right w:val="none" w:sz="0" w:space="0" w:color="auto"/>
      </w:divBdr>
      <w:divsChild>
        <w:div w:id="1314412384">
          <w:marLeft w:val="0"/>
          <w:marRight w:val="0"/>
          <w:marTop w:val="0"/>
          <w:marBottom w:val="0"/>
          <w:divBdr>
            <w:top w:val="single" w:sz="2" w:space="0" w:color="auto"/>
            <w:left w:val="single" w:sz="2" w:space="0" w:color="auto"/>
            <w:bottom w:val="single" w:sz="2" w:space="0" w:color="auto"/>
            <w:right w:val="single" w:sz="2" w:space="0" w:color="auto"/>
          </w:divBdr>
          <w:divsChild>
            <w:div w:id="916553535">
              <w:marLeft w:val="0"/>
              <w:marRight w:val="0"/>
              <w:marTop w:val="0"/>
              <w:marBottom w:val="0"/>
              <w:divBdr>
                <w:top w:val="single" w:sz="2" w:space="0" w:color="auto"/>
                <w:left w:val="single" w:sz="2" w:space="0" w:color="auto"/>
                <w:bottom w:val="single" w:sz="2" w:space="0" w:color="auto"/>
                <w:right w:val="single" w:sz="2" w:space="0" w:color="auto"/>
              </w:divBdr>
            </w:div>
          </w:divsChild>
        </w:div>
        <w:div w:id="1664696326">
          <w:marLeft w:val="0"/>
          <w:marRight w:val="0"/>
          <w:marTop w:val="0"/>
          <w:marBottom w:val="0"/>
          <w:divBdr>
            <w:top w:val="single" w:sz="2" w:space="0" w:color="auto"/>
            <w:left w:val="single" w:sz="2" w:space="0" w:color="auto"/>
            <w:bottom w:val="single" w:sz="2" w:space="0" w:color="auto"/>
            <w:right w:val="single" w:sz="2" w:space="0" w:color="auto"/>
          </w:divBdr>
          <w:divsChild>
            <w:div w:id="61829264">
              <w:marLeft w:val="0"/>
              <w:marRight w:val="0"/>
              <w:marTop w:val="0"/>
              <w:marBottom w:val="0"/>
              <w:divBdr>
                <w:top w:val="single" w:sz="2" w:space="0" w:color="auto"/>
                <w:left w:val="single" w:sz="2" w:space="0" w:color="auto"/>
                <w:bottom w:val="single" w:sz="2" w:space="0" w:color="auto"/>
                <w:right w:val="single" w:sz="2" w:space="0" w:color="auto"/>
              </w:divBdr>
            </w:div>
            <w:div w:id="313605564">
              <w:marLeft w:val="0"/>
              <w:marRight w:val="0"/>
              <w:marTop w:val="0"/>
              <w:marBottom w:val="0"/>
              <w:divBdr>
                <w:top w:val="single" w:sz="2" w:space="0" w:color="auto"/>
                <w:left w:val="single" w:sz="2" w:space="0" w:color="auto"/>
                <w:bottom w:val="single" w:sz="2" w:space="0" w:color="auto"/>
                <w:right w:val="single" w:sz="2" w:space="0" w:color="auto"/>
              </w:divBdr>
            </w:div>
            <w:div w:id="1685980200">
              <w:marLeft w:val="0"/>
              <w:marRight w:val="0"/>
              <w:marTop w:val="0"/>
              <w:marBottom w:val="0"/>
              <w:divBdr>
                <w:top w:val="single" w:sz="2" w:space="0" w:color="auto"/>
                <w:left w:val="single" w:sz="2" w:space="0" w:color="auto"/>
                <w:bottom w:val="single" w:sz="2" w:space="0" w:color="auto"/>
                <w:right w:val="single" w:sz="2" w:space="0" w:color="auto"/>
              </w:divBdr>
            </w:div>
            <w:div w:id="1724870594">
              <w:marLeft w:val="0"/>
              <w:marRight w:val="0"/>
              <w:marTop w:val="0"/>
              <w:marBottom w:val="0"/>
              <w:divBdr>
                <w:top w:val="single" w:sz="2" w:space="0" w:color="auto"/>
                <w:left w:val="single" w:sz="2" w:space="0" w:color="auto"/>
                <w:bottom w:val="single" w:sz="2" w:space="0" w:color="auto"/>
                <w:right w:val="single" w:sz="2" w:space="0" w:color="auto"/>
              </w:divBdr>
            </w:div>
            <w:div w:id="1897080714">
              <w:marLeft w:val="0"/>
              <w:marRight w:val="0"/>
              <w:marTop w:val="0"/>
              <w:marBottom w:val="0"/>
              <w:divBdr>
                <w:top w:val="single" w:sz="2" w:space="0" w:color="auto"/>
                <w:left w:val="single" w:sz="2" w:space="0" w:color="auto"/>
                <w:bottom w:val="single" w:sz="2" w:space="0" w:color="auto"/>
                <w:right w:val="single" w:sz="2" w:space="0" w:color="auto"/>
              </w:divBdr>
            </w:div>
            <w:div w:id="1962103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76345141">
      <w:bodyDiv w:val="1"/>
      <w:marLeft w:val="0"/>
      <w:marRight w:val="0"/>
      <w:marTop w:val="0"/>
      <w:marBottom w:val="0"/>
      <w:divBdr>
        <w:top w:val="none" w:sz="0" w:space="0" w:color="auto"/>
        <w:left w:val="none" w:sz="0" w:space="0" w:color="auto"/>
        <w:bottom w:val="none" w:sz="0" w:space="0" w:color="auto"/>
        <w:right w:val="none" w:sz="0" w:space="0" w:color="auto"/>
      </w:divBdr>
    </w:div>
    <w:div w:id="1408460593">
      <w:bodyDiv w:val="1"/>
      <w:marLeft w:val="0"/>
      <w:marRight w:val="0"/>
      <w:marTop w:val="0"/>
      <w:marBottom w:val="0"/>
      <w:divBdr>
        <w:top w:val="none" w:sz="0" w:space="0" w:color="auto"/>
        <w:left w:val="none" w:sz="0" w:space="0" w:color="auto"/>
        <w:bottom w:val="none" w:sz="0" w:space="0" w:color="auto"/>
        <w:right w:val="none" w:sz="0" w:space="0" w:color="auto"/>
      </w:divBdr>
      <w:divsChild>
        <w:div w:id="328486187">
          <w:marLeft w:val="0"/>
          <w:marRight w:val="0"/>
          <w:marTop w:val="0"/>
          <w:marBottom w:val="0"/>
          <w:divBdr>
            <w:top w:val="single" w:sz="2" w:space="0" w:color="auto"/>
            <w:left w:val="single" w:sz="2" w:space="0" w:color="auto"/>
            <w:bottom w:val="single" w:sz="2" w:space="0" w:color="auto"/>
            <w:right w:val="single" w:sz="2" w:space="0" w:color="auto"/>
          </w:divBdr>
          <w:divsChild>
            <w:div w:id="321004520">
              <w:marLeft w:val="0"/>
              <w:marRight w:val="0"/>
              <w:marTop w:val="0"/>
              <w:marBottom w:val="0"/>
              <w:divBdr>
                <w:top w:val="single" w:sz="2" w:space="0" w:color="auto"/>
                <w:left w:val="single" w:sz="2" w:space="0" w:color="auto"/>
                <w:bottom w:val="single" w:sz="2" w:space="0" w:color="auto"/>
                <w:right w:val="single" w:sz="2" w:space="0" w:color="auto"/>
              </w:divBdr>
            </w:div>
          </w:divsChild>
        </w:div>
        <w:div w:id="1215701330">
          <w:marLeft w:val="0"/>
          <w:marRight w:val="0"/>
          <w:marTop w:val="0"/>
          <w:marBottom w:val="0"/>
          <w:divBdr>
            <w:top w:val="single" w:sz="2" w:space="0" w:color="auto"/>
            <w:left w:val="single" w:sz="2" w:space="0" w:color="auto"/>
            <w:bottom w:val="single" w:sz="2" w:space="0" w:color="auto"/>
            <w:right w:val="single" w:sz="2" w:space="0" w:color="auto"/>
          </w:divBdr>
          <w:divsChild>
            <w:div w:id="344014151">
              <w:marLeft w:val="0"/>
              <w:marRight w:val="0"/>
              <w:marTop w:val="0"/>
              <w:marBottom w:val="0"/>
              <w:divBdr>
                <w:top w:val="single" w:sz="2" w:space="0" w:color="auto"/>
                <w:left w:val="single" w:sz="2" w:space="0" w:color="auto"/>
                <w:bottom w:val="single" w:sz="2" w:space="0" w:color="auto"/>
                <w:right w:val="single" w:sz="2" w:space="0" w:color="auto"/>
              </w:divBdr>
            </w:div>
            <w:div w:id="1081222722">
              <w:marLeft w:val="0"/>
              <w:marRight w:val="0"/>
              <w:marTop w:val="0"/>
              <w:marBottom w:val="0"/>
              <w:divBdr>
                <w:top w:val="single" w:sz="2" w:space="0" w:color="auto"/>
                <w:left w:val="single" w:sz="2" w:space="0" w:color="auto"/>
                <w:bottom w:val="single" w:sz="2" w:space="0" w:color="auto"/>
                <w:right w:val="single" w:sz="2" w:space="0" w:color="auto"/>
              </w:divBdr>
            </w:div>
            <w:div w:id="1174954538">
              <w:marLeft w:val="0"/>
              <w:marRight w:val="0"/>
              <w:marTop w:val="0"/>
              <w:marBottom w:val="0"/>
              <w:divBdr>
                <w:top w:val="single" w:sz="2" w:space="0" w:color="auto"/>
                <w:left w:val="single" w:sz="2" w:space="0" w:color="auto"/>
                <w:bottom w:val="single" w:sz="2" w:space="0" w:color="auto"/>
                <w:right w:val="single" w:sz="2" w:space="0" w:color="auto"/>
              </w:divBdr>
            </w:div>
            <w:div w:id="1235362206">
              <w:marLeft w:val="0"/>
              <w:marRight w:val="0"/>
              <w:marTop w:val="0"/>
              <w:marBottom w:val="0"/>
              <w:divBdr>
                <w:top w:val="single" w:sz="2" w:space="0" w:color="auto"/>
                <w:left w:val="single" w:sz="2" w:space="0" w:color="auto"/>
                <w:bottom w:val="single" w:sz="2" w:space="0" w:color="auto"/>
                <w:right w:val="single" w:sz="2" w:space="0" w:color="auto"/>
              </w:divBdr>
            </w:div>
            <w:div w:id="1620795651">
              <w:marLeft w:val="0"/>
              <w:marRight w:val="0"/>
              <w:marTop w:val="0"/>
              <w:marBottom w:val="0"/>
              <w:divBdr>
                <w:top w:val="single" w:sz="2" w:space="0" w:color="auto"/>
                <w:left w:val="single" w:sz="2" w:space="0" w:color="auto"/>
                <w:bottom w:val="single" w:sz="2" w:space="0" w:color="auto"/>
                <w:right w:val="single" w:sz="2" w:space="0" w:color="auto"/>
              </w:divBdr>
            </w:div>
            <w:div w:id="1691249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8401017">
      <w:bodyDiv w:val="1"/>
      <w:marLeft w:val="0"/>
      <w:marRight w:val="0"/>
      <w:marTop w:val="0"/>
      <w:marBottom w:val="0"/>
      <w:divBdr>
        <w:top w:val="none" w:sz="0" w:space="0" w:color="auto"/>
        <w:left w:val="none" w:sz="0" w:space="0" w:color="auto"/>
        <w:bottom w:val="none" w:sz="0" w:space="0" w:color="auto"/>
        <w:right w:val="none" w:sz="0" w:space="0" w:color="auto"/>
      </w:divBdr>
    </w:div>
    <w:div w:id="1606501858">
      <w:bodyDiv w:val="1"/>
      <w:marLeft w:val="0"/>
      <w:marRight w:val="0"/>
      <w:marTop w:val="0"/>
      <w:marBottom w:val="0"/>
      <w:divBdr>
        <w:top w:val="none" w:sz="0" w:space="0" w:color="auto"/>
        <w:left w:val="none" w:sz="0" w:space="0" w:color="auto"/>
        <w:bottom w:val="none" w:sz="0" w:space="0" w:color="auto"/>
        <w:right w:val="none" w:sz="0" w:space="0" w:color="auto"/>
      </w:divBdr>
      <w:divsChild>
        <w:div w:id="466901334">
          <w:marLeft w:val="0"/>
          <w:marRight w:val="0"/>
          <w:marTop w:val="0"/>
          <w:marBottom w:val="0"/>
          <w:divBdr>
            <w:top w:val="single" w:sz="2" w:space="0" w:color="auto"/>
            <w:left w:val="single" w:sz="2" w:space="0" w:color="auto"/>
            <w:bottom w:val="single" w:sz="2" w:space="0" w:color="auto"/>
            <w:right w:val="single" w:sz="2" w:space="0" w:color="auto"/>
          </w:divBdr>
          <w:divsChild>
            <w:div w:id="518128956">
              <w:marLeft w:val="0"/>
              <w:marRight w:val="0"/>
              <w:marTop w:val="0"/>
              <w:marBottom w:val="0"/>
              <w:divBdr>
                <w:top w:val="single" w:sz="2" w:space="0" w:color="auto"/>
                <w:left w:val="single" w:sz="2" w:space="0" w:color="auto"/>
                <w:bottom w:val="single" w:sz="2" w:space="0" w:color="auto"/>
                <w:right w:val="single" w:sz="2" w:space="0" w:color="auto"/>
              </w:divBdr>
            </w:div>
            <w:div w:id="1446460947">
              <w:marLeft w:val="0"/>
              <w:marRight w:val="0"/>
              <w:marTop w:val="0"/>
              <w:marBottom w:val="0"/>
              <w:divBdr>
                <w:top w:val="single" w:sz="2" w:space="0" w:color="auto"/>
                <w:left w:val="single" w:sz="2" w:space="0" w:color="auto"/>
                <w:bottom w:val="single" w:sz="2" w:space="0" w:color="auto"/>
                <w:right w:val="single" w:sz="2" w:space="0" w:color="auto"/>
              </w:divBdr>
            </w:div>
            <w:div w:id="1466463905">
              <w:marLeft w:val="0"/>
              <w:marRight w:val="0"/>
              <w:marTop w:val="0"/>
              <w:marBottom w:val="0"/>
              <w:divBdr>
                <w:top w:val="single" w:sz="2" w:space="0" w:color="auto"/>
                <w:left w:val="single" w:sz="2" w:space="0" w:color="auto"/>
                <w:bottom w:val="single" w:sz="2" w:space="0" w:color="auto"/>
                <w:right w:val="single" w:sz="2" w:space="0" w:color="auto"/>
              </w:divBdr>
            </w:div>
            <w:div w:id="1778133573">
              <w:marLeft w:val="0"/>
              <w:marRight w:val="0"/>
              <w:marTop w:val="0"/>
              <w:marBottom w:val="0"/>
              <w:divBdr>
                <w:top w:val="single" w:sz="2" w:space="0" w:color="auto"/>
                <w:left w:val="single" w:sz="2" w:space="0" w:color="auto"/>
                <w:bottom w:val="single" w:sz="2" w:space="0" w:color="auto"/>
                <w:right w:val="single" w:sz="2" w:space="0" w:color="auto"/>
              </w:divBdr>
            </w:div>
            <w:div w:id="2002736730">
              <w:marLeft w:val="0"/>
              <w:marRight w:val="0"/>
              <w:marTop w:val="0"/>
              <w:marBottom w:val="0"/>
              <w:divBdr>
                <w:top w:val="single" w:sz="2" w:space="0" w:color="auto"/>
                <w:left w:val="single" w:sz="2" w:space="0" w:color="auto"/>
                <w:bottom w:val="single" w:sz="2" w:space="0" w:color="auto"/>
                <w:right w:val="single" w:sz="2" w:space="0" w:color="auto"/>
              </w:divBdr>
            </w:div>
            <w:div w:id="2007854778">
              <w:marLeft w:val="0"/>
              <w:marRight w:val="0"/>
              <w:marTop w:val="0"/>
              <w:marBottom w:val="0"/>
              <w:divBdr>
                <w:top w:val="single" w:sz="2" w:space="0" w:color="auto"/>
                <w:left w:val="single" w:sz="2" w:space="0" w:color="auto"/>
                <w:bottom w:val="single" w:sz="2" w:space="0" w:color="auto"/>
                <w:right w:val="single" w:sz="2" w:space="0" w:color="auto"/>
              </w:divBdr>
            </w:div>
          </w:divsChild>
        </w:div>
        <w:div w:id="1516457271">
          <w:marLeft w:val="0"/>
          <w:marRight w:val="0"/>
          <w:marTop w:val="0"/>
          <w:marBottom w:val="0"/>
          <w:divBdr>
            <w:top w:val="single" w:sz="2" w:space="0" w:color="auto"/>
            <w:left w:val="single" w:sz="2" w:space="0" w:color="auto"/>
            <w:bottom w:val="single" w:sz="2" w:space="0" w:color="auto"/>
            <w:right w:val="single" w:sz="2" w:space="0" w:color="auto"/>
          </w:divBdr>
          <w:divsChild>
            <w:div w:id="839651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4000338">
      <w:bodyDiv w:val="1"/>
      <w:marLeft w:val="0"/>
      <w:marRight w:val="0"/>
      <w:marTop w:val="0"/>
      <w:marBottom w:val="0"/>
      <w:divBdr>
        <w:top w:val="none" w:sz="0" w:space="0" w:color="auto"/>
        <w:left w:val="none" w:sz="0" w:space="0" w:color="auto"/>
        <w:bottom w:val="none" w:sz="0" w:space="0" w:color="auto"/>
        <w:right w:val="none" w:sz="0" w:space="0" w:color="auto"/>
      </w:divBdr>
      <w:divsChild>
        <w:div w:id="50737034">
          <w:marLeft w:val="0"/>
          <w:marRight w:val="0"/>
          <w:marTop w:val="0"/>
          <w:marBottom w:val="0"/>
          <w:divBdr>
            <w:top w:val="single" w:sz="2" w:space="0" w:color="auto"/>
            <w:left w:val="single" w:sz="2" w:space="0" w:color="auto"/>
            <w:bottom w:val="single" w:sz="2" w:space="0" w:color="auto"/>
            <w:right w:val="single" w:sz="2" w:space="0" w:color="auto"/>
          </w:divBdr>
          <w:divsChild>
            <w:div w:id="880942078">
              <w:marLeft w:val="0"/>
              <w:marRight w:val="0"/>
              <w:marTop w:val="0"/>
              <w:marBottom w:val="0"/>
              <w:divBdr>
                <w:top w:val="single" w:sz="2" w:space="0" w:color="auto"/>
                <w:left w:val="single" w:sz="2" w:space="0" w:color="auto"/>
                <w:bottom w:val="single" w:sz="2" w:space="0" w:color="auto"/>
                <w:right w:val="single" w:sz="2" w:space="0" w:color="auto"/>
              </w:divBdr>
            </w:div>
            <w:div w:id="1090737997">
              <w:marLeft w:val="0"/>
              <w:marRight w:val="0"/>
              <w:marTop w:val="0"/>
              <w:marBottom w:val="0"/>
              <w:divBdr>
                <w:top w:val="single" w:sz="2" w:space="0" w:color="auto"/>
                <w:left w:val="single" w:sz="2" w:space="0" w:color="auto"/>
                <w:bottom w:val="single" w:sz="2" w:space="0" w:color="auto"/>
                <w:right w:val="single" w:sz="2" w:space="0" w:color="auto"/>
              </w:divBdr>
            </w:div>
            <w:div w:id="1185290378">
              <w:marLeft w:val="0"/>
              <w:marRight w:val="0"/>
              <w:marTop w:val="0"/>
              <w:marBottom w:val="0"/>
              <w:divBdr>
                <w:top w:val="single" w:sz="2" w:space="0" w:color="auto"/>
                <w:left w:val="single" w:sz="2" w:space="0" w:color="auto"/>
                <w:bottom w:val="single" w:sz="2" w:space="0" w:color="auto"/>
                <w:right w:val="single" w:sz="2" w:space="0" w:color="auto"/>
              </w:divBdr>
            </w:div>
            <w:div w:id="1782066531">
              <w:marLeft w:val="0"/>
              <w:marRight w:val="0"/>
              <w:marTop w:val="0"/>
              <w:marBottom w:val="0"/>
              <w:divBdr>
                <w:top w:val="single" w:sz="2" w:space="0" w:color="auto"/>
                <w:left w:val="single" w:sz="2" w:space="0" w:color="auto"/>
                <w:bottom w:val="single" w:sz="2" w:space="0" w:color="auto"/>
                <w:right w:val="single" w:sz="2" w:space="0" w:color="auto"/>
              </w:divBdr>
            </w:div>
          </w:divsChild>
        </w:div>
        <w:div w:id="1485270722">
          <w:marLeft w:val="0"/>
          <w:marRight w:val="0"/>
          <w:marTop w:val="0"/>
          <w:marBottom w:val="0"/>
          <w:divBdr>
            <w:top w:val="single" w:sz="2" w:space="0" w:color="auto"/>
            <w:left w:val="single" w:sz="2" w:space="0" w:color="auto"/>
            <w:bottom w:val="single" w:sz="2" w:space="0" w:color="auto"/>
            <w:right w:val="single" w:sz="2" w:space="0" w:color="auto"/>
          </w:divBdr>
          <w:divsChild>
            <w:div w:id="8940088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47527778">
      <w:bodyDiv w:val="1"/>
      <w:marLeft w:val="0"/>
      <w:marRight w:val="0"/>
      <w:marTop w:val="0"/>
      <w:marBottom w:val="0"/>
      <w:divBdr>
        <w:top w:val="none" w:sz="0" w:space="0" w:color="auto"/>
        <w:left w:val="none" w:sz="0" w:space="0" w:color="auto"/>
        <w:bottom w:val="none" w:sz="0" w:space="0" w:color="auto"/>
        <w:right w:val="none" w:sz="0" w:space="0" w:color="auto"/>
      </w:divBdr>
    </w:div>
    <w:div w:id="1979993092">
      <w:bodyDiv w:val="1"/>
      <w:marLeft w:val="0"/>
      <w:marRight w:val="0"/>
      <w:marTop w:val="0"/>
      <w:marBottom w:val="0"/>
      <w:divBdr>
        <w:top w:val="none" w:sz="0" w:space="0" w:color="auto"/>
        <w:left w:val="none" w:sz="0" w:space="0" w:color="auto"/>
        <w:bottom w:val="none" w:sz="0" w:space="0" w:color="auto"/>
        <w:right w:val="none" w:sz="0" w:space="0" w:color="auto"/>
      </w:divBdr>
    </w:div>
    <w:div w:id="2031301217">
      <w:bodyDiv w:val="1"/>
      <w:marLeft w:val="0"/>
      <w:marRight w:val="0"/>
      <w:marTop w:val="0"/>
      <w:marBottom w:val="0"/>
      <w:divBdr>
        <w:top w:val="none" w:sz="0" w:space="0" w:color="auto"/>
        <w:left w:val="none" w:sz="0" w:space="0" w:color="auto"/>
        <w:bottom w:val="none" w:sz="0" w:space="0" w:color="auto"/>
        <w:right w:val="none" w:sz="0" w:space="0" w:color="auto"/>
      </w:divBdr>
      <w:divsChild>
        <w:div w:id="712580590">
          <w:marLeft w:val="0"/>
          <w:marRight w:val="0"/>
          <w:marTop w:val="0"/>
          <w:marBottom w:val="0"/>
          <w:divBdr>
            <w:top w:val="single" w:sz="2" w:space="0" w:color="auto"/>
            <w:left w:val="single" w:sz="2" w:space="0" w:color="auto"/>
            <w:bottom w:val="single" w:sz="2" w:space="0" w:color="auto"/>
            <w:right w:val="single" w:sz="2" w:space="0" w:color="auto"/>
          </w:divBdr>
          <w:divsChild>
            <w:div w:id="1466695834">
              <w:marLeft w:val="0"/>
              <w:marRight w:val="0"/>
              <w:marTop w:val="0"/>
              <w:marBottom w:val="0"/>
              <w:divBdr>
                <w:top w:val="single" w:sz="2" w:space="0" w:color="auto"/>
                <w:left w:val="single" w:sz="2" w:space="0" w:color="auto"/>
                <w:bottom w:val="single" w:sz="2" w:space="0" w:color="auto"/>
                <w:right w:val="single" w:sz="2" w:space="0" w:color="auto"/>
              </w:divBdr>
            </w:div>
          </w:divsChild>
        </w:div>
        <w:div w:id="765269987">
          <w:marLeft w:val="0"/>
          <w:marRight w:val="0"/>
          <w:marTop w:val="0"/>
          <w:marBottom w:val="0"/>
          <w:divBdr>
            <w:top w:val="single" w:sz="2" w:space="0" w:color="auto"/>
            <w:left w:val="single" w:sz="2" w:space="0" w:color="auto"/>
            <w:bottom w:val="single" w:sz="2" w:space="0" w:color="auto"/>
            <w:right w:val="single" w:sz="2" w:space="0" w:color="auto"/>
          </w:divBdr>
          <w:divsChild>
            <w:div w:id="63652346">
              <w:marLeft w:val="0"/>
              <w:marRight w:val="0"/>
              <w:marTop w:val="0"/>
              <w:marBottom w:val="0"/>
              <w:divBdr>
                <w:top w:val="single" w:sz="2" w:space="0" w:color="auto"/>
                <w:left w:val="single" w:sz="2" w:space="0" w:color="auto"/>
                <w:bottom w:val="single" w:sz="2" w:space="0" w:color="auto"/>
                <w:right w:val="single" w:sz="2" w:space="0" w:color="auto"/>
              </w:divBdr>
            </w:div>
            <w:div w:id="594480990">
              <w:marLeft w:val="0"/>
              <w:marRight w:val="0"/>
              <w:marTop w:val="0"/>
              <w:marBottom w:val="0"/>
              <w:divBdr>
                <w:top w:val="single" w:sz="2" w:space="0" w:color="auto"/>
                <w:left w:val="single" w:sz="2" w:space="0" w:color="auto"/>
                <w:bottom w:val="single" w:sz="2" w:space="0" w:color="auto"/>
                <w:right w:val="single" w:sz="2" w:space="0" w:color="auto"/>
              </w:divBdr>
            </w:div>
            <w:div w:id="830757292">
              <w:marLeft w:val="0"/>
              <w:marRight w:val="0"/>
              <w:marTop w:val="0"/>
              <w:marBottom w:val="0"/>
              <w:divBdr>
                <w:top w:val="single" w:sz="2" w:space="0" w:color="auto"/>
                <w:left w:val="single" w:sz="2" w:space="0" w:color="auto"/>
                <w:bottom w:val="single" w:sz="2" w:space="0" w:color="auto"/>
                <w:right w:val="single" w:sz="2" w:space="0" w:color="auto"/>
              </w:divBdr>
            </w:div>
            <w:div w:id="840775987">
              <w:marLeft w:val="0"/>
              <w:marRight w:val="0"/>
              <w:marTop w:val="0"/>
              <w:marBottom w:val="0"/>
              <w:divBdr>
                <w:top w:val="single" w:sz="2" w:space="0" w:color="auto"/>
                <w:left w:val="single" w:sz="2" w:space="0" w:color="auto"/>
                <w:bottom w:val="single" w:sz="2" w:space="0" w:color="auto"/>
                <w:right w:val="single" w:sz="2" w:space="0" w:color="auto"/>
              </w:divBdr>
            </w:div>
            <w:div w:id="1140728218">
              <w:marLeft w:val="0"/>
              <w:marRight w:val="0"/>
              <w:marTop w:val="0"/>
              <w:marBottom w:val="0"/>
              <w:divBdr>
                <w:top w:val="single" w:sz="2" w:space="0" w:color="auto"/>
                <w:left w:val="single" w:sz="2" w:space="0" w:color="auto"/>
                <w:bottom w:val="single" w:sz="2" w:space="0" w:color="auto"/>
                <w:right w:val="single" w:sz="2" w:space="0" w:color="auto"/>
              </w:divBdr>
            </w:div>
            <w:div w:id="17829940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7023749">
      <w:bodyDiv w:val="1"/>
      <w:marLeft w:val="0"/>
      <w:marRight w:val="0"/>
      <w:marTop w:val="0"/>
      <w:marBottom w:val="0"/>
      <w:divBdr>
        <w:top w:val="none" w:sz="0" w:space="0" w:color="auto"/>
        <w:left w:val="none" w:sz="0" w:space="0" w:color="auto"/>
        <w:bottom w:val="none" w:sz="0" w:space="0" w:color="auto"/>
        <w:right w:val="none" w:sz="0" w:space="0" w:color="auto"/>
      </w:divBdr>
      <w:divsChild>
        <w:div w:id="1328901945">
          <w:marLeft w:val="0"/>
          <w:marRight w:val="0"/>
          <w:marTop w:val="0"/>
          <w:marBottom w:val="0"/>
          <w:divBdr>
            <w:top w:val="single" w:sz="2" w:space="0" w:color="auto"/>
            <w:left w:val="single" w:sz="2" w:space="0" w:color="auto"/>
            <w:bottom w:val="single" w:sz="2" w:space="0" w:color="auto"/>
            <w:right w:val="single" w:sz="2" w:space="0" w:color="auto"/>
          </w:divBdr>
          <w:divsChild>
            <w:div w:id="93746680">
              <w:marLeft w:val="0"/>
              <w:marRight w:val="0"/>
              <w:marTop w:val="0"/>
              <w:marBottom w:val="0"/>
              <w:divBdr>
                <w:top w:val="single" w:sz="2" w:space="0" w:color="auto"/>
                <w:left w:val="single" w:sz="2" w:space="0" w:color="auto"/>
                <w:bottom w:val="single" w:sz="2" w:space="0" w:color="auto"/>
                <w:right w:val="single" w:sz="2" w:space="0" w:color="auto"/>
              </w:divBdr>
              <w:divsChild>
                <w:div w:id="4212714">
                  <w:marLeft w:val="0"/>
                  <w:marRight w:val="0"/>
                  <w:marTop w:val="0"/>
                  <w:marBottom w:val="0"/>
                  <w:divBdr>
                    <w:top w:val="single" w:sz="2" w:space="0" w:color="auto"/>
                    <w:left w:val="single" w:sz="2" w:space="0" w:color="auto"/>
                    <w:bottom w:val="single" w:sz="2" w:space="0" w:color="auto"/>
                    <w:right w:val="single" w:sz="2" w:space="0" w:color="auto"/>
                  </w:divBdr>
                </w:div>
              </w:divsChild>
            </w:div>
            <w:div w:id="631443673">
              <w:marLeft w:val="0"/>
              <w:marRight w:val="0"/>
              <w:marTop w:val="0"/>
              <w:marBottom w:val="0"/>
              <w:divBdr>
                <w:top w:val="single" w:sz="2" w:space="0" w:color="auto"/>
                <w:left w:val="single" w:sz="2" w:space="0" w:color="auto"/>
                <w:bottom w:val="single" w:sz="2" w:space="0" w:color="auto"/>
                <w:right w:val="single" w:sz="2" w:space="0" w:color="auto"/>
              </w:divBdr>
              <w:divsChild>
                <w:div w:id="737095823">
                  <w:marLeft w:val="0"/>
                  <w:marRight w:val="0"/>
                  <w:marTop w:val="0"/>
                  <w:marBottom w:val="0"/>
                  <w:divBdr>
                    <w:top w:val="single" w:sz="2" w:space="0" w:color="auto"/>
                    <w:left w:val="single" w:sz="2" w:space="0" w:color="auto"/>
                    <w:bottom w:val="single" w:sz="2" w:space="0" w:color="auto"/>
                    <w:right w:val="single" w:sz="2" w:space="0" w:color="auto"/>
                  </w:divBdr>
                </w:div>
                <w:div w:id="1211503176">
                  <w:marLeft w:val="0"/>
                  <w:marRight w:val="0"/>
                  <w:marTop w:val="0"/>
                  <w:marBottom w:val="0"/>
                  <w:divBdr>
                    <w:top w:val="single" w:sz="2" w:space="0" w:color="auto"/>
                    <w:left w:val="single" w:sz="2" w:space="0" w:color="auto"/>
                    <w:bottom w:val="single" w:sz="2" w:space="0" w:color="auto"/>
                    <w:right w:val="single" w:sz="2" w:space="0" w:color="auto"/>
                  </w:divBdr>
                </w:div>
                <w:div w:id="1445147740">
                  <w:marLeft w:val="0"/>
                  <w:marRight w:val="0"/>
                  <w:marTop w:val="0"/>
                  <w:marBottom w:val="0"/>
                  <w:divBdr>
                    <w:top w:val="single" w:sz="2" w:space="0" w:color="auto"/>
                    <w:left w:val="single" w:sz="2" w:space="0" w:color="auto"/>
                    <w:bottom w:val="single" w:sz="2" w:space="0" w:color="auto"/>
                    <w:right w:val="single" w:sz="2" w:space="0" w:color="auto"/>
                  </w:divBdr>
                </w:div>
                <w:div w:id="1466391393">
                  <w:marLeft w:val="0"/>
                  <w:marRight w:val="0"/>
                  <w:marTop w:val="0"/>
                  <w:marBottom w:val="0"/>
                  <w:divBdr>
                    <w:top w:val="single" w:sz="2" w:space="0" w:color="auto"/>
                    <w:left w:val="single" w:sz="2" w:space="0" w:color="auto"/>
                    <w:bottom w:val="single" w:sz="2" w:space="0" w:color="auto"/>
                    <w:right w:val="single" w:sz="2" w:space="0" w:color="auto"/>
                  </w:divBdr>
                </w:div>
                <w:div w:id="20889886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3965115">
      <w:bodyDiv w:val="1"/>
      <w:marLeft w:val="0"/>
      <w:marRight w:val="0"/>
      <w:marTop w:val="0"/>
      <w:marBottom w:val="0"/>
      <w:divBdr>
        <w:top w:val="none" w:sz="0" w:space="0" w:color="auto"/>
        <w:left w:val="none" w:sz="0" w:space="0" w:color="auto"/>
        <w:bottom w:val="none" w:sz="0" w:space="0" w:color="auto"/>
        <w:right w:val="none" w:sz="0" w:space="0" w:color="auto"/>
      </w:divBdr>
    </w:div>
    <w:div w:id="2141342946">
      <w:bodyDiv w:val="1"/>
      <w:marLeft w:val="0"/>
      <w:marRight w:val="0"/>
      <w:marTop w:val="0"/>
      <w:marBottom w:val="0"/>
      <w:divBdr>
        <w:top w:val="none" w:sz="0" w:space="0" w:color="auto"/>
        <w:left w:val="none" w:sz="0" w:space="0" w:color="auto"/>
        <w:bottom w:val="none" w:sz="0" w:space="0" w:color="auto"/>
        <w:right w:val="none" w:sz="0" w:space="0" w:color="auto"/>
      </w:divBdr>
      <w:divsChild>
        <w:div w:id="709840568">
          <w:marLeft w:val="0"/>
          <w:marRight w:val="0"/>
          <w:marTop w:val="0"/>
          <w:marBottom w:val="0"/>
          <w:divBdr>
            <w:top w:val="single" w:sz="2" w:space="0" w:color="auto"/>
            <w:left w:val="single" w:sz="2" w:space="0" w:color="auto"/>
            <w:bottom w:val="single" w:sz="2" w:space="0" w:color="auto"/>
            <w:right w:val="single" w:sz="2" w:space="0" w:color="auto"/>
          </w:divBdr>
          <w:divsChild>
            <w:div w:id="399186">
              <w:marLeft w:val="0"/>
              <w:marRight w:val="0"/>
              <w:marTop w:val="0"/>
              <w:marBottom w:val="0"/>
              <w:divBdr>
                <w:top w:val="single" w:sz="2" w:space="0" w:color="auto"/>
                <w:left w:val="single" w:sz="2" w:space="0" w:color="auto"/>
                <w:bottom w:val="single" w:sz="2" w:space="0" w:color="auto"/>
                <w:right w:val="single" w:sz="2" w:space="0" w:color="auto"/>
              </w:divBdr>
            </w:div>
            <w:div w:id="365448034">
              <w:marLeft w:val="0"/>
              <w:marRight w:val="0"/>
              <w:marTop w:val="0"/>
              <w:marBottom w:val="0"/>
              <w:divBdr>
                <w:top w:val="single" w:sz="2" w:space="0" w:color="auto"/>
                <w:left w:val="single" w:sz="2" w:space="0" w:color="auto"/>
                <w:bottom w:val="single" w:sz="2" w:space="0" w:color="auto"/>
                <w:right w:val="single" w:sz="2" w:space="0" w:color="auto"/>
              </w:divBdr>
            </w:div>
            <w:div w:id="463815102">
              <w:marLeft w:val="0"/>
              <w:marRight w:val="0"/>
              <w:marTop w:val="0"/>
              <w:marBottom w:val="0"/>
              <w:divBdr>
                <w:top w:val="single" w:sz="2" w:space="0" w:color="auto"/>
                <w:left w:val="single" w:sz="2" w:space="0" w:color="auto"/>
                <w:bottom w:val="single" w:sz="2" w:space="0" w:color="auto"/>
                <w:right w:val="single" w:sz="2" w:space="0" w:color="auto"/>
              </w:divBdr>
            </w:div>
            <w:div w:id="720326108">
              <w:marLeft w:val="0"/>
              <w:marRight w:val="0"/>
              <w:marTop w:val="0"/>
              <w:marBottom w:val="0"/>
              <w:divBdr>
                <w:top w:val="single" w:sz="2" w:space="0" w:color="auto"/>
                <w:left w:val="single" w:sz="2" w:space="0" w:color="auto"/>
                <w:bottom w:val="single" w:sz="2" w:space="0" w:color="auto"/>
                <w:right w:val="single" w:sz="2" w:space="0" w:color="auto"/>
              </w:divBdr>
            </w:div>
          </w:divsChild>
        </w:div>
        <w:div w:id="2040542455">
          <w:marLeft w:val="0"/>
          <w:marRight w:val="0"/>
          <w:marTop w:val="0"/>
          <w:marBottom w:val="0"/>
          <w:divBdr>
            <w:top w:val="single" w:sz="2" w:space="0" w:color="auto"/>
            <w:left w:val="single" w:sz="2" w:space="0" w:color="auto"/>
            <w:bottom w:val="single" w:sz="2" w:space="0" w:color="auto"/>
            <w:right w:val="single" w:sz="2" w:space="0" w:color="auto"/>
          </w:divBdr>
          <w:divsChild>
            <w:div w:id="171103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s://education.nsw.gov.au/about-us/educational-data/cese/publications/practical-guides-for-educators-/what-works-best-in-practice" TargetMode="External"/><Relationship Id="rId21" Type="http://schemas.openxmlformats.org/officeDocument/2006/relationships/hyperlink" Target="https://educationstandards.nsw.edu.au/"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education.nsw.gov.au/about-us/educational-data/cese/publications/research-reports/what-works-best-2020-update"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hyperlink" Target="https://www.sciencedirect.com/science/article/abs/pii/S1747938X13000109?via%3Di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rontiersin.org/articles/10.3389/feduc.2018.00022/full"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urriculum.nsw.edu.au/learning-areas/mathematics/mathematics-k-10-2022/overview" TargetMode="External"/><Relationship Id="rId28" Type="http://schemas.openxmlformats.org/officeDocument/2006/relationships/hyperlink" Target="https://www.ascd.org/el/articles/feed-up-back-forward"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urriculum.nsw.edu.au/" TargetMode="External"/><Relationship Id="rId27" Type="http://schemas.openxmlformats.org/officeDocument/2006/relationships/hyperlink" Target="https://education.nsw.gov.au/about-us/educational-data/cese/publications/practical-guides-for-educators/growth-goal-setting" TargetMode="External"/><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D9886-7AFA-4A0E-9DB4-92C60F7D8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2950</Words>
  <Characters>16051</Characters>
  <Application>Microsoft Office Word</Application>
  <DocSecurity>0</DocSecurity>
  <Lines>458</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18770</CharactersWithSpaces>
  <SharedDoc>false</SharedDoc>
  <HLinks>
    <vt:vector size="138" baseType="variant">
      <vt:variant>
        <vt:i4>5308424</vt:i4>
      </vt:variant>
      <vt:variant>
        <vt:i4>69</vt:i4>
      </vt:variant>
      <vt:variant>
        <vt:i4>0</vt:i4>
      </vt:variant>
      <vt:variant>
        <vt:i4>5</vt:i4>
      </vt:variant>
      <vt:variant>
        <vt:lpwstr>https://creativecommons.org/licenses/by/4.0/</vt:lpwstr>
      </vt:variant>
      <vt:variant>
        <vt:lpwstr/>
      </vt:variant>
      <vt:variant>
        <vt:i4>3604517</vt:i4>
      </vt:variant>
      <vt:variant>
        <vt:i4>66</vt:i4>
      </vt:variant>
      <vt:variant>
        <vt:i4>0</vt:i4>
      </vt:variant>
      <vt:variant>
        <vt:i4>5</vt:i4>
      </vt:variant>
      <vt:variant>
        <vt:lpwstr>https://www.sciencedirect.com/science/article/abs/pii/S1747938X13000109?via%3Dihub</vt:lpwstr>
      </vt:variant>
      <vt:variant>
        <vt:lpwstr/>
      </vt:variant>
      <vt:variant>
        <vt:i4>65607</vt:i4>
      </vt:variant>
      <vt:variant>
        <vt:i4>63</vt:i4>
      </vt:variant>
      <vt:variant>
        <vt:i4>0</vt:i4>
      </vt:variant>
      <vt:variant>
        <vt:i4>5</vt:i4>
      </vt:variant>
      <vt:variant>
        <vt:lpwstr>https://www.ascd.org/el/articles/feed-up-back-forward</vt:lpwstr>
      </vt:variant>
      <vt:variant>
        <vt:lpwstr/>
      </vt:variant>
      <vt:variant>
        <vt:i4>7209021</vt:i4>
      </vt:variant>
      <vt:variant>
        <vt:i4>60</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57</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54</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51</vt:i4>
      </vt:variant>
      <vt:variant>
        <vt:i4>0</vt:i4>
      </vt:variant>
      <vt:variant>
        <vt:i4>5</vt:i4>
      </vt:variant>
      <vt:variant>
        <vt:lpwstr>https://www.frontiersin.org/articles/10.3389/feduc.2018.00022/full</vt:lpwstr>
      </vt:variant>
      <vt:variant>
        <vt:lpwstr/>
      </vt:variant>
      <vt:variant>
        <vt:i4>3211317</vt:i4>
      </vt:variant>
      <vt:variant>
        <vt:i4>48</vt:i4>
      </vt:variant>
      <vt:variant>
        <vt:i4>0</vt:i4>
      </vt:variant>
      <vt:variant>
        <vt:i4>5</vt:i4>
      </vt:variant>
      <vt:variant>
        <vt:lpwstr>https://curriculum.nsw.edu.au/learning-areas/mathematics/mathematics-k-10-2022/overview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36</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33</vt:i4>
      </vt:variant>
      <vt:variant>
        <vt:i4>0</vt:i4>
      </vt:variant>
      <vt:variant>
        <vt:i4>5</vt:i4>
      </vt:variant>
      <vt:variant>
        <vt:lpwstr>https://education.nsw.gov.au/policy-library/policies/pd-2016-0468</vt:lpwstr>
      </vt:variant>
      <vt:variant>
        <vt:lpwstr/>
      </vt:variant>
      <vt:variant>
        <vt:i4>2752564</vt:i4>
      </vt:variant>
      <vt:variant>
        <vt:i4>30</vt:i4>
      </vt:variant>
      <vt:variant>
        <vt:i4>0</vt:i4>
      </vt:variant>
      <vt:variant>
        <vt:i4>5</vt:i4>
      </vt:variant>
      <vt:variant>
        <vt:lpwstr>https://education.nsw.gov.au/about-us/strategies-and-reports/plan-for-nsw-public-education</vt:lpwstr>
      </vt:variant>
      <vt:variant>
        <vt:lpwstr/>
      </vt:variant>
      <vt:variant>
        <vt:i4>2031698</vt:i4>
      </vt:variant>
      <vt:variant>
        <vt:i4>27</vt:i4>
      </vt:variant>
      <vt:variant>
        <vt:i4>0</vt:i4>
      </vt:variant>
      <vt:variant>
        <vt:i4>5</vt:i4>
      </vt:variant>
      <vt:variant>
        <vt:lpwstr>https://education.nsw.gov.au/policy-library/policies/pd-2016-0468</vt:lpwstr>
      </vt:variant>
      <vt:variant>
        <vt:lpwstr/>
      </vt:variant>
      <vt:variant>
        <vt:i4>2621541</vt:i4>
      </vt:variant>
      <vt:variant>
        <vt:i4>24</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21</vt:i4>
      </vt:variant>
      <vt:variant>
        <vt:i4>0</vt:i4>
      </vt:variant>
      <vt:variant>
        <vt:i4>5</vt:i4>
      </vt:variant>
      <vt:variant>
        <vt:lpwstr>https://education.nsw.gov.au/teaching-and-learning/curriculum/explicit-teaching</vt:lpwstr>
      </vt:variant>
      <vt:variant>
        <vt:lpwstr/>
      </vt:variant>
      <vt:variant>
        <vt:i4>1376267</vt:i4>
      </vt:variant>
      <vt:variant>
        <vt:i4>18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6</vt:i4>
      </vt:variant>
      <vt:variant>
        <vt:i4>0</vt:i4>
      </vt:variant>
      <vt:variant>
        <vt:i4>5</vt:i4>
      </vt:variant>
      <vt:variant>
        <vt:lpwstr>https://education.nsw.gov.au/teaching-and-learning/curriculum/planning-programming-and-assessing-k-12/planning-programming-and-assessing-7-12</vt:lpwstr>
      </vt:variant>
      <vt:variant>
        <vt:lpwstr/>
      </vt:variant>
      <vt:variant>
        <vt:i4>131107</vt:i4>
      </vt:variant>
      <vt:variant>
        <vt:i4>3</vt:i4>
      </vt:variant>
      <vt:variant>
        <vt:i4>0</vt:i4>
      </vt:variant>
      <vt:variant>
        <vt:i4>5</vt:i4>
      </vt:variant>
      <vt:variant>
        <vt:lpwstr>mailto:mathematics7-12@det.nsw.edu.au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exposnentials – assessment solutions – Stage 5</dc:title>
  <dc:subject>Mathematics Stage 5 (Year 10) – assessment task sample solutions – the rule of 72</dc:subject>
  <dc:creator>NSW Department of Education</dc:creator>
  <cp:keywords/>
  <dc:description/>
  <dcterms:created xsi:type="dcterms:W3CDTF">2024-11-25T00:55:00Z</dcterms:created>
  <dcterms:modified xsi:type="dcterms:W3CDTF">2024-11-25T00:55:00Z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2024-11-25T00:55:34Z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b0bbe452-78a1-44d3-970f-3bd74c198a04</vt:lpwstr>
  </property>
  <property fmtid="{D5CDD505-2E9C-101B-9397-08002B2CF9AE}" pid="8" name="MSIP_Label_b603dfd7-d93a-4381-a340-2995d8282205_ContentBits">
    <vt:lpwstr>0</vt:lpwstr>
  </property>
</Properties>
</file>