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4637" w14:textId="13551EFE" w:rsidR="00087D95" w:rsidRDefault="00E622D9" w:rsidP="00734023">
      <w:pPr>
        <w:pStyle w:val="Title"/>
      </w:pPr>
      <w:r>
        <w:t xml:space="preserve">Mathematics </w:t>
      </w:r>
      <w:r w:rsidR="00087D95">
        <w:t>Stage</w:t>
      </w:r>
      <w:r w:rsidR="00602782">
        <w:t xml:space="preserve"> </w:t>
      </w:r>
      <w:r w:rsidR="0044089A">
        <w:t>5</w:t>
      </w:r>
      <w:r w:rsidR="00087D95">
        <w:t xml:space="preserve"> </w:t>
      </w:r>
      <w:r w:rsidR="00B539B5">
        <w:br/>
        <w:t>(</w:t>
      </w:r>
      <w:r w:rsidR="00087D95">
        <w:t>Year</w:t>
      </w:r>
      <w:r w:rsidR="00602782">
        <w:t xml:space="preserve"> </w:t>
      </w:r>
      <w:r w:rsidR="0044089A">
        <w:t>10</w:t>
      </w:r>
      <w:r w:rsidR="00B539B5">
        <w:t>)</w:t>
      </w:r>
      <w:r w:rsidR="00602782">
        <w:t xml:space="preserve"> </w:t>
      </w:r>
      <w:r w:rsidR="00087D95">
        <w:t xml:space="preserve">– </w:t>
      </w:r>
      <w:r w:rsidR="00B539B5">
        <w:t>t</w:t>
      </w:r>
      <w:r w:rsidR="4F6DBB16">
        <w:t xml:space="preserve">eacher </w:t>
      </w:r>
      <w:r w:rsidR="008475AB">
        <w:t>information</w:t>
      </w:r>
    </w:p>
    <w:p w14:paraId="1E580564" w14:textId="67E18EA9" w:rsidR="0008611F" w:rsidRPr="00FD6D6A" w:rsidRDefault="0044089A" w:rsidP="00FD6D6A">
      <w:pPr>
        <w:pStyle w:val="Subtitle0"/>
      </w:pPr>
      <w:r>
        <w:t xml:space="preserve">The </w:t>
      </w:r>
      <w:r w:rsidR="00D86E49">
        <w:t>r</w:t>
      </w:r>
      <w:r>
        <w:t>ule of 72</w:t>
      </w:r>
      <w:r w:rsidR="006B1E76">
        <w:t xml:space="preserve"> investigation</w:t>
      </w:r>
      <w:r w:rsidR="0008611F">
        <w:br w:type="page"/>
      </w:r>
    </w:p>
    <w:sdt>
      <w:sdtPr>
        <w:rPr>
          <w:rFonts w:eastAsiaTheme="minorEastAsia"/>
          <w:b/>
          <w:bCs w:val="0"/>
          <w:color w:val="auto"/>
          <w:sz w:val="24"/>
          <w:szCs w:val="24"/>
        </w:rPr>
        <w:id w:val="-269702453"/>
        <w:docPartObj>
          <w:docPartGallery w:val="Table of Contents"/>
          <w:docPartUnique/>
        </w:docPartObj>
      </w:sdtPr>
      <w:sdtEndPr>
        <w:rPr>
          <w:b w:val="0"/>
          <w:noProof/>
          <w:sz w:val="22"/>
          <w:szCs w:val="22"/>
        </w:rPr>
      </w:sdtEndPr>
      <w:sdtContent>
        <w:p w14:paraId="33728591" w14:textId="13E56F3D" w:rsidR="00FD44CF" w:rsidRDefault="00FD44CF" w:rsidP="00D86AA9">
          <w:pPr>
            <w:pStyle w:val="TOCHeading"/>
            <w:tabs>
              <w:tab w:val="left" w:pos="720"/>
              <w:tab w:val="left" w:pos="1440"/>
              <w:tab w:val="left" w:pos="2160"/>
              <w:tab w:val="left" w:pos="7708"/>
            </w:tabs>
          </w:pPr>
          <w:r>
            <w:t>Contents</w:t>
          </w:r>
        </w:p>
        <w:p w14:paraId="219BB8DF" w14:textId="429AD3EA" w:rsidR="00147461" w:rsidRDefault="004C1DED">
          <w:pPr>
            <w:pStyle w:val="TOC1"/>
            <w:rPr>
              <w:rFonts w:asciiTheme="minorHAnsi" w:eastAsiaTheme="minorEastAsia" w:hAnsiTheme="minorHAnsi" w:cstheme="minorBidi"/>
              <w:b w:val="0"/>
              <w:kern w:val="2"/>
              <w:sz w:val="24"/>
              <w:lang w:eastAsia="ko-KR"/>
              <w14:ligatures w14:val="standardContextual"/>
            </w:rPr>
          </w:pPr>
          <w:r>
            <w:rPr>
              <w:b w:val="0"/>
            </w:rPr>
            <w:fldChar w:fldCharType="begin"/>
          </w:r>
          <w:r>
            <w:rPr>
              <w:b w:val="0"/>
            </w:rPr>
            <w:instrText xml:space="preserve"> TOC \o "1-3" \h \z \u </w:instrText>
          </w:r>
          <w:r>
            <w:rPr>
              <w:b w:val="0"/>
            </w:rPr>
            <w:fldChar w:fldCharType="separate"/>
          </w:r>
          <w:hyperlink w:anchor="_Toc183089958" w:history="1">
            <w:r w:rsidR="00147461" w:rsidRPr="000F6CD1">
              <w:rPr>
                <w:rStyle w:val="Hyperlink"/>
              </w:rPr>
              <w:t>Task description</w:t>
            </w:r>
            <w:r w:rsidR="00147461">
              <w:rPr>
                <w:webHidden/>
              </w:rPr>
              <w:tab/>
            </w:r>
            <w:r w:rsidR="00147461">
              <w:rPr>
                <w:webHidden/>
              </w:rPr>
              <w:fldChar w:fldCharType="begin"/>
            </w:r>
            <w:r w:rsidR="00147461">
              <w:rPr>
                <w:webHidden/>
              </w:rPr>
              <w:instrText xml:space="preserve"> PAGEREF _Toc183089958 \h </w:instrText>
            </w:r>
            <w:r w:rsidR="00147461">
              <w:rPr>
                <w:webHidden/>
              </w:rPr>
            </w:r>
            <w:r w:rsidR="00147461">
              <w:rPr>
                <w:webHidden/>
              </w:rPr>
              <w:fldChar w:fldCharType="separate"/>
            </w:r>
            <w:r w:rsidR="00147461">
              <w:rPr>
                <w:webHidden/>
              </w:rPr>
              <w:t>2</w:t>
            </w:r>
            <w:r w:rsidR="00147461">
              <w:rPr>
                <w:webHidden/>
              </w:rPr>
              <w:fldChar w:fldCharType="end"/>
            </w:r>
          </w:hyperlink>
        </w:p>
        <w:p w14:paraId="6E100E9D" w14:textId="12685976" w:rsidR="00147461" w:rsidRDefault="00147461">
          <w:pPr>
            <w:pStyle w:val="TOC2"/>
            <w:rPr>
              <w:rFonts w:asciiTheme="minorHAnsi" w:eastAsiaTheme="minorEastAsia" w:hAnsiTheme="minorHAnsi" w:cstheme="minorBidi"/>
              <w:kern w:val="2"/>
              <w:sz w:val="24"/>
              <w:lang w:eastAsia="ko-KR"/>
              <w14:ligatures w14:val="standardContextual"/>
            </w:rPr>
          </w:pPr>
          <w:hyperlink w:anchor="_Toc183089959" w:history="1">
            <w:r w:rsidRPr="000F6CD1">
              <w:rPr>
                <w:rStyle w:val="Hyperlink"/>
              </w:rPr>
              <w:t>Task details</w:t>
            </w:r>
            <w:r>
              <w:rPr>
                <w:webHidden/>
              </w:rPr>
              <w:tab/>
            </w:r>
            <w:r>
              <w:rPr>
                <w:webHidden/>
              </w:rPr>
              <w:fldChar w:fldCharType="begin"/>
            </w:r>
            <w:r>
              <w:rPr>
                <w:webHidden/>
              </w:rPr>
              <w:instrText xml:space="preserve"> PAGEREF _Toc183089959 \h </w:instrText>
            </w:r>
            <w:r>
              <w:rPr>
                <w:webHidden/>
              </w:rPr>
            </w:r>
            <w:r>
              <w:rPr>
                <w:webHidden/>
              </w:rPr>
              <w:fldChar w:fldCharType="separate"/>
            </w:r>
            <w:r>
              <w:rPr>
                <w:webHidden/>
              </w:rPr>
              <w:t>3</w:t>
            </w:r>
            <w:r>
              <w:rPr>
                <w:webHidden/>
              </w:rPr>
              <w:fldChar w:fldCharType="end"/>
            </w:r>
          </w:hyperlink>
        </w:p>
        <w:p w14:paraId="790D8170" w14:textId="3DADF442" w:rsidR="00147461" w:rsidRDefault="00147461">
          <w:pPr>
            <w:pStyle w:val="TOC2"/>
            <w:rPr>
              <w:rFonts w:asciiTheme="minorHAnsi" w:eastAsiaTheme="minorEastAsia" w:hAnsiTheme="minorHAnsi" w:cstheme="minorBidi"/>
              <w:kern w:val="2"/>
              <w:sz w:val="24"/>
              <w:lang w:eastAsia="ko-KR"/>
              <w14:ligatures w14:val="standardContextual"/>
            </w:rPr>
          </w:pPr>
          <w:hyperlink w:anchor="_Toc183089960" w:history="1">
            <w:r w:rsidRPr="000F6CD1">
              <w:rPr>
                <w:rStyle w:val="Hyperlink"/>
              </w:rPr>
              <w:t>Submission details</w:t>
            </w:r>
            <w:r>
              <w:rPr>
                <w:webHidden/>
              </w:rPr>
              <w:tab/>
            </w:r>
            <w:r>
              <w:rPr>
                <w:webHidden/>
              </w:rPr>
              <w:fldChar w:fldCharType="begin"/>
            </w:r>
            <w:r>
              <w:rPr>
                <w:webHidden/>
              </w:rPr>
              <w:instrText xml:space="preserve"> PAGEREF _Toc183089960 \h </w:instrText>
            </w:r>
            <w:r>
              <w:rPr>
                <w:webHidden/>
              </w:rPr>
            </w:r>
            <w:r>
              <w:rPr>
                <w:webHidden/>
              </w:rPr>
              <w:fldChar w:fldCharType="separate"/>
            </w:r>
            <w:r>
              <w:rPr>
                <w:webHidden/>
              </w:rPr>
              <w:t>4</w:t>
            </w:r>
            <w:r>
              <w:rPr>
                <w:webHidden/>
              </w:rPr>
              <w:fldChar w:fldCharType="end"/>
            </w:r>
          </w:hyperlink>
        </w:p>
        <w:p w14:paraId="162B8ED1" w14:textId="344D6254" w:rsidR="00147461" w:rsidRDefault="00147461">
          <w:pPr>
            <w:pStyle w:val="TOC1"/>
            <w:rPr>
              <w:rFonts w:asciiTheme="minorHAnsi" w:eastAsiaTheme="minorEastAsia" w:hAnsiTheme="minorHAnsi" w:cstheme="minorBidi"/>
              <w:b w:val="0"/>
              <w:kern w:val="2"/>
              <w:sz w:val="24"/>
              <w:lang w:eastAsia="ko-KR"/>
              <w14:ligatures w14:val="standardContextual"/>
            </w:rPr>
          </w:pPr>
          <w:hyperlink w:anchor="_Toc183089961" w:history="1">
            <w:r w:rsidRPr="000F6CD1">
              <w:rPr>
                <w:rStyle w:val="Hyperlink"/>
              </w:rPr>
              <w:t>What is the teacher looking for?</w:t>
            </w:r>
            <w:r>
              <w:rPr>
                <w:webHidden/>
              </w:rPr>
              <w:tab/>
            </w:r>
            <w:r>
              <w:rPr>
                <w:webHidden/>
              </w:rPr>
              <w:fldChar w:fldCharType="begin"/>
            </w:r>
            <w:r>
              <w:rPr>
                <w:webHidden/>
              </w:rPr>
              <w:instrText xml:space="preserve"> PAGEREF _Toc183089961 \h </w:instrText>
            </w:r>
            <w:r>
              <w:rPr>
                <w:webHidden/>
              </w:rPr>
            </w:r>
            <w:r>
              <w:rPr>
                <w:webHidden/>
              </w:rPr>
              <w:fldChar w:fldCharType="separate"/>
            </w:r>
            <w:r>
              <w:rPr>
                <w:webHidden/>
              </w:rPr>
              <w:t>5</w:t>
            </w:r>
            <w:r>
              <w:rPr>
                <w:webHidden/>
              </w:rPr>
              <w:fldChar w:fldCharType="end"/>
            </w:r>
          </w:hyperlink>
        </w:p>
        <w:p w14:paraId="20129569" w14:textId="7E873113" w:rsidR="00147461" w:rsidRDefault="00147461">
          <w:pPr>
            <w:pStyle w:val="TOC1"/>
            <w:rPr>
              <w:rFonts w:asciiTheme="minorHAnsi" w:eastAsiaTheme="minorEastAsia" w:hAnsiTheme="minorHAnsi" w:cstheme="minorBidi"/>
              <w:b w:val="0"/>
              <w:kern w:val="2"/>
              <w:sz w:val="24"/>
              <w:lang w:eastAsia="ko-KR"/>
              <w14:ligatures w14:val="standardContextual"/>
            </w:rPr>
          </w:pPr>
          <w:hyperlink w:anchor="_Toc183089962" w:history="1">
            <w:r w:rsidRPr="000F6CD1">
              <w:rPr>
                <w:rStyle w:val="Hyperlink"/>
              </w:rPr>
              <w:t>Marking guidelines</w:t>
            </w:r>
            <w:r>
              <w:rPr>
                <w:webHidden/>
              </w:rPr>
              <w:tab/>
            </w:r>
            <w:r>
              <w:rPr>
                <w:webHidden/>
              </w:rPr>
              <w:fldChar w:fldCharType="begin"/>
            </w:r>
            <w:r>
              <w:rPr>
                <w:webHidden/>
              </w:rPr>
              <w:instrText xml:space="preserve"> PAGEREF _Toc183089962 \h </w:instrText>
            </w:r>
            <w:r>
              <w:rPr>
                <w:webHidden/>
              </w:rPr>
            </w:r>
            <w:r>
              <w:rPr>
                <w:webHidden/>
              </w:rPr>
              <w:fldChar w:fldCharType="separate"/>
            </w:r>
            <w:r>
              <w:rPr>
                <w:webHidden/>
              </w:rPr>
              <w:t>6</w:t>
            </w:r>
            <w:r>
              <w:rPr>
                <w:webHidden/>
              </w:rPr>
              <w:fldChar w:fldCharType="end"/>
            </w:r>
          </w:hyperlink>
        </w:p>
        <w:p w14:paraId="03FA9A71" w14:textId="2D31A4C6" w:rsidR="00147461" w:rsidRDefault="00147461">
          <w:pPr>
            <w:pStyle w:val="TOC1"/>
            <w:rPr>
              <w:rFonts w:asciiTheme="minorHAnsi" w:eastAsiaTheme="minorEastAsia" w:hAnsiTheme="minorHAnsi" w:cstheme="minorBidi"/>
              <w:b w:val="0"/>
              <w:kern w:val="2"/>
              <w:sz w:val="24"/>
              <w:lang w:eastAsia="ko-KR"/>
              <w14:ligatures w14:val="standardContextual"/>
            </w:rPr>
          </w:pPr>
          <w:hyperlink w:anchor="_Toc183089963" w:history="1">
            <w:r w:rsidRPr="000F6CD1">
              <w:rPr>
                <w:rStyle w:val="Hyperlink"/>
              </w:rPr>
              <w:t>Student support material</w:t>
            </w:r>
            <w:r>
              <w:rPr>
                <w:webHidden/>
              </w:rPr>
              <w:tab/>
            </w:r>
            <w:r>
              <w:rPr>
                <w:webHidden/>
              </w:rPr>
              <w:fldChar w:fldCharType="begin"/>
            </w:r>
            <w:r>
              <w:rPr>
                <w:webHidden/>
              </w:rPr>
              <w:instrText xml:space="preserve"> PAGEREF _Toc183089963 \h </w:instrText>
            </w:r>
            <w:r>
              <w:rPr>
                <w:webHidden/>
              </w:rPr>
            </w:r>
            <w:r>
              <w:rPr>
                <w:webHidden/>
              </w:rPr>
              <w:fldChar w:fldCharType="separate"/>
            </w:r>
            <w:r>
              <w:rPr>
                <w:webHidden/>
              </w:rPr>
              <w:t>9</w:t>
            </w:r>
            <w:r>
              <w:rPr>
                <w:webHidden/>
              </w:rPr>
              <w:fldChar w:fldCharType="end"/>
            </w:r>
          </w:hyperlink>
        </w:p>
        <w:p w14:paraId="4003847E" w14:textId="3BA46CCB" w:rsidR="00147461" w:rsidRDefault="00147461">
          <w:pPr>
            <w:pStyle w:val="TOC2"/>
            <w:rPr>
              <w:rFonts w:asciiTheme="minorHAnsi" w:eastAsiaTheme="minorEastAsia" w:hAnsiTheme="minorHAnsi" w:cstheme="minorBidi"/>
              <w:kern w:val="2"/>
              <w:sz w:val="24"/>
              <w:lang w:eastAsia="ko-KR"/>
              <w14:ligatures w14:val="standardContextual"/>
            </w:rPr>
          </w:pPr>
          <w:hyperlink w:anchor="_Toc183089964" w:history="1">
            <w:r w:rsidRPr="000F6CD1">
              <w:rPr>
                <w:rStyle w:val="Hyperlink"/>
              </w:rPr>
              <w:t>Worked example for the rule of 72</w:t>
            </w:r>
            <w:r>
              <w:rPr>
                <w:webHidden/>
              </w:rPr>
              <w:tab/>
            </w:r>
            <w:r>
              <w:rPr>
                <w:webHidden/>
              </w:rPr>
              <w:fldChar w:fldCharType="begin"/>
            </w:r>
            <w:r>
              <w:rPr>
                <w:webHidden/>
              </w:rPr>
              <w:instrText xml:space="preserve"> PAGEREF _Toc183089964 \h </w:instrText>
            </w:r>
            <w:r>
              <w:rPr>
                <w:webHidden/>
              </w:rPr>
            </w:r>
            <w:r>
              <w:rPr>
                <w:webHidden/>
              </w:rPr>
              <w:fldChar w:fldCharType="separate"/>
            </w:r>
            <w:r>
              <w:rPr>
                <w:webHidden/>
              </w:rPr>
              <w:t>9</w:t>
            </w:r>
            <w:r>
              <w:rPr>
                <w:webHidden/>
              </w:rPr>
              <w:fldChar w:fldCharType="end"/>
            </w:r>
          </w:hyperlink>
        </w:p>
        <w:p w14:paraId="61FEAC64" w14:textId="5BA77CD9" w:rsidR="00147461" w:rsidRDefault="00147461">
          <w:pPr>
            <w:pStyle w:val="TOC1"/>
            <w:rPr>
              <w:rFonts w:asciiTheme="minorHAnsi" w:eastAsiaTheme="minorEastAsia" w:hAnsiTheme="minorHAnsi" w:cstheme="minorBidi"/>
              <w:b w:val="0"/>
              <w:kern w:val="2"/>
              <w:sz w:val="24"/>
              <w:lang w:eastAsia="ko-KR"/>
              <w14:ligatures w14:val="standardContextual"/>
            </w:rPr>
          </w:pPr>
          <w:hyperlink w:anchor="_Toc183089965" w:history="1">
            <w:r w:rsidRPr="000F6CD1">
              <w:rPr>
                <w:rStyle w:val="Hyperlink"/>
              </w:rPr>
              <w:t>Teacher support material</w:t>
            </w:r>
            <w:r>
              <w:rPr>
                <w:webHidden/>
              </w:rPr>
              <w:tab/>
            </w:r>
            <w:r>
              <w:rPr>
                <w:webHidden/>
              </w:rPr>
              <w:fldChar w:fldCharType="begin"/>
            </w:r>
            <w:r>
              <w:rPr>
                <w:webHidden/>
              </w:rPr>
              <w:instrText xml:space="preserve"> PAGEREF _Toc183089965 \h </w:instrText>
            </w:r>
            <w:r>
              <w:rPr>
                <w:webHidden/>
              </w:rPr>
            </w:r>
            <w:r>
              <w:rPr>
                <w:webHidden/>
              </w:rPr>
              <w:fldChar w:fldCharType="separate"/>
            </w:r>
            <w:r>
              <w:rPr>
                <w:webHidden/>
              </w:rPr>
              <w:t>10</w:t>
            </w:r>
            <w:r>
              <w:rPr>
                <w:webHidden/>
              </w:rPr>
              <w:fldChar w:fldCharType="end"/>
            </w:r>
          </w:hyperlink>
        </w:p>
        <w:p w14:paraId="02285146" w14:textId="17E334E7" w:rsidR="00147461" w:rsidRDefault="00147461">
          <w:pPr>
            <w:pStyle w:val="TOC2"/>
            <w:rPr>
              <w:rFonts w:asciiTheme="minorHAnsi" w:eastAsiaTheme="minorEastAsia" w:hAnsiTheme="minorHAnsi" w:cstheme="minorBidi"/>
              <w:kern w:val="2"/>
              <w:sz w:val="24"/>
              <w:lang w:eastAsia="ko-KR"/>
              <w14:ligatures w14:val="standardContextual"/>
            </w:rPr>
          </w:pPr>
          <w:hyperlink w:anchor="_Toc183089966" w:history="1">
            <w:r w:rsidRPr="000F6CD1">
              <w:rPr>
                <w:rStyle w:val="Hyperlink"/>
              </w:rPr>
              <w:t>Launching the task</w:t>
            </w:r>
            <w:r>
              <w:rPr>
                <w:webHidden/>
              </w:rPr>
              <w:tab/>
            </w:r>
            <w:r>
              <w:rPr>
                <w:webHidden/>
              </w:rPr>
              <w:fldChar w:fldCharType="begin"/>
            </w:r>
            <w:r>
              <w:rPr>
                <w:webHidden/>
              </w:rPr>
              <w:instrText xml:space="preserve"> PAGEREF _Toc183089966 \h </w:instrText>
            </w:r>
            <w:r>
              <w:rPr>
                <w:webHidden/>
              </w:rPr>
            </w:r>
            <w:r>
              <w:rPr>
                <w:webHidden/>
              </w:rPr>
              <w:fldChar w:fldCharType="separate"/>
            </w:r>
            <w:r>
              <w:rPr>
                <w:webHidden/>
              </w:rPr>
              <w:t>10</w:t>
            </w:r>
            <w:r>
              <w:rPr>
                <w:webHidden/>
              </w:rPr>
              <w:fldChar w:fldCharType="end"/>
            </w:r>
          </w:hyperlink>
        </w:p>
        <w:p w14:paraId="5FC28ED8" w14:textId="3988F3FD" w:rsidR="00147461" w:rsidRDefault="00147461">
          <w:pPr>
            <w:pStyle w:val="TOC2"/>
            <w:rPr>
              <w:rFonts w:asciiTheme="minorHAnsi" w:eastAsiaTheme="minorEastAsia" w:hAnsiTheme="minorHAnsi" w:cstheme="minorBidi"/>
              <w:kern w:val="2"/>
              <w:sz w:val="24"/>
              <w:lang w:eastAsia="ko-KR"/>
              <w14:ligatures w14:val="standardContextual"/>
            </w:rPr>
          </w:pPr>
          <w:hyperlink w:anchor="_Toc183089967" w:history="1">
            <w:r w:rsidRPr="000F6CD1">
              <w:rPr>
                <w:rStyle w:val="Hyperlink"/>
              </w:rPr>
              <w:t>Suggestions for differentiation</w:t>
            </w:r>
            <w:r>
              <w:rPr>
                <w:webHidden/>
              </w:rPr>
              <w:tab/>
            </w:r>
            <w:r>
              <w:rPr>
                <w:webHidden/>
              </w:rPr>
              <w:fldChar w:fldCharType="begin"/>
            </w:r>
            <w:r>
              <w:rPr>
                <w:webHidden/>
              </w:rPr>
              <w:instrText xml:space="preserve"> PAGEREF _Toc183089967 \h </w:instrText>
            </w:r>
            <w:r>
              <w:rPr>
                <w:webHidden/>
              </w:rPr>
            </w:r>
            <w:r>
              <w:rPr>
                <w:webHidden/>
              </w:rPr>
              <w:fldChar w:fldCharType="separate"/>
            </w:r>
            <w:r>
              <w:rPr>
                <w:webHidden/>
              </w:rPr>
              <w:t>10</w:t>
            </w:r>
            <w:r>
              <w:rPr>
                <w:webHidden/>
              </w:rPr>
              <w:fldChar w:fldCharType="end"/>
            </w:r>
          </w:hyperlink>
        </w:p>
        <w:p w14:paraId="45EED8F3" w14:textId="0DB00DFA" w:rsidR="00147461" w:rsidRDefault="00147461">
          <w:pPr>
            <w:pStyle w:val="TOC2"/>
            <w:rPr>
              <w:rFonts w:asciiTheme="minorHAnsi" w:eastAsiaTheme="minorEastAsia" w:hAnsiTheme="minorHAnsi" w:cstheme="minorBidi"/>
              <w:kern w:val="2"/>
              <w:sz w:val="24"/>
              <w:lang w:eastAsia="ko-KR"/>
              <w14:ligatures w14:val="standardContextual"/>
            </w:rPr>
          </w:pPr>
          <w:hyperlink w:anchor="_Toc183089968" w:history="1">
            <w:r w:rsidRPr="000F6CD1">
              <w:rPr>
                <w:rStyle w:val="Hyperlink"/>
              </w:rPr>
              <w:t>Assessing using the Course performance descriptors</w:t>
            </w:r>
            <w:r>
              <w:rPr>
                <w:webHidden/>
              </w:rPr>
              <w:tab/>
            </w:r>
            <w:r>
              <w:rPr>
                <w:webHidden/>
              </w:rPr>
              <w:fldChar w:fldCharType="begin"/>
            </w:r>
            <w:r>
              <w:rPr>
                <w:webHidden/>
              </w:rPr>
              <w:instrText xml:space="preserve"> PAGEREF _Toc183089968 \h </w:instrText>
            </w:r>
            <w:r>
              <w:rPr>
                <w:webHidden/>
              </w:rPr>
            </w:r>
            <w:r>
              <w:rPr>
                <w:webHidden/>
              </w:rPr>
              <w:fldChar w:fldCharType="separate"/>
            </w:r>
            <w:r>
              <w:rPr>
                <w:webHidden/>
              </w:rPr>
              <w:t>10</w:t>
            </w:r>
            <w:r>
              <w:rPr>
                <w:webHidden/>
              </w:rPr>
              <w:fldChar w:fldCharType="end"/>
            </w:r>
          </w:hyperlink>
        </w:p>
        <w:p w14:paraId="7705C302" w14:textId="1A26EC4E" w:rsidR="00147461" w:rsidRDefault="00147461">
          <w:pPr>
            <w:pStyle w:val="TOC1"/>
            <w:rPr>
              <w:rFonts w:asciiTheme="minorHAnsi" w:eastAsiaTheme="minorEastAsia" w:hAnsiTheme="minorHAnsi" w:cstheme="minorBidi"/>
              <w:b w:val="0"/>
              <w:kern w:val="2"/>
              <w:sz w:val="24"/>
              <w:lang w:eastAsia="ko-KR"/>
              <w14:ligatures w14:val="standardContextual"/>
            </w:rPr>
          </w:pPr>
          <w:hyperlink w:anchor="_Toc183089969" w:history="1">
            <w:r w:rsidRPr="000F6CD1">
              <w:rPr>
                <w:rStyle w:val="Hyperlink"/>
              </w:rPr>
              <w:t>Evidence base</w:t>
            </w:r>
            <w:r>
              <w:rPr>
                <w:webHidden/>
              </w:rPr>
              <w:tab/>
            </w:r>
            <w:r>
              <w:rPr>
                <w:webHidden/>
              </w:rPr>
              <w:fldChar w:fldCharType="begin"/>
            </w:r>
            <w:r>
              <w:rPr>
                <w:webHidden/>
              </w:rPr>
              <w:instrText xml:space="preserve"> PAGEREF _Toc183089969 \h </w:instrText>
            </w:r>
            <w:r>
              <w:rPr>
                <w:webHidden/>
              </w:rPr>
            </w:r>
            <w:r>
              <w:rPr>
                <w:webHidden/>
              </w:rPr>
              <w:fldChar w:fldCharType="separate"/>
            </w:r>
            <w:r>
              <w:rPr>
                <w:webHidden/>
              </w:rPr>
              <w:t>11</w:t>
            </w:r>
            <w:r>
              <w:rPr>
                <w:webHidden/>
              </w:rPr>
              <w:fldChar w:fldCharType="end"/>
            </w:r>
          </w:hyperlink>
        </w:p>
        <w:p w14:paraId="4B7ADA93" w14:textId="331710AC" w:rsidR="00FD44CF" w:rsidRDefault="004C1DED">
          <w:r>
            <w:rPr>
              <w:b/>
              <w:noProof/>
            </w:rPr>
            <w:fldChar w:fldCharType="end"/>
          </w:r>
        </w:p>
      </w:sdtContent>
    </w:sdt>
    <w:p w14:paraId="5301D86C" w14:textId="268159C9" w:rsidR="009F17E2" w:rsidRDefault="009F17E2" w:rsidP="00CF0AB3">
      <w:pPr>
        <w:spacing w:before="100" w:after="100"/>
      </w:pPr>
      <w:r>
        <w:br w:type="page"/>
      </w:r>
    </w:p>
    <w:p w14:paraId="3BE9B783" w14:textId="31F0741A" w:rsidR="00F12D5C" w:rsidRDefault="00F12D5C" w:rsidP="006F1A55">
      <w:pPr>
        <w:pStyle w:val="Heading1"/>
      </w:pPr>
      <w:bookmarkStart w:id="0" w:name="_Toc183089958"/>
      <w:r>
        <w:lastRenderedPageBreak/>
        <w:t xml:space="preserve">Task </w:t>
      </w:r>
      <w:r w:rsidR="0064780D" w:rsidRPr="006F1A55">
        <w:t>description</w:t>
      </w:r>
      <w:bookmarkEnd w:id="0"/>
    </w:p>
    <w:p w14:paraId="0738241E" w14:textId="1E85684B" w:rsidR="0008611F" w:rsidRDefault="0008611F" w:rsidP="0008611F">
      <w:pPr>
        <w:rPr>
          <w:b/>
          <w:bCs/>
        </w:rPr>
      </w:pPr>
      <w:r w:rsidRPr="008C0C29">
        <w:rPr>
          <w:rStyle w:val="Strong"/>
        </w:rPr>
        <w:t>Type of task</w:t>
      </w:r>
      <w:r w:rsidRPr="008C0C29">
        <w:t>:</w:t>
      </w:r>
      <w:r w:rsidR="0044089A">
        <w:t xml:space="preserve"> </w:t>
      </w:r>
      <w:r w:rsidR="00CE6584">
        <w:t>I</w:t>
      </w:r>
      <w:r w:rsidR="0044089A">
        <w:t>nvestigation</w:t>
      </w:r>
    </w:p>
    <w:p w14:paraId="793F0C99" w14:textId="2CC7B6B3" w:rsidR="0008611F" w:rsidRDefault="0008611F" w:rsidP="0008611F">
      <w:r w:rsidRPr="008C0C29">
        <w:rPr>
          <w:rStyle w:val="Strong"/>
        </w:rPr>
        <w:t>Outcomes being assessed</w:t>
      </w:r>
    </w:p>
    <w:p w14:paraId="40FCA777" w14:textId="27F5AC41" w:rsidR="00EA4101" w:rsidRPr="00CE69F8" w:rsidRDefault="00EA4101" w:rsidP="0008611F">
      <w:r w:rsidRPr="00CE69F8">
        <w:t>A student:</w:t>
      </w:r>
    </w:p>
    <w:p w14:paraId="07C7ADE4" w14:textId="77777777" w:rsidR="0044089A" w:rsidRPr="008F5BBD" w:rsidRDefault="0044089A" w:rsidP="004E1255">
      <w:pPr>
        <w:pStyle w:val="ListBullet"/>
        <w:ind w:left="567" w:hanging="567"/>
      </w:pPr>
      <w:r w:rsidRPr="00DC4FD2">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sidRPr="00DC4FD2">
        <w:rPr>
          <w:b/>
          <w:bCs/>
        </w:rPr>
        <w:t>MAO-WM-01</w:t>
      </w:r>
    </w:p>
    <w:p w14:paraId="1266C013" w14:textId="77777777" w:rsidR="0044089A" w:rsidRPr="00DC4FD2" w:rsidRDefault="0044089A" w:rsidP="004E1255">
      <w:pPr>
        <w:pStyle w:val="ListBullet"/>
        <w:ind w:left="567" w:hanging="567"/>
        <w:rPr>
          <w:rStyle w:val="Strong"/>
          <w:b w:val="0"/>
          <w:bCs w:val="0"/>
        </w:rPr>
      </w:pPr>
      <w:r w:rsidRPr="00DC4FD2">
        <w:t xml:space="preserve">solves financial problems involving compound interest and depreciation </w:t>
      </w:r>
      <w:r w:rsidRPr="00DC4FD2">
        <w:rPr>
          <w:b/>
          <w:bCs/>
        </w:rPr>
        <w:t>MA5-FIN-C-02</w:t>
      </w:r>
    </w:p>
    <w:p w14:paraId="4434A1EC" w14:textId="77777777" w:rsidR="00EA1B82" w:rsidRPr="00EA1B82" w:rsidRDefault="0044089A" w:rsidP="004E1255">
      <w:pPr>
        <w:pStyle w:val="ListBullet"/>
        <w:ind w:left="567" w:hanging="567"/>
        <w:rPr>
          <w:b/>
          <w:bCs/>
        </w:rPr>
      </w:pPr>
      <w:r w:rsidRPr="00DC4FD2">
        <w:t>identifies connections between algebraic and graphical representations of quadratic and exponential relationships in various contexts</w:t>
      </w:r>
      <w:r>
        <w:t xml:space="preserve"> </w:t>
      </w:r>
      <w:r w:rsidRPr="00DC4FD2">
        <w:rPr>
          <w:b/>
          <w:bCs/>
        </w:rPr>
        <w:t>MA5-NLI-C-01</w:t>
      </w:r>
    </w:p>
    <w:p w14:paraId="0AE34DE1" w14:textId="50D62CAB" w:rsidR="0044089A" w:rsidRPr="008F5BBD" w:rsidRDefault="003D33A1" w:rsidP="004E1255">
      <w:pPr>
        <w:pStyle w:val="ListBullet"/>
        <w:ind w:left="567" w:hanging="567"/>
      </w:pPr>
      <w:r w:rsidRPr="003D33A1">
        <w:t>identifies and compares features of parabolas and exponential curves in various contexts</w:t>
      </w:r>
      <w:r>
        <w:t xml:space="preserve"> </w:t>
      </w:r>
      <w:r w:rsidR="0044089A" w:rsidRPr="00DC4FD2">
        <w:rPr>
          <w:b/>
          <w:bCs/>
        </w:rPr>
        <w:t>MA5-NLI-C-0</w:t>
      </w:r>
      <w:r>
        <w:rPr>
          <w:b/>
          <w:bCs/>
        </w:rPr>
        <w:t>2</w:t>
      </w:r>
    </w:p>
    <w:p w14:paraId="7A157FC0" w14:textId="338080F8" w:rsidR="008F5BBD" w:rsidRDefault="00E622D9" w:rsidP="008F5BBD">
      <w:pPr>
        <w:pStyle w:val="Imageattributioncaption"/>
      </w:pPr>
      <w:hyperlink r:id="rId7" w:history="1">
        <w:r w:rsidRPr="002F04D0">
          <w:rPr>
            <w:rStyle w:val="Hyperlink"/>
          </w:rPr>
          <w:t>Mathematics K–10 Syllabus</w:t>
        </w:r>
      </w:hyperlink>
      <w:r w:rsidRPr="00E622D9">
        <w:t xml:space="preserve"> © NSW Education Standards Authority (NESA) for and on behalf of the Crown in right of the State of New South Wales, 2022. </w:t>
      </w:r>
    </w:p>
    <w:p w14:paraId="5A84A34B" w14:textId="77777777" w:rsidR="003E2ECF" w:rsidRDefault="003E2ECF">
      <w:pPr>
        <w:suppressAutoHyphens w:val="0"/>
        <w:spacing w:before="0" w:after="160" w:line="259" w:lineRule="auto"/>
      </w:pPr>
      <w:r>
        <w:br w:type="page"/>
      </w:r>
    </w:p>
    <w:p w14:paraId="26333FF0" w14:textId="2EDBF818" w:rsidR="003E2ECF" w:rsidRDefault="003E2ECF" w:rsidP="003E2ECF">
      <w:pPr>
        <w:pStyle w:val="Heading2"/>
      </w:pPr>
      <w:bookmarkStart w:id="1" w:name="_Toc183089959"/>
      <w:r>
        <w:lastRenderedPageBreak/>
        <w:t>Task details</w:t>
      </w:r>
      <w:bookmarkEnd w:id="1"/>
    </w:p>
    <w:p w14:paraId="73311E17" w14:textId="0A0126EC" w:rsidR="00267799" w:rsidRDefault="00267799" w:rsidP="00B539B5">
      <w:pPr>
        <w:pStyle w:val="Heading3"/>
      </w:pPr>
      <w:r>
        <w:t>Part 1</w:t>
      </w:r>
      <w:r w:rsidR="0037416B">
        <w:t xml:space="preserve"> − c</w:t>
      </w:r>
      <w:r>
        <w:t>ompound interest formula</w:t>
      </w:r>
    </w:p>
    <w:p w14:paraId="5288E005" w14:textId="17EF0C3C" w:rsidR="004869DB" w:rsidRDefault="00F94758" w:rsidP="00F94758">
      <w:pPr>
        <w:pStyle w:val="ListNumber"/>
        <w:tabs>
          <w:tab w:val="num" w:pos="567"/>
        </w:tabs>
      </w:pPr>
      <w:r>
        <w:t>Research a term deposit offer associated with a financial institution. Provide a screenshot, including the percentage interest rate and period of the offer</w:t>
      </w:r>
      <w:r w:rsidR="00C6167B">
        <w:t>.</w:t>
      </w:r>
    </w:p>
    <w:p w14:paraId="73444886" w14:textId="33CCF036" w:rsidR="00A47A71" w:rsidRDefault="00A47A71" w:rsidP="00A47A71">
      <w:pPr>
        <w:pStyle w:val="ListNumber"/>
        <w:tabs>
          <w:tab w:val="num" w:pos="567"/>
        </w:tabs>
      </w:pPr>
      <w:r>
        <w:t>Use this interest rate, the compound interest formula and a principal investment of $10</w:t>
      </w:r>
      <w:r w:rsidR="003D31B6">
        <w:t> </w:t>
      </w:r>
      <w:r>
        <w:t>000 to create a graph showing the growth of the term deposit over the advertised period.</w:t>
      </w:r>
    </w:p>
    <w:p w14:paraId="1D9F2B20" w14:textId="143F9235" w:rsidR="00A47A71" w:rsidRDefault="00A47A71" w:rsidP="00A47A71">
      <w:pPr>
        <w:pStyle w:val="ListNumber"/>
        <w:tabs>
          <w:tab w:val="num" w:pos="567"/>
        </w:tabs>
      </w:pPr>
      <w:r>
        <w:t>Use the graph to determine how many years it would take to reach a future value of $20</w:t>
      </w:r>
      <w:r w:rsidR="003D31B6">
        <w:t> </w:t>
      </w:r>
      <w:r>
        <w:t>000, double the principal investment.</w:t>
      </w:r>
    </w:p>
    <w:p w14:paraId="286A689F" w14:textId="693EF3E3" w:rsidR="00407A3B" w:rsidRDefault="00407A3B" w:rsidP="00B539B5">
      <w:pPr>
        <w:pStyle w:val="Heading3"/>
      </w:pPr>
      <w:r>
        <w:t>Part 2</w:t>
      </w:r>
      <w:r w:rsidR="0037416B">
        <w:t xml:space="preserve"> − t</w:t>
      </w:r>
      <w:r>
        <w:t>he rule of 72</w:t>
      </w:r>
    </w:p>
    <w:p w14:paraId="7FDB7CF2" w14:textId="77777777" w:rsidR="00374D27" w:rsidRDefault="00374D27" w:rsidP="00374D27">
      <w:pPr>
        <w:pStyle w:val="FeatureBox"/>
      </w:pPr>
      <w:r>
        <w:t>The rule of 72 is a commonly used method to determine how long it will take for an investment to double. The formula for the rule of 72 is:</w:t>
      </w:r>
    </w:p>
    <w:p w14:paraId="22555870" w14:textId="77777777" w:rsidR="00374D27" w:rsidRPr="00053DEE" w:rsidRDefault="00374D27" w:rsidP="002F04D0">
      <w:pPr>
        <w:pStyle w:val="FeatureBox"/>
        <w:numPr>
          <w:ilvl w:val="0"/>
          <w:numId w:val="39"/>
        </w:numPr>
        <w:ind w:left="567" w:hanging="567"/>
      </w:pPr>
      <w:r>
        <w:t xml:space="preserve">Number of years to double = </w:t>
      </w:r>
      <m:oMath>
        <m:f>
          <m:fPr>
            <m:ctrlPr>
              <w:rPr>
                <w:rFonts w:ascii="Cambria Math" w:hAnsi="Cambria Math"/>
                <w:i/>
              </w:rPr>
            </m:ctrlPr>
          </m:fPr>
          <m:num>
            <m:r>
              <w:rPr>
                <w:rFonts w:ascii="Cambria Math" w:hAnsi="Cambria Math"/>
              </w:rPr>
              <m:t>72</m:t>
            </m:r>
          </m:num>
          <m:den>
            <m:r>
              <w:rPr>
                <w:rFonts w:ascii="Cambria Math" w:hAnsi="Cambria Math"/>
              </w:rPr>
              <m:t>r</m:t>
            </m:r>
          </m:den>
        </m:f>
        <m:r>
          <w:rPr>
            <w:rFonts w:ascii="Cambria Math" w:hAnsi="Cambria Math"/>
          </w:rPr>
          <m:t xml:space="preserve"> </m:t>
        </m:r>
      </m:oMath>
    </w:p>
    <w:p w14:paraId="3F2E725E" w14:textId="77777777" w:rsidR="00374D27" w:rsidRDefault="00374D27" w:rsidP="002F04D0">
      <w:pPr>
        <w:pStyle w:val="FeatureBox"/>
        <w:numPr>
          <w:ilvl w:val="0"/>
          <w:numId w:val="39"/>
        </w:numPr>
        <w:ind w:left="567" w:hanging="567"/>
      </w:pPr>
      <w:r w:rsidRPr="00374D27">
        <w:rPr>
          <w:rFonts w:eastAsiaTheme="minorEastAsia"/>
        </w:rPr>
        <w:t xml:space="preserve">Where </w:t>
      </w:r>
      <m:oMath>
        <m:r>
          <w:rPr>
            <w:rFonts w:ascii="Cambria Math" w:eastAsiaTheme="minorEastAsia" w:hAnsi="Cambria Math"/>
          </w:rPr>
          <m:t>r</m:t>
        </m:r>
      </m:oMath>
      <w:r w:rsidRPr="00374D27">
        <w:rPr>
          <w:rFonts w:eastAsiaTheme="minorEastAsia"/>
        </w:rPr>
        <w:t xml:space="preserve"> is the </w:t>
      </w:r>
      <w:r>
        <w:t xml:space="preserve">interest rate (per annum), written as a percentage without the symbol, %. For example, a rate of </w:t>
      </w:r>
      <m:oMath>
        <m:r>
          <w:rPr>
            <w:rFonts w:ascii="Cambria Math" w:hAnsi="Cambria Math"/>
          </w:rPr>
          <m:t>4.75% p.a.</m:t>
        </m:r>
      </m:oMath>
      <w:r w:rsidRPr="00374D27">
        <w:rPr>
          <w:rFonts w:eastAsiaTheme="minorEastAsia"/>
        </w:rPr>
        <w:t xml:space="preserve"> would have an </w:t>
      </w:r>
      <m:oMath>
        <m:r>
          <w:rPr>
            <w:rFonts w:ascii="Cambria Math" w:eastAsiaTheme="minorEastAsia" w:hAnsi="Cambria Math"/>
          </w:rPr>
          <m:t>r</m:t>
        </m:r>
      </m:oMath>
      <w:r w:rsidRPr="00374D27">
        <w:rPr>
          <w:rFonts w:eastAsiaTheme="minorEastAsia"/>
        </w:rPr>
        <w:t xml:space="preserve"> value of </w:t>
      </w:r>
      <m:oMath>
        <m:r>
          <w:rPr>
            <w:rFonts w:ascii="Cambria Math" w:eastAsiaTheme="minorEastAsia" w:hAnsi="Cambria Math"/>
          </w:rPr>
          <m:t>4.75</m:t>
        </m:r>
      </m:oMath>
      <w:r w:rsidRPr="00374D27">
        <w:rPr>
          <w:rFonts w:eastAsiaTheme="minorEastAsia"/>
        </w:rPr>
        <w:t>.</w:t>
      </w:r>
    </w:p>
    <w:p w14:paraId="15FC5CDA" w14:textId="4A1E3AE0" w:rsidR="008D1D13" w:rsidRPr="007D0A1F" w:rsidRDefault="008D1D13" w:rsidP="008D1D13">
      <w:pPr>
        <w:pStyle w:val="ListNumber"/>
        <w:numPr>
          <w:ilvl w:val="0"/>
          <w:numId w:val="33"/>
        </w:numPr>
        <w:tabs>
          <w:tab w:val="clear" w:pos="360"/>
          <w:tab w:val="num" w:pos="567"/>
        </w:tabs>
        <w:ind w:left="567" w:hanging="567"/>
      </w:pPr>
      <w:r w:rsidRPr="007D0A1F">
        <w:t>Use the rule of 72 to find how many years it will take for a principal investment of $10</w:t>
      </w:r>
      <w:r w:rsidR="003D31B6">
        <w:t> </w:t>
      </w:r>
      <w:r w:rsidRPr="007D0A1F">
        <w:t xml:space="preserve">000 to reach a </w:t>
      </w:r>
      <w:r w:rsidRPr="00D36A01">
        <w:t>future</w:t>
      </w:r>
      <w:r w:rsidRPr="007D0A1F">
        <w:t xml:space="preserve"> value of $20</w:t>
      </w:r>
      <w:r w:rsidR="003D31B6">
        <w:t> </w:t>
      </w:r>
      <w:r w:rsidRPr="007D0A1F">
        <w:t>000, using the interest rate found in Part 1.</w:t>
      </w:r>
    </w:p>
    <w:p w14:paraId="0D82D910" w14:textId="2741DA14" w:rsidR="008D1D13" w:rsidRDefault="008D1D13" w:rsidP="008D1D13">
      <w:pPr>
        <w:pStyle w:val="ListNumber"/>
        <w:numPr>
          <w:ilvl w:val="0"/>
          <w:numId w:val="22"/>
        </w:numPr>
        <w:tabs>
          <w:tab w:val="clear" w:pos="360"/>
          <w:tab w:val="num" w:pos="567"/>
        </w:tabs>
        <w:ind w:left="567" w:hanging="567"/>
      </w:pPr>
      <w:r>
        <w:t xml:space="preserve">Would you trust the rule of 72 to predict when </w:t>
      </w:r>
      <w:r w:rsidRPr="007D0A1F">
        <w:t>an</w:t>
      </w:r>
      <w:r>
        <w:t xml:space="preserve"> investment of $10</w:t>
      </w:r>
      <w:r w:rsidR="003D31B6">
        <w:t> </w:t>
      </w:r>
      <w:r>
        <w:t>000 would double at the rate you found in Part 1?</w:t>
      </w:r>
    </w:p>
    <w:p w14:paraId="6FCDE153" w14:textId="77777777" w:rsidR="008D1D13" w:rsidRDefault="008D1D13" w:rsidP="00F55290">
      <w:pPr>
        <w:pStyle w:val="ListNumber"/>
        <w:numPr>
          <w:ilvl w:val="0"/>
          <w:numId w:val="22"/>
        </w:numPr>
        <w:tabs>
          <w:tab w:val="clear" w:pos="360"/>
        </w:tabs>
        <w:ind w:left="567" w:hanging="567"/>
      </w:pPr>
      <w:r>
        <w:t>For what range of interest rates would you trust the rule of 72 to predict when an investment would double. Justify your reasoning using graphs and calculations.</w:t>
      </w:r>
    </w:p>
    <w:p w14:paraId="4763B440" w14:textId="38092CB6" w:rsidR="00591CEA" w:rsidRDefault="00591CEA" w:rsidP="00B539B5">
      <w:pPr>
        <w:pStyle w:val="Heading3"/>
      </w:pPr>
      <w:r>
        <w:t>Part 3</w:t>
      </w:r>
      <w:r w:rsidR="0037416B">
        <w:t xml:space="preserve"> − c</w:t>
      </w:r>
      <w:r>
        <w:t>hanging compounding period</w:t>
      </w:r>
    </w:p>
    <w:p w14:paraId="5706DD2E" w14:textId="77777777" w:rsidR="00591CEA" w:rsidRPr="00433A9E" w:rsidRDefault="00591CEA" w:rsidP="002F04D0">
      <w:r w:rsidRPr="00433A9E">
        <w:t>Could you use the rule of 72 to find how many months, weeks or days it would take for an investment to reach double its value? Justify your reasoning using graphs and/or calculations.</w:t>
      </w:r>
    </w:p>
    <w:p w14:paraId="14587C2A" w14:textId="2457EB43" w:rsidR="004044C5" w:rsidRDefault="004044C5" w:rsidP="00B539B5">
      <w:pPr>
        <w:pStyle w:val="Heading3"/>
      </w:pPr>
      <w:r>
        <w:lastRenderedPageBreak/>
        <w:t>Part 4</w:t>
      </w:r>
      <w:r w:rsidR="00433A9E">
        <w:t xml:space="preserve"> − d</w:t>
      </w:r>
      <w:r>
        <w:t>eclining value</w:t>
      </w:r>
    </w:p>
    <w:p w14:paraId="21A003C4" w14:textId="69DB6C67" w:rsidR="004044C5" w:rsidRPr="00433A9E" w:rsidRDefault="004044C5" w:rsidP="00433A9E">
      <w:pPr>
        <w:pStyle w:val="ListNumber"/>
        <w:numPr>
          <w:ilvl w:val="0"/>
          <w:numId w:val="38"/>
        </w:numPr>
      </w:pPr>
      <w:r w:rsidRPr="00433A9E">
        <w:t>Could you use the rule of 72 to predict when a $10</w:t>
      </w:r>
      <w:r w:rsidR="006138F8">
        <w:t> </w:t>
      </w:r>
      <w:r w:rsidRPr="00433A9E">
        <w:t>000 asset would depreciate to $5</w:t>
      </w:r>
      <w:r w:rsidR="006138F8">
        <w:t> </w:t>
      </w:r>
      <w:r w:rsidRPr="00433A9E">
        <w:t>000 (half the initial value), using the interest rate found in Part 1? Justify why.</w:t>
      </w:r>
    </w:p>
    <w:p w14:paraId="12BD4C00" w14:textId="77777777" w:rsidR="004044C5" w:rsidRPr="00433A9E" w:rsidRDefault="004044C5" w:rsidP="00433A9E">
      <w:pPr>
        <w:pStyle w:val="ListNumber"/>
      </w:pPr>
      <w:r w:rsidRPr="00433A9E">
        <w:t>Describe the graph representing the declining value of an asset over time and identify the limitations of the graph.</w:t>
      </w:r>
    </w:p>
    <w:p w14:paraId="03194EA8" w14:textId="5BE93371" w:rsidR="004044C5" w:rsidRPr="00AF091D" w:rsidRDefault="004044C5" w:rsidP="00B539B5">
      <w:pPr>
        <w:pStyle w:val="Heading3"/>
      </w:pPr>
      <w:r>
        <w:t>Part 5</w:t>
      </w:r>
      <w:r w:rsidR="00433A9E">
        <w:t xml:space="preserve"> − a</w:t>
      </w:r>
      <w:r>
        <w:t>djusting the rule of 72</w:t>
      </w:r>
    </w:p>
    <w:p w14:paraId="04DA103C" w14:textId="77777777" w:rsidR="004044C5" w:rsidRDefault="004044C5" w:rsidP="002F04D0">
      <w:r>
        <w:t>Create a new rule, like the rule of 72, to accurately predict when an asset would triple in value. Justify your reasoning using graphs and calculations.</w:t>
      </w:r>
    </w:p>
    <w:p w14:paraId="6668ACA4" w14:textId="2B8E1576" w:rsidR="00F12D5C" w:rsidRDefault="00F12D5C" w:rsidP="004044C5">
      <w:pPr>
        <w:pStyle w:val="Heading2"/>
      </w:pPr>
      <w:bookmarkStart w:id="2" w:name="_Toc183089960"/>
      <w:r>
        <w:t xml:space="preserve">Submission </w:t>
      </w:r>
      <w:r w:rsidRPr="006F1A55">
        <w:t>details</w:t>
      </w:r>
      <w:bookmarkEnd w:id="2"/>
    </w:p>
    <w:p w14:paraId="5B2C88DA" w14:textId="4B696999" w:rsidR="00B91628" w:rsidRDefault="00802811" w:rsidP="00E7341B">
      <w:r>
        <w:t>A written response</w:t>
      </w:r>
      <w:r w:rsidR="002A605B">
        <w:t xml:space="preserve"> is expected for this task. It </w:t>
      </w:r>
      <w:r w:rsidR="008D6B76">
        <w:t>sh</w:t>
      </w:r>
      <w:r w:rsidR="002A605B">
        <w:t>ould</w:t>
      </w:r>
      <w:r>
        <w:t xml:space="preserve"> </w:t>
      </w:r>
      <w:r w:rsidR="00E71BFC">
        <w:t>contain</w:t>
      </w:r>
      <w:r>
        <w:t xml:space="preserve"> answers to the questions</w:t>
      </w:r>
      <w:r w:rsidR="002A605B">
        <w:t xml:space="preserve"> </w:t>
      </w:r>
      <w:r w:rsidR="00BE46B9">
        <w:t>a</w:t>
      </w:r>
      <w:r w:rsidR="00017618">
        <w:t>s well as</w:t>
      </w:r>
      <w:r w:rsidR="00BE46B9">
        <w:t xml:space="preserve"> graphs, tables and calculations to support your findings. </w:t>
      </w:r>
      <w:r w:rsidR="00754D30">
        <w:t>You</w:t>
      </w:r>
      <w:r w:rsidR="00E71BFC">
        <w:t>r submission</w:t>
      </w:r>
      <w:r w:rsidR="00754D30">
        <w:t xml:space="preserve"> may include subheadings</w:t>
      </w:r>
      <w:r w:rsidR="00894F9E">
        <w:t xml:space="preserve"> to assist with organising your response</w:t>
      </w:r>
      <w:r w:rsidR="00754D30">
        <w:t>.</w:t>
      </w:r>
    </w:p>
    <w:p w14:paraId="4E61590D" w14:textId="77777777" w:rsidR="00F80E96" w:rsidRPr="00527932" w:rsidRDefault="00F80E96" w:rsidP="00527932">
      <w:r>
        <w:br w:type="page"/>
      </w:r>
    </w:p>
    <w:p w14:paraId="680849B8" w14:textId="29A5880E" w:rsidR="004341A2" w:rsidRDefault="00F12D5C" w:rsidP="002A6AA6">
      <w:pPr>
        <w:pStyle w:val="Heading1"/>
      </w:pPr>
      <w:bookmarkStart w:id="3" w:name="_Toc183089961"/>
      <w:r>
        <w:lastRenderedPageBreak/>
        <w:t>What is the teacher looking for?</w:t>
      </w:r>
      <w:bookmarkEnd w:id="3"/>
    </w:p>
    <w:p w14:paraId="703AE8E5" w14:textId="59B5C09D" w:rsidR="004341A2" w:rsidRPr="00FB03D6" w:rsidRDefault="004341A2" w:rsidP="00107E90">
      <w:pPr>
        <w:pStyle w:val="FeatureBox"/>
      </w:pPr>
      <w:r w:rsidRPr="00FB03D6">
        <w:t xml:space="preserve">This outline highlights what is expected in </w:t>
      </w:r>
      <w:r>
        <w:t>your written response.</w:t>
      </w:r>
    </w:p>
    <w:p w14:paraId="1F059533" w14:textId="77C29C8E" w:rsidR="004341A2" w:rsidRPr="00FB03D6" w:rsidRDefault="004341A2" w:rsidP="004341A2">
      <w:r w:rsidRPr="00FB03D6">
        <w:t>The teacher is looking to see how well you:</w:t>
      </w:r>
    </w:p>
    <w:p w14:paraId="343990AE" w14:textId="61CC545E" w:rsidR="004341A2" w:rsidRPr="00527932" w:rsidRDefault="00146202" w:rsidP="00527932">
      <w:pPr>
        <w:pStyle w:val="ListBullet"/>
        <w:ind w:left="567" w:hanging="567"/>
      </w:pPr>
      <w:r w:rsidRPr="00527932">
        <w:t>c</w:t>
      </w:r>
      <w:r w:rsidR="004341A2" w:rsidRPr="00527932">
        <w:t>hoose and apply mathematical techniques to solve problems</w:t>
      </w:r>
    </w:p>
    <w:p w14:paraId="1F70442C" w14:textId="76CD83DF" w:rsidR="004341A2" w:rsidRPr="00527932" w:rsidRDefault="00146202" w:rsidP="00527932">
      <w:pPr>
        <w:pStyle w:val="ListBullet"/>
        <w:ind w:left="567" w:hanging="567"/>
      </w:pPr>
      <w:r w:rsidRPr="00527932">
        <w:t>c</w:t>
      </w:r>
      <w:r w:rsidR="004341A2" w:rsidRPr="00527932">
        <w:t>ommunicate your thinking and reasoning</w:t>
      </w:r>
    </w:p>
    <w:p w14:paraId="30F4011C" w14:textId="4548E72A" w:rsidR="004341A2" w:rsidRPr="00527932" w:rsidRDefault="00146202" w:rsidP="00527932">
      <w:pPr>
        <w:pStyle w:val="ListBullet"/>
        <w:ind w:left="567" w:hanging="567"/>
      </w:pPr>
      <w:r w:rsidRPr="00527932">
        <w:t>j</w:t>
      </w:r>
      <w:r w:rsidR="004341A2" w:rsidRPr="00527932">
        <w:t>ustify your decisions when solving problems</w:t>
      </w:r>
    </w:p>
    <w:p w14:paraId="38BC3C2E" w14:textId="18D9187E" w:rsidR="004341A2" w:rsidRPr="00527932" w:rsidRDefault="00146202" w:rsidP="00527932">
      <w:pPr>
        <w:pStyle w:val="ListBullet"/>
        <w:ind w:left="567" w:hanging="567"/>
      </w:pPr>
      <w:r w:rsidRPr="00527932">
        <w:t>s</w:t>
      </w:r>
      <w:r w:rsidR="007323B6" w:rsidRPr="00527932">
        <w:t>olve problems involving compound interest and depreciation</w:t>
      </w:r>
    </w:p>
    <w:p w14:paraId="68B2A433" w14:textId="5B8D5245" w:rsidR="00736D3C" w:rsidRPr="00527932" w:rsidRDefault="00146202" w:rsidP="00527932">
      <w:pPr>
        <w:pStyle w:val="ListBullet"/>
        <w:ind w:left="567" w:hanging="567"/>
      </w:pPr>
      <w:r w:rsidRPr="00527932">
        <w:t>e</w:t>
      </w:r>
      <w:r w:rsidR="00736D3C" w:rsidRPr="00527932">
        <w:t>xamine the connection between algebraic and graphical representations of exponentials</w:t>
      </w:r>
    </w:p>
    <w:p w14:paraId="053BCE15" w14:textId="5799F942" w:rsidR="008F06A1" w:rsidRPr="00527932" w:rsidRDefault="00146202" w:rsidP="00527932">
      <w:pPr>
        <w:pStyle w:val="ListBullet"/>
        <w:ind w:left="567" w:hanging="567"/>
      </w:pPr>
      <w:r w:rsidRPr="00527932">
        <w:t>g</w:t>
      </w:r>
      <w:r w:rsidR="00D661F2" w:rsidRPr="00527932">
        <w:t xml:space="preserve">raph </w:t>
      </w:r>
      <w:r w:rsidR="00B25553" w:rsidRPr="00527932">
        <w:t xml:space="preserve">exponentials </w:t>
      </w:r>
      <w:r w:rsidR="005F09AD" w:rsidRPr="00527932">
        <w:t>using digital technology</w:t>
      </w:r>
    </w:p>
    <w:p w14:paraId="39F19304" w14:textId="25D18F05" w:rsidR="00C72BDA" w:rsidRPr="00527932" w:rsidRDefault="00F21A1D" w:rsidP="00527932">
      <w:pPr>
        <w:pStyle w:val="ListBullet"/>
        <w:ind w:left="567" w:hanging="567"/>
      </w:pPr>
      <w:r w:rsidRPr="00527932">
        <w:t>describ</w:t>
      </w:r>
      <w:r w:rsidR="009C6774" w:rsidRPr="00527932">
        <w:t>e</w:t>
      </w:r>
      <w:r w:rsidRPr="00527932">
        <w:t xml:space="preserve"> key features </w:t>
      </w:r>
      <w:r w:rsidR="005F09AD" w:rsidRPr="00527932">
        <w:t xml:space="preserve">of </w:t>
      </w:r>
      <w:r w:rsidRPr="00527932">
        <w:t xml:space="preserve">an </w:t>
      </w:r>
      <w:r w:rsidR="005F09AD" w:rsidRPr="00527932">
        <w:t>exponential</w:t>
      </w:r>
      <w:r w:rsidRPr="00527932">
        <w:t xml:space="preserve"> graph such as </w:t>
      </w:r>
      <m:oMath>
        <m:r>
          <w:rPr>
            <w:rFonts w:ascii="Cambria Math" w:hAnsi="Cambria Math"/>
          </w:rPr>
          <m:t>y</m:t>
        </m:r>
      </m:oMath>
      <w:r w:rsidR="0088222C" w:rsidRPr="00527932">
        <w:t>-</w:t>
      </w:r>
      <w:r w:rsidR="00950852" w:rsidRPr="00527932">
        <w:t xml:space="preserve">intercept, asymptotes, </w:t>
      </w:r>
      <w:r w:rsidR="00C72BDA" w:rsidRPr="00527932">
        <w:t xml:space="preserve">and the nature of the </w:t>
      </w:r>
      <w:r w:rsidR="005F09AD" w:rsidRPr="00527932">
        <w:t xml:space="preserve">graph </w:t>
      </w:r>
      <w:r w:rsidR="00C72BDA" w:rsidRPr="00527932">
        <w:t xml:space="preserve">as </w:t>
      </w:r>
      <m:oMath>
        <m:r>
          <w:rPr>
            <w:rFonts w:ascii="Cambria Math" w:hAnsi="Cambria Math"/>
          </w:rPr>
          <m:t>x</m:t>
        </m:r>
      </m:oMath>
      <w:r w:rsidR="009C6774" w:rsidRPr="00527932">
        <w:t>-values become</w:t>
      </w:r>
      <w:r w:rsidR="00C72BDA" w:rsidRPr="00527932">
        <w:t xml:space="preserve"> very large or very small</w:t>
      </w:r>
    </w:p>
    <w:p w14:paraId="24D10D56" w14:textId="36C0DA7A" w:rsidR="00527932" w:rsidRPr="00527932" w:rsidRDefault="0088222C" w:rsidP="00527932">
      <w:pPr>
        <w:pStyle w:val="ListBullet"/>
        <w:ind w:left="567" w:hanging="567"/>
      </w:pPr>
      <w:r w:rsidRPr="00527932">
        <w:t>i</w:t>
      </w:r>
      <w:r w:rsidR="001035A4" w:rsidRPr="00527932">
        <w:t xml:space="preserve">dentify changes in the graph and equations </w:t>
      </w:r>
      <w:r w:rsidR="005F09AD" w:rsidRPr="00527932">
        <w:t xml:space="preserve">from </w:t>
      </w:r>
      <w:r w:rsidRPr="00527932">
        <w:t>doubling an investment</w:t>
      </w:r>
      <w:r w:rsidR="005F09AD" w:rsidRPr="00527932">
        <w:t xml:space="preserve"> to </w:t>
      </w:r>
      <w:r w:rsidRPr="00527932">
        <w:t>halving an investment.</w:t>
      </w:r>
    </w:p>
    <w:p w14:paraId="39F25671" w14:textId="7FFCEB05" w:rsidR="006038D3" w:rsidRDefault="0088222C" w:rsidP="00527932">
      <w:pPr>
        <w:pStyle w:val="ListBullet"/>
        <w:numPr>
          <w:ilvl w:val="0"/>
          <w:numId w:val="0"/>
        </w:numPr>
        <w:ind w:left="720"/>
        <w:sectPr w:rsidR="006038D3" w:rsidSect="00657ABC">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NumType w:start="0"/>
          <w:cols w:space="708"/>
          <w:titlePg/>
          <w:docGrid w:linePitch="360"/>
        </w:sectPr>
      </w:pPr>
      <w:r>
        <w:t xml:space="preserve"> </w:t>
      </w:r>
    </w:p>
    <w:p w14:paraId="5A3F9AD2" w14:textId="77777777" w:rsidR="004B2DB9" w:rsidRDefault="004B2DB9" w:rsidP="004B2DB9">
      <w:pPr>
        <w:pStyle w:val="Heading1"/>
      </w:pPr>
      <w:bookmarkStart w:id="4" w:name="_Toc183089962"/>
      <w:r>
        <w:lastRenderedPageBreak/>
        <w:t>Marking guidelines</w:t>
      </w:r>
      <w:bookmarkEnd w:id="4"/>
    </w:p>
    <w:p w14:paraId="0C5B168F" w14:textId="495E987C" w:rsidR="00624D53" w:rsidRPr="00856778" w:rsidRDefault="00624D53" w:rsidP="00624D53">
      <w:pPr>
        <w:pStyle w:val="FeatureBox2"/>
      </w:pPr>
      <w:r>
        <w:t>The following marking guidelines have been grouped into outcomes and aligned content to help assign an overall grade when reporting. The task should be viewed holistically when assigning a grade for each criterion. Specific tasks from the assessment have been identified for each criterion which would provide evidence to assign a grade and provide feedback.</w:t>
      </w:r>
    </w:p>
    <w:p w14:paraId="075C4A50" w14:textId="44273E19" w:rsidR="00D56CDF" w:rsidRDefault="00D56CDF" w:rsidP="00D56CDF">
      <w:pPr>
        <w:pStyle w:val="Caption"/>
      </w:pPr>
      <w:r>
        <w:t xml:space="preserve">Table </w:t>
      </w:r>
      <w:r>
        <w:fldChar w:fldCharType="begin"/>
      </w:r>
      <w:r>
        <w:instrText xml:space="preserve"> SEQ Table \* ARABIC </w:instrText>
      </w:r>
      <w:r>
        <w:fldChar w:fldCharType="separate"/>
      </w:r>
      <w:r w:rsidR="00CD7DCB">
        <w:rPr>
          <w:noProof/>
        </w:rPr>
        <w:t>1</w:t>
      </w:r>
      <w:r>
        <w:rPr>
          <w:noProof/>
        </w:rPr>
        <w:fldChar w:fldCharType="end"/>
      </w:r>
      <w:r>
        <w:t xml:space="preserve"> </w:t>
      </w:r>
      <w:r w:rsidRPr="009B3C9A">
        <w:t>– assessment marking guidelines</w:t>
      </w:r>
    </w:p>
    <w:tbl>
      <w:tblPr>
        <w:tblStyle w:val="Tableheader"/>
        <w:tblW w:w="14454" w:type="dxa"/>
        <w:tblLayout w:type="fixed"/>
        <w:tblLook w:val="04A0" w:firstRow="1" w:lastRow="0" w:firstColumn="1" w:lastColumn="0" w:noHBand="0" w:noVBand="1"/>
        <w:tblDescription w:val="Sample assessment marking guidelines."/>
      </w:tblPr>
      <w:tblGrid>
        <w:gridCol w:w="2830"/>
        <w:gridCol w:w="2906"/>
        <w:gridCol w:w="2906"/>
        <w:gridCol w:w="2906"/>
        <w:gridCol w:w="2906"/>
      </w:tblGrid>
      <w:tr w:rsidR="00C9655B" w:rsidRPr="00EC7599" w14:paraId="41890B94" w14:textId="77777777" w:rsidTr="008E0B9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301E3289" w14:textId="77777777" w:rsidR="00C9655B" w:rsidRPr="00EC7599" w:rsidRDefault="00C9655B" w:rsidP="00D21551">
            <w:pPr>
              <w:rPr>
                <w:szCs w:val="22"/>
              </w:rPr>
            </w:pPr>
            <w:r w:rsidRPr="00EC7599">
              <w:rPr>
                <w:szCs w:val="22"/>
              </w:rPr>
              <w:t>Outcomes</w:t>
            </w:r>
          </w:p>
        </w:tc>
        <w:tc>
          <w:tcPr>
            <w:tcW w:w="2906" w:type="dxa"/>
            <w:tcBorders>
              <w:bottom w:val="single" w:sz="4" w:space="0" w:color="auto"/>
            </w:tcBorders>
          </w:tcPr>
          <w:p w14:paraId="11856F4A" w14:textId="77777777" w:rsidR="00C9655B" w:rsidRPr="00EC7599" w:rsidRDefault="00C9655B" w:rsidP="00D21551">
            <w:pPr>
              <w:cnfStyle w:val="100000000000" w:firstRow="1" w:lastRow="0" w:firstColumn="0" w:lastColumn="0" w:oddVBand="0" w:evenVBand="0" w:oddHBand="0" w:evenHBand="0" w:firstRowFirstColumn="0" w:firstRowLastColumn="0" w:lastRowFirstColumn="0" w:lastRowLastColumn="0"/>
              <w:rPr>
                <w:szCs w:val="22"/>
              </w:rPr>
            </w:pPr>
            <w:r w:rsidRPr="00EC7599">
              <w:rPr>
                <w:szCs w:val="22"/>
              </w:rPr>
              <w:t>Working towards developing</w:t>
            </w:r>
          </w:p>
        </w:tc>
        <w:tc>
          <w:tcPr>
            <w:tcW w:w="2906" w:type="dxa"/>
            <w:tcBorders>
              <w:bottom w:val="single" w:sz="4" w:space="0" w:color="auto"/>
            </w:tcBorders>
          </w:tcPr>
          <w:p w14:paraId="470B223B" w14:textId="77777777" w:rsidR="00C9655B" w:rsidRPr="00EC7599" w:rsidRDefault="00C9655B" w:rsidP="00D21551">
            <w:pPr>
              <w:cnfStyle w:val="100000000000" w:firstRow="1" w:lastRow="0" w:firstColumn="0" w:lastColumn="0" w:oddVBand="0" w:evenVBand="0" w:oddHBand="0" w:evenHBand="0" w:firstRowFirstColumn="0" w:firstRowLastColumn="0" w:lastRowFirstColumn="0" w:lastRowLastColumn="0"/>
              <w:rPr>
                <w:szCs w:val="22"/>
              </w:rPr>
            </w:pPr>
            <w:r w:rsidRPr="00EC7599">
              <w:rPr>
                <w:szCs w:val="22"/>
              </w:rPr>
              <w:t>Developing</w:t>
            </w:r>
          </w:p>
        </w:tc>
        <w:tc>
          <w:tcPr>
            <w:tcW w:w="2906" w:type="dxa"/>
            <w:tcBorders>
              <w:bottom w:val="single" w:sz="4" w:space="0" w:color="auto"/>
            </w:tcBorders>
          </w:tcPr>
          <w:p w14:paraId="112CFBB1" w14:textId="77777777" w:rsidR="00C9655B" w:rsidRPr="00EC7599" w:rsidRDefault="00C9655B" w:rsidP="00D21551">
            <w:pPr>
              <w:cnfStyle w:val="100000000000" w:firstRow="1" w:lastRow="0" w:firstColumn="0" w:lastColumn="0" w:oddVBand="0" w:evenVBand="0" w:oddHBand="0" w:evenHBand="0" w:firstRowFirstColumn="0" w:firstRowLastColumn="0" w:lastRowFirstColumn="0" w:lastRowLastColumn="0"/>
              <w:rPr>
                <w:szCs w:val="22"/>
              </w:rPr>
            </w:pPr>
            <w:r w:rsidRPr="00EC7599">
              <w:rPr>
                <w:szCs w:val="22"/>
              </w:rPr>
              <w:t>Developed</w:t>
            </w:r>
          </w:p>
        </w:tc>
        <w:tc>
          <w:tcPr>
            <w:tcW w:w="2906" w:type="dxa"/>
            <w:tcBorders>
              <w:bottom w:val="single" w:sz="4" w:space="0" w:color="auto"/>
            </w:tcBorders>
          </w:tcPr>
          <w:p w14:paraId="05C06901" w14:textId="77777777" w:rsidR="00C9655B" w:rsidRPr="00EC7599" w:rsidRDefault="00C9655B" w:rsidP="00D21551">
            <w:pPr>
              <w:cnfStyle w:val="100000000000" w:firstRow="1" w:lastRow="0" w:firstColumn="0" w:lastColumn="0" w:oddVBand="0" w:evenVBand="0" w:oddHBand="0" w:evenHBand="0" w:firstRowFirstColumn="0" w:firstRowLastColumn="0" w:lastRowFirstColumn="0" w:lastRowLastColumn="0"/>
              <w:rPr>
                <w:szCs w:val="22"/>
              </w:rPr>
            </w:pPr>
            <w:r w:rsidRPr="00EC7599">
              <w:rPr>
                <w:szCs w:val="22"/>
              </w:rPr>
              <w:t>Well developed</w:t>
            </w:r>
          </w:p>
        </w:tc>
      </w:tr>
      <w:tr w:rsidR="00C9655B" w:rsidRPr="00EC7599" w14:paraId="334CE927" w14:textId="77777777" w:rsidTr="00880F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nil"/>
            </w:tcBorders>
            <w:shd w:val="clear" w:color="auto" w:fill="CBEDFD"/>
          </w:tcPr>
          <w:p w14:paraId="418DF9CB" w14:textId="77777777" w:rsidR="00C9655B" w:rsidRPr="00EC7599" w:rsidRDefault="00C9655B" w:rsidP="00D21551">
            <w:pPr>
              <w:rPr>
                <w:bCs/>
                <w:szCs w:val="22"/>
              </w:rPr>
            </w:pPr>
            <w:r w:rsidRPr="00EC7599">
              <w:rPr>
                <w:bCs/>
                <w:szCs w:val="22"/>
              </w:rPr>
              <w:t>Financial mathematics</w:t>
            </w:r>
          </w:p>
        </w:tc>
        <w:tc>
          <w:tcPr>
            <w:tcW w:w="2906" w:type="dxa"/>
            <w:tcBorders>
              <w:top w:val="single" w:sz="4" w:space="0" w:color="auto"/>
              <w:left w:val="nil"/>
              <w:bottom w:val="single" w:sz="4" w:space="0" w:color="auto"/>
              <w:right w:val="nil"/>
            </w:tcBorders>
            <w:shd w:val="clear" w:color="auto" w:fill="CBEDFD"/>
          </w:tcPr>
          <w:p w14:paraId="7EB4B017"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bCs/>
                <w:szCs w:val="22"/>
              </w:rPr>
            </w:pPr>
          </w:p>
        </w:tc>
        <w:tc>
          <w:tcPr>
            <w:tcW w:w="2906" w:type="dxa"/>
            <w:tcBorders>
              <w:top w:val="single" w:sz="4" w:space="0" w:color="auto"/>
              <w:left w:val="nil"/>
              <w:bottom w:val="single" w:sz="4" w:space="0" w:color="auto"/>
              <w:right w:val="nil"/>
            </w:tcBorders>
            <w:shd w:val="clear" w:color="auto" w:fill="CBEDFD"/>
          </w:tcPr>
          <w:p w14:paraId="74D47044"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p>
        </w:tc>
        <w:tc>
          <w:tcPr>
            <w:tcW w:w="2906" w:type="dxa"/>
            <w:tcBorders>
              <w:top w:val="single" w:sz="4" w:space="0" w:color="auto"/>
              <w:left w:val="nil"/>
              <w:bottom w:val="single" w:sz="4" w:space="0" w:color="auto"/>
              <w:right w:val="nil"/>
            </w:tcBorders>
            <w:shd w:val="clear" w:color="auto" w:fill="CBEDFD"/>
          </w:tcPr>
          <w:p w14:paraId="14E3E21B"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p>
        </w:tc>
        <w:tc>
          <w:tcPr>
            <w:tcW w:w="2906" w:type="dxa"/>
            <w:tcBorders>
              <w:top w:val="single" w:sz="4" w:space="0" w:color="auto"/>
              <w:left w:val="nil"/>
              <w:bottom w:val="single" w:sz="4" w:space="0" w:color="auto"/>
              <w:right w:val="single" w:sz="4" w:space="0" w:color="auto"/>
            </w:tcBorders>
            <w:shd w:val="clear" w:color="auto" w:fill="CBEDFD"/>
          </w:tcPr>
          <w:p w14:paraId="0565F3F6"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p>
        </w:tc>
      </w:tr>
      <w:tr w:rsidR="00C9655B" w:rsidRPr="00EC7599" w14:paraId="70A50004" w14:textId="77777777" w:rsidTr="008E0B9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tcPr>
          <w:p w14:paraId="28994D45" w14:textId="77777777" w:rsidR="00C9655B" w:rsidRPr="00EC7599" w:rsidRDefault="00C9655B" w:rsidP="00D21551">
            <w:pPr>
              <w:rPr>
                <w:szCs w:val="22"/>
              </w:rPr>
            </w:pPr>
            <w:r w:rsidRPr="00EC7599">
              <w:rPr>
                <w:bCs/>
                <w:szCs w:val="22"/>
              </w:rPr>
              <w:t>MAO-WM-01</w:t>
            </w:r>
            <w:r w:rsidRPr="00EC7599">
              <w:rPr>
                <w:b w:val="0"/>
                <w:bCs/>
                <w:szCs w:val="22"/>
              </w:rPr>
              <w:br/>
            </w:r>
            <w:r w:rsidRPr="00EC7599">
              <w:rPr>
                <w:bCs/>
                <w:szCs w:val="22"/>
              </w:rPr>
              <w:t>MA5-FIN-C-02</w:t>
            </w:r>
            <w:r w:rsidRPr="00EC7599">
              <w:rPr>
                <w:bCs/>
                <w:szCs w:val="22"/>
              </w:rPr>
              <w:br/>
            </w:r>
            <w:r w:rsidRPr="00EC7599">
              <w:rPr>
                <w:b w:val="0"/>
                <w:szCs w:val="22"/>
              </w:rPr>
              <w:t>Parts 2 and 4</w:t>
            </w:r>
          </w:p>
        </w:tc>
        <w:tc>
          <w:tcPr>
            <w:tcW w:w="2906" w:type="dxa"/>
            <w:tcBorders>
              <w:top w:val="single" w:sz="4" w:space="0" w:color="auto"/>
            </w:tcBorders>
          </w:tcPr>
          <w:p w14:paraId="1C360A37" w14:textId="77777777"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bCs/>
                <w:szCs w:val="22"/>
              </w:rPr>
            </w:pPr>
            <w:r w:rsidRPr="00EC7599">
              <w:rPr>
                <w:bCs/>
                <w:szCs w:val="22"/>
              </w:rPr>
              <w:t xml:space="preserve">Substitutes </w:t>
            </w:r>
            <w:r w:rsidRPr="00EC7599">
              <w:rPr>
                <w:b/>
                <w:szCs w:val="22"/>
              </w:rPr>
              <w:t>some correct</w:t>
            </w:r>
            <w:r w:rsidRPr="00EC7599">
              <w:rPr>
                <w:bCs/>
                <w:szCs w:val="22"/>
              </w:rPr>
              <w:t xml:space="preserve"> values into a</w:t>
            </w:r>
            <w:r w:rsidRPr="00EC7599">
              <w:rPr>
                <w:szCs w:val="22"/>
              </w:rPr>
              <w:t xml:space="preserve"> formula</w:t>
            </w:r>
            <w:r w:rsidRPr="00EC7599">
              <w:rPr>
                <w:bCs/>
                <w:szCs w:val="22"/>
              </w:rPr>
              <w:t>.</w:t>
            </w:r>
          </w:p>
        </w:tc>
        <w:tc>
          <w:tcPr>
            <w:tcW w:w="2906" w:type="dxa"/>
            <w:tcBorders>
              <w:top w:val="single" w:sz="4" w:space="0" w:color="auto"/>
            </w:tcBorders>
          </w:tcPr>
          <w:p w14:paraId="603291A8" w14:textId="77777777"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szCs w:val="22"/>
              </w:rPr>
            </w:pPr>
            <w:r w:rsidRPr="00EC7599">
              <w:rPr>
                <w:szCs w:val="22"/>
              </w:rPr>
              <w:t xml:space="preserve">Substitutes correctly into the formulas to </w:t>
            </w:r>
            <w:r w:rsidRPr="00EC7599">
              <w:rPr>
                <w:b/>
                <w:szCs w:val="22"/>
              </w:rPr>
              <w:t>justify at least one</w:t>
            </w:r>
            <w:r w:rsidRPr="00EC7599">
              <w:rPr>
                <w:szCs w:val="22"/>
              </w:rPr>
              <w:t xml:space="preserve"> interest rate.</w:t>
            </w:r>
          </w:p>
        </w:tc>
        <w:tc>
          <w:tcPr>
            <w:tcW w:w="2906" w:type="dxa"/>
            <w:tcBorders>
              <w:top w:val="single" w:sz="4" w:space="0" w:color="auto"/>
            </w:tcBorders>
          </w:tcPr>
          <w:p w14:paraId="0F0AC448" w14:textId="77777777"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szCs w:val="22"/>
              </w:rPr>
            </w:pPr>
            <w:r w:rsidRPr="00EC7599">
              <w:rPr>
                <w:szCs w:val="22"/>
              </w:rPr>
              <w:t xml:space="preserve">Substitutes correctly into the formulas to </w:t>
            </w:r>
            <w:r w:rsidRPr="00EC7599">
              <w:rPr>
                <w:b/>
                <w:szCs w:val="22"/>
              </w:rPr>
              <w:t>justify a variety</w:t>
            </w:r>
            <w:r w:rsidRPr="00EC7599">
              <w:rPr>
                <w:szCs w:val="22"/>
              </w:rPr>
              <w:t xml:space="preserve"> of interest rates.</w:t>
            </w:r>
          </w:p>
        </w:tc>
        <w:tc>
          <w:tcPr>
            <w:tcW w:w="2906" w:type="dxa"/>
            <w:tcBorders>
              <w:top w:val="single" w:sz="4" w:space="0" w:color="auto"/>
            </w:tcBorders>
          </w:tcPr>
          <w:p w14:paraId="2B18C75D" w14:textId="77777777"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szCs w:val="22"/>
              </w:rPr>
            </w:pPr>
          </w:p>
        </w:tc>
      </w:tr>
      <w:tr w:rsidR="00C9655B" w:rsidRPr="00EC7599" w14:paraId="532D58A2" w14:textId="77777777" w:rsidTr="008E0B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04FE935E" w14:textId="77777777" w:rsidR="00C9655B" w:rsidRPr="00EC7599" w:rsidRDefault="00C9655B" w:rsidP="00D21551">
            <w:pPr>
              <w:rPr>
                <w:szCs w:val="22"/>
              </w:rPr>
            </w:pPr>
            <w:r w:rsidRPr="00EC7599">
              <w:rPr>
                <w:bCs/>
                <w:szCs w:val="22"/>
              </w:rPr>
              <w:t>MAO-WM-01</w:t>
            </w:r>
            <w:r w:rsidRPr="00EC7599">
              <w:rPr>
                <w:b w:val="0"/>
                <w:bCs/>
                <w:szCs w:val="22"/>
              </w:rPr>
              <w:br/>
            </w:r>
            <w:r w:rsidRPr="00EC7599">
              <w:rPr>
                <w:bCs/>
                <w:szCs w:val="22"/>
              </w:rPr>
              <w:t>MA5-FIN-C-02</w:t>
            </w:r>
            <w:r w:rsidRPr="00EC7599">
              <w:rPr>
                <w:bCs/>
                <w:szCs w:val="22"/>
              </w:rPr>
              <w:br/>
            </w:r>
            <w:r w:rsidRPr="00EC7599">
              <w:rPr>
                <w:b w:val="0"/>
                <w:bCs/>
                <w:szCs w:val="22"/>
              </w:rPr>
              <w:t>Part 3</w:t>
            </w:r>
          </w:p>
        </w:tc>
        <w:tc>
          <w:tcPr>
            <w:tcW w:w="2906" w:type="dxa"/>
            <w:tcBorders>
              <w:bottom w:val="single" w:sz="4" w:space="0" w:color="auto"/>
            </w:tcBorders>
          </w:tcPr>
          <w:p w14:paraId="35681EA4"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r w:rsidRPr="00EC7599">
              <w:rPr>
                <w:szCs w:val="22"/>
              </w:rPr>
              <w:t xml:space="preserve">Changes the interest rate </w:t>
            </w:r>
            <w:r w:rsidRPr="00EC7599">
              <w:rPr>
                <w:b/>
                <w:szCs w:val="22"/>
              </w:rPr>
              <w:t>or</w:t>
            </w:r>
            <w:r w:rsidRPr="00EC7599">
              <w:rPr>
                <w:szCs w:val="22"/>
              </w:rPr>
              <w:t xml:space="preserve"> </w:t>
            </w:r>
            <w:proofErr w:type="gramStart"/>
            <w:r w:rsidRPr="00EC7599">
              <w:rPr>
                <w:szCs w:val="22"/>
              </w:rPr>
              <w:t>time period</w:t>
            </w:r>
            <w:proofErr w:type="gramEnd"/>
            <w:r w:rsidRPr="00EC7599">
              <w:rPr>
                <w:szCs w:val="22"/>
              </w:rPr>
              <w:t xml:space="preserve"> to test changing compounding periods.</w:t>
            </w:r>
          </w:p>
        </w:tc>
        <w:tc>
          <w:tcPr>
            <w:tcW w:w="2906" w:type="dxa"/>
            <w:tcBorders>
              <w:bottom w:val="single" w:sz="4" w:space="0" w:color="auto"/>
            </w:tcBorders>
          </w:tcPr>
          <w:p w14:paraId="766C5AD5"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r w:rsidRPr="00EC7599">
              <w:rPr>
                <w:szCs w:val="22"/>
              </w:rPr>
              <w:t xml:space="preserve">Changes the interest rate </w:t>
            </w:r>
            <w:r w:rsidRPr="00EC7599">
              <w:rPr>
                <w:b/>
                <w:szCs w:val="22"/>
              </w:rPr>
              <w:t>and</w:t>
            </w:r>
            <w:r w:rsidRPr="00EC7599">
              <w:rPr>
                <w:szCs w:val="22"/>
              </w:rPr>
              <w:t xml:space="preserve"> </w:t>
            </w:r>
            <w:proofErr w:type="gramStart"/>
            <w:r w:rsidRPr="00EC7599">
              <w:rPr>
                <w:szCs w:val="22"/>
              </w:rPr>
              <w:t>time period</w:t>
            </w:r>
            <w:proofErr w:type="gramEnd"/>
            <w:r w:rsidRPr="00EC7599">
              <w:rPr>
                <w:szCs w:val="22"/>
              </w:rPr>
              <w:t xml:space="preserve"> to test changing compounding periods.</w:t>
            </w:r>
          </w:p>
        </w:tc>
        <w:tc>
          <w:tcPr>
            <w:tcW w:w="2906" w:type="dxa"/>
            <w:tcBorders>
              <w:bottom w:val="single" w:sz="4" w:space="0" w:color="auto"/>
            </w:tcBorders>
          </w:tcPr>
          <w:p w14:paraId="35E594BE"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r w:rsidRPr="00EC7599">
              <w:rPr>
                <w:b/>
                <w:szCs w:val="22"/>
              </w:rPr>
              <w:t>Explains</w:t>
            </w:r>
            <w:r w:rsidRPr="00EC7599">
              <w:rPr>
                <w:szCs w:val="22"/>
              </w:rPr>
              <w:t xml:space="preserve"> the effects that changing the compounding period has on the future value of an investment.</w:t>
            </w:r>
          </w:p>
        </w:tc>
        <w:tc>
          <w:tcPr>
            <w:tcW w:w="2906" w:type="dxa"/>
            <w:tcBorders>
              <w:bottom w:val="single" w:sz="4" w:space="0" w:color="auto"/>
            </w:tcBorders>
          </w:tcPr>
          <w:p w14:paraId="4387FE23" w14:textId="7D4974BC"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r w:rsidRPr="00EC7599">
              <w:rPr>
                <w:b/>
                <w:szCs w:val="22"/>
              </w:rPr>
              <w:t xml:space="preserve">Justifies </w:t>
            </w:r>
            <w:r w:rsidRPr="00EC7599">
              <w:rPr>
                <w:szCs w:val="22"/>
              </w:rPr>
              <w:t>the accuracy of the rule of 72 when compounding periods are changed.</w:t>
            </w:r>
          </w:p>
        </w:tc>
      </w:tr>
      <w:tr w:rsidR="00C9655B" w:rsidRPr="00EC7599" w14:paraId="62BCA1AC" w14:textId="77777777" w:rsidTr="00880F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nil"/>
            </w:tcBorders>
            <w:shd w:val="clear" w:color="auto" w:fill="CBEDFD"/>
          </w:tcPr>
          <w:p w14:paraId="0DAE297A" w14:textId="77777777" w:rsidR="00C9655B" w:rsidRPr="00EC7599" w:rsidRDefault="00C9655B" w:rsidP="00D21551">
            <w:pPr>
              <w:rPr>
                <w:bCs/>
                <w:szCs w:val="22"/>
              </w:rPr>
            </w:pPr>
            <w:r w:rsidRPr="00EC7599">
              <w:rPr>
                <w:szCs w:val="22"/>
              </w:rPr>
              <w:lastRenderedPageBreak/>
              <w:t>Non-linear relationships</w:t>
            </w:r>
          </w:p>
        </w:tc>
        <w:tc>
          <w:tcPr>
            <w:tcW w:w="2906" w:type="dxa"/>
            <w:tcBorders>
              <w:top w:val="single" w:sz="4" w:space="0" w:color="auto"/>
              <w:left w:val="nil"/>
              <w:bottom w:val="single" w:sz="4" w:space="0" w:color="auto"/>
              <w:right w:val="nil"/>
            </w:tcBorders>
            <w:shd w:val="clear" w:color="auto" w:fill="CBEDFD"/>
          </w:tcPr>
          <w:p w14:paraId="6D79F300" w14:textId="77777777"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szCs w:val="22"/>
              </w:rPr>
            </w:pPr>
          </w:p>
        </w:tc>
        <w:tc>
          <w:tcPr>
            <w:tcW w:w="2906" w:type="dxa"/>
            <w:tcBorders>
              <w:top w:val="single" w:sz="4" w:space="0" w:color="auto"/>
              <w:left w:val="nil"/>
              <w:bottom w:val="single" w:sz="4" w:space="0" w:color="auto"/>
              <w:right w:val="nil"/>
            </w:tcBorders>
            <w:shd w:val="clear" w:color="auto" w:fill="CBEDFD"/>
          </w:tcPr>
          <w:p w14:paraId="7A6C445A" w14:textId="77777777"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szCs w:val="22"/>
              </w:rPr>
            </w:pPr>
          </w:p>
        </w:tc>
        <w:tc>
          <w:tcPr>
            <w:tcW w:w="2906" w:type="dxa"/>
            <w:tcBorders>
              <w:top w:val="single" w:sz="4" w:space="0" w:color="auto"/>
              <w:left w:val="nil"/>
              <w:bottom w:val="single" w:sz="4" w:space="0" w:color="auto"/>
              <w:right w:val="nil"/>
            </w:tcBorders>
            <w:shd w:val="clear" w:color="auto" w:fill="CBEDFD"/>
          </w:tcPr>
          <w:p w14:paraId="26872C8E" w14:textId="77777777"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b/>
                <w:szCs w:val="22"/>
              </w:rPr>
            </w:pPr>
          </w:p>
        </w:tc>
        <w:tc>
          <w:tcPr>
            <w:tcW w:w="2906" w:type="dxa"/>
            <w:tcBorders>
              <w:top w:val="single" w:sz="4" w:space="0" w:color="auto"/>
              <w:left w:val="nil"/>
              <w:bottom w:val="single" w:sz="4" w:space="0" w:color="auto"/>
              <w:right w:val="single" w:sz="4" w:space="0" w:color="auto"/>
            </w:tcBorders>
            <w:shd w:val="clear" w:color="auto" w:fill="CBEDFD"/>
          </w:tcPr>
          <w:p w14:paraId="2AC500CE" w14:textId="77777777"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b/>
                <w:szCs w:val="22"/>
              </w:rPr>
            </w:pPr>
          </w:p>
        </w:tc>
      </w:tr>
      <w:tr w:rsidR="00C9655B" w:rsidRPr="00EC7599" w14:paraId="60E4D220" w14:textId="77777777" w:rsidTr="008E0B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tcPr>
          <w:p w14:paraId="79931E38" w14:textId="26FCBDAD" w:rsidR="00C9655B" w:rsidRPr="00EC7599" w:rsidRDefault="00C9655B" w:rsidP="00D21551">
            <w:pPr>
              <w:rPr>
                <w:szCs w:val="22"/>
              </w:rPr>
            </w:pPr>
            <w:r w:rsidRPr="00EC7599">
              <w:rPr>
                <w:bCs/>
                <w:szCs w:val="22"/>
              </w:rPr>
              <w:t>MAO-WM-01</w:t>
            </w:r>
            <w:r w:rsidRPr="00EC7599">
              <w:rPr>
                <w:szCs w:val="22"/>
              </w:rPr>
              <w:br/>
              <w:t>MA5-NLI-C-01</w:t>
            </w:r>
            <w:r w:rsidRPr="00EC7599">
              <w:rPr>
                <w:szCs w:val="22"/>
              </w:rPr>
              <w:br/>
              <w:t xml:space="preserve">MA5-NLI-C-02 </w:t>
            </w:r>
            <w:r w:rsidRPr="00EC7599">
              <w:rPr>
                <w:szCs w:val="22"/>
              </w:rPr>
              <w:br/>
            </w:r>
            <w:r w:rsidRPr="00EC7599">
              <w:rPr>
                <w:b w:val="0"/>
                <w:bCs/>
                <w:szCs w:val="22"/>
              </w:rPr>
              <w:t>Parts 1</w:t>
            </w:r>
            <w:r w:rsidR="00CD15FD" w:rsidRPr="00EC7599">
              <w:rPr>
                <w:b w:val="0"/>
                <w:bCs/>
                <w:szCs w:val="22"/>
              </w:rPr>
              <w:t>−</w:t>
            </w:r>
            <w:r w:rsidRPr="00EC7599">
              <w:rPr>
                <w:b w:val="0"/>
                <w:bCs/>
                <w:szCs w:val="22"/>
              </w:rPr>
              <w:t>4</w:t>
            </w:r>
          </w:p>
        </w:tc>
        <w:tc>
          <w:tcPr>
            <w:tcW w:w="2906" w:type="dxa"/>
            <w:tcBorders>
              <w:top w:val="single" w:sz="4" w:space="0" w:color="auto"/>
            </w:tcBorders>
          </w:tcPr>
          <w:p w14:paraId="1BFB4946"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r w:rsidRPr="00EC7599">
              <w:rPr>
                <w:bCs/>
                <w:szCs w:val="22"/>
              </w:rPr>
              <w:t>Creates a graph of an investment with or without technology.</w:t>
            </w:r>
          </w:p>
        </w:tc>
        <w:tc>
          <w:tcPr>
            <w:tcW w:w="2906" w:type="dxa"/>
            <w:tcBorders>
              <w:top w:val="single" w:sz="4" w:space="0" w:color="auto"/>
            </w:tcBorders>
          </w:tcPr>
          <w:p w14:paraId="1236D0E2"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r w:rsidRPr="00EC7599">
              <w:rPr>
                <w:szCs w:val="22"/>
              </w:rPr>
              <w:t xml:space="preserve">Creates a graph of an investment </w:t>
            </w:r>
            <w:r w:rsidRPr="00EC7599">
              <w:rPr>
                <w:b/>
                <w:szCs w:val="22"/>
              </w:rPr>
              <w:t xml:space="preserve">and uses the graph </w:t>
            </w:r>
            <w:r w:rsidRPr="00EC7599">
              <w:rPr>
                <w:szCs w:val="22"/>
              </w:rPr>
              <w:t>to identify when an investment would double, or an asset would halve in value.</w:t>
            </w:r>
          </w:p>
        </w:tc>
        <w:tc>
          <w:tcPr>
            <w:tcW w:w="2906" w:type="dxa"/>
            <w:tcBorders>
              <w:top w:val="single" w:sz="4" w:space="0" w:color="auto"/>
            </w:tcBorders>
          </w:tcPr>
          <w:p w14:paraId="5BF82865"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p>
        </w:tc>
        <w:tc>
          <w:tcPr>
            <w:tcW w:w="2906" w:type="dxa"/>
            <w:tcBorders>
              <w:top w:val="single" w:sz="4" w:space="0" w:color="auto"/>
            </w:tcBorders>
          </w:tcPr>
          <w:p w14:paraId="5A3290AB"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p>
        </w:tc>
      </w:tr>
      <w:tr w:rsidR="00C9655B" w:rsidRPr="00EC7599" w14:paraId="62E6721A" w14:textId="77777777" w:rsidTr="00EC7599">
        <w:trPr>
          <w:cnfStyle w:val="000000010000" w:firstRow="0" w:lastRow="0" w:firstColumn="0" w:lastColumn="0" w:oddVBand="0" w:evenVBand="0" w:oddHBand="0" w:evenHBand="1" w:firstRowFirstColumn="0" w:firstRowLastColumn="0" w:lastRowFirstColumn="0" w:lastRowLastColumn="0"/>
          <w:cantSplit/>
          <w:trHeight w:val="4002"/>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455E05F1" w14:textId="77777777" w:rsidR="00C9655B" w:rsidRPr="00EC7599" w:rsidRDefault="00C9655B" w:rsidP="00D21551">
            <w:pPr>
              <w:rPr>
                <w:b w:val="0"/>
                <w:szCs w:val="22"/>
              </w:rPr>
            </w:pPr>
            <w:r w:rsidRPr="00EC7599">
              <w:rPr>
                <w:bCs/>
                <w:szCs w:val="22"/>
              </w:rPr>
              <w:t>MAO-WM-01</w:t>
            </w:r>
            <w:r w:rsidRPr="00EC7599">
              <w:rPr>
                <w:szCs w:val="22"/>
              </w:rPr>
              <w:br/>
              <w:t>MA5-NLI-C-01</w:t>
            </w:r>
            <w:r w:rsidRPr="00EC7599">
              <w:rPr>
                <w:szCs w:val="22"/>
              </w:rPr>
              <w:br/>
              <w:t>MA5-NLI-C-02</w:t>
            </w:r>
            <w:r w:rsidRPr="00EC7599">
              <w:rPr>
                <w:szCs w:val="22"/>
              </w:rPr>
              <w:br/>
            </w:r>
            <w:r w:rsidRPr="00EC7599">
              <w:rPr>
                <w:b w:val="0"/>
                <w:bCs/>
                <w:szCs w:val="22"/>
              </w:rPr>
              <w:t>Part 4</w:t>
            </w:r>
          </w:p>
        </w:tc>
        <w:tc>
          <w:tcPr>
            <w:tcW w:w="2906" w:type="dxa"/>
            <w:tcBorders>
              <w:bottom w:val="single" w:sz="4" w:space="0" w:color="auto"/>
            </w:tcBorders>
          </w:tcPr>
          <w:p w14:paraId="4316D31B" w14:textId="77777777"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bCs/>
                <w:szCs w:val="22"/>
              </w:rPr>
            </w:pPr>
            <w:r w:rsidRPr="00EC7599">
              <w:rPr>
                <w:bCs/>
                <w:szCs w:val="22"/>
              </w:rPr>
              <w:t xml:space="preserve">Describes </w:t>
            </w:r>
            <w:r w:rsidRPr="00EC7599">
              <w:rPr>
                <w:b/>
                <w:szCs w:val="22"/>
              </w:rPr>
              <w:t>one feature</w:t>
            </w:r>
            <w:r w:rsidRPr="00EC7599">
              <w:rPr>
                <w:bCs/>
                <w:szCs w:val="22"/>
              </w:rPr>
              <w:t xml:space="preserve"> of an exponential graph.</w:t>
            </w:r>
          </w:p>
        </w:tc>
        <w:tc>
          <w:tcPr>
            <w:tcW w:w="2906" w:type="dxa"/>
            <w:tcBorders>
              <w:bottom w:val="single" w:sz="4" w:space="0" w:color="auto"/>
            </w:tcBorders>
          </w:tcPr>
          <w:p w14:paraId="5DAD8381" w14:textId="77777777"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szCs w:val="22"/>
              </w:rPr>
            </w:pPr>
            <w:r w:rsidRPr="00EC7599">
              <w:rPr>
                <w:szCs w:val="22"/>
              </w:rPr>
              <w:t xml:space="preserve">Describes </w:t>
            </w:r>
            <w:r w:rsidRPr="00EC7599">
              <w:rPr>
                <w:b/>
                <w:szCs w:val="22"/>
              </w:rPr>
              <w:t>all the relevant features</w:t>
            </w:r>
            <w:r w:rsidRPr="00EC7599">
              <w:rPr>
                <w:szCs w:val="22"/>
              </w:rPr>
              <w:t xml:space="preserve"> of an exponential graph.</w:t>
            </w:r>
          </w:p>
        </w:tc>
        <w:tc>
          <w:tcPr>
            <w:tcW w:w="2906" w:type="dxa"/>
            <w:tcBorders>
              <w:bottom w:val="single" w:sz="4" w:space="0" w:color="auto"/>
            </w:tcBorders>
          </w:tcPr>
          <w:p w14:paraId="649ADDC1" w14:textId="53F48A89"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szCs w:val="22"/>
              </w:rPr>
            </w:pPr>
            <w:r w:rsidRPr="00EC7599">
              <w:rPr>
                <w:rFonts w:eastAsiaTheme="minorEastAsia"/>
                <w:szCs w:val="22"/>
              </w:rPr>
              <w:t xml:space="preserve">Describes all relevant features of an exponential graph </w:t>
            </w:r>
            <w:r w:rsidRPr="00EC7599">
              <w:rPr>
                <w:rFonts w:eastAsiaTheme="minorEastAsia"/>
                <w:b/>
                <w:szCs w:val="22"/>
              </w:rPr>
              <w:t>and explains the limitations</w:t>
            </w:r>
            <w:r w:rsidRPr="00EC7599">
              <w:rPr>
                <w:rFonts w:eastAsiaTheme="minorEastAsia"/>
                <w:szCs w:val="22"/>
              </w:rPr>
              <w:t xml:space="preserve"> of the graphs.</w:t>
            </w:r>
          </w:p>
        </w:tc>
        <w:tc>
          <w:tcPr>
            <w:tcW w:w="2906" w:type="dxa"/>
            <w:tcBorders>
              <w:bottom w:val="single" w:sz="4" w:space="0" w:color="auto"/>
            </w:tcBorders>
          </w:tcPr>
          <w:p w14:paraId="243A128D" w14:textId="67738A33" w:rsidR="00C9655B" w:rsidRPr="00EC7599" w:rsidRDefault="00C9655B" w:rsidP="00D21551">
            <w:pPr>
              <w:cnfStyle w:val="000000010000" w:firstRow="0" w:lastRow="0" w:firstColumn="0" w:lastColumn="0" w:oddVBand="0" w:evenVBand="0" w:oddHBand="0" w:evenHBand="1" w:firstRowFirstColumn="0" w:firstRowLastColumn="0" w:lastRowFirstColumn="0" w:lastRowLastColumn="0"/>
              <w:rPr>
                <w:szCs w:val="22"/>
              </w:rPr>
            </w:pPr>
            <w:r w:rsidRPr="00EC7599">
              <w:rPr>
                <w:rFonts w:eastAsiaTheme="minorEastAsia"/>
                <w:szCs w:val="22"/>
              </w:rPr>
              <w:t xml:space="preserve">Describes all relevant features of an exponential graph, limitations </w:t>
            </w:r>
            <w:r w:rsidRPr="00EC7599">
              <w:rPr>
                <w:rFonts w:eastAsiaTheme="minorEastAsia"/>
                <w:b/>
                <w:szCs w:val="22"/>
              </w:rPr>
              <w:t>and links the shape of the graph to the equation</w:t>
            </w:r>
            <w:r w:rsidRPr="00EC7599">
              <w:rPr>
                <w:rFonts w:eastAsiaTheme="minorEastAsia"/>
                <w:szCs w:val="22"/>
              </w:rPr>
              <w:t xml:space="preserve"> to justify changes.</w:t>
            </w:r>
          </w:p>
        </w:tc>
      </w:tr>
      <w:tr w:rsidR="00C9655B" w:rsidRPr="00EC7599" w14:paraId="5E411FBB" w14:textId="77777777" w:rsidTr="000476F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nil"/>
            </w:tcBorders>
            <w:shd w:val="clear" w:color="auto" w:fill="CBEDFD"/>
          </w:tcPr>
          <w:p w14:paraId="3DB44934" w14:textId="77777777" w:rsidR="00C9655B" w:rsidRPr="00EC7599" w:rsidRDefault="00C9655B" w:rsidP="00D21551">
            <w:pPr>
              <w:rPr>
                <w:b w:val="0"/>
                <w:szCs w:val="22"/>
              </w:rPr>
            </w:pPr>
            <w:r w:rsidRPr="00EC7599">
              <w:rPr>
                <w:szCs w:val="22"/>
              </w:rPr>
              <w:lastRenderedPageBreak/>
              <w:t>Working mathematically</w:t>
            </w:r>
          </w:p>
        </w:tc>
        <w:tc>
          <w:tcPr>
            <w:tcW w:w="2906" w:type="dxa"/>
            <w:tcBorders>
              <w:top w:val="single" w:sz="4" w:space="0" w:color="auto"/>
              <w:left w:val="nil"/>
              <w:bottom w:val="single" w:sz="4" w:space="0" w:color="auto"/>
              <w:right w:val="nil"/>
            </w:tcBorders>
            <w:shd w:val="clear" w:color="auto" w:fill="CBEDFD"/>
          </w:tcPr>
          <w:p w14:paraId="48693019"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p>
        </w:tc>
        <w:tc>
          <w:tcPr>
            <w:tcW w:w="2906" w:type="dxa"/>
            <w:tcBorders>
              <w:top w:val="single" w:sz="4" w:space="0" w:color="auto"/>
              <w:left w:val="nil"/>
              <w:bottom w:val="single" w:sz="4" w:space="0" w:color="auto"/>
              <w:right w:val="nil"/>
            </w:tcBorders>
            <w:shd w:val="clear" w:color="auto" w:fill="CBEDFD"/>
          </w:tcPr>
          <w:p w14:paraId="0667119E"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p>
        </w:tc>
        <w:tc>
          <w:tcPr>
            <w:tcW w:w="2906" w:type="dxa"/>
            <w:tcBorders>
              <w:top w:val="single" w:sz="4" w:space="0" w:color="auto"/>
              <w:left w:val="nil"/>
              <w:bottom w:val="single" w:sz="4" w:space="0" w:color="auto"/>
              <w:right w:val="nil"/>
            </w:tcBorders>
            <w:shd w:val="clear" w:color="auto" w:fill="CBEDFD"/>
          </w:tcPr>
          <w:p w14:paraId="3B1B8868"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p>
        </w:tc>
        <w:tc>
          <w:tcPr>
            <w:tcW w:w="2906" w:type="dxa"/>
            <w:tcBorders>
              <w:top w:val="single" w:sz="4" w:space="0" w:color="auto"/>
              <w:left w:val="nil"/>
              <w:bottom w:val="single" w:sz="4" w:space="0" w:color="auto"/>
              <w:right w:val="single" w:sz="4" w:space="0" w:color="auto"/>
            </w:tcBorders>
            <w:shd w:val="clear" w:color="auto" w:fill="CBEDFD"/>
          </w:tcPr>
          <w:p w14:paraId="2A4CC57D" w14:textId="77777777" w:rsidR="00C9655B" w:rsidRPr="00EC7599" w:rsidRDefault="00C9655B" w:rsidP="00D21551">
            <w:pPr>
              <w:cnfStyle w:val="000000100000" w:firstRow="0" w:lastRow="0" w:firstColumn="0" w:lastColumn="0" w:oddVBand="0" w:evenVBand="0" w:oddHBand="1" w:evenHBand="0" w:firstRowFirstColumn="0" w:firstRowLastColumn="0" w:lastRowFirstColumn="0" w:lastRowLastColumn="0"/>
              <w:rPr>
                <w:szCs w:val="22"/>
              </w:rPr>
            </w:pPr>
          </w:p>
        </w:tc>
      </w:tr>
      <w:tr w:rsidR="00C9655B" w:rsidRPr="00EC7599" w14:paraId="5A767722" w14:textId="77777777" w:rsidTr="008E0B9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tcPr>
          <w:p w14:paraId="036B222D" w14:textId="49056785" w:rsidR="00C9655B" w:rsidRPr="00EC7599" w:rsidRDefault="00C9655B" w:rsidP="00EC7599">
            <w:pPr>
              <w:spacing w:before="120"/>
              <w:rPr>
                <w:b w:val="0"/>
                <w:szCs w:val="22"/>
              </w:rPr>
            </w:pPr>
            <w:r w:rsidRPr="00EC7599">
              <w:rPr>
                <w:bCs/>
                <w:szCs w:val="22"/>
              </w:rPr>
              <w:t>MAO-WM-01</w:t>
            </w:r>
            <w:r w:rsidRPr="00EC7599">
              <w:rPr>
                <w:bCs/>
                <w:szCs w:val="22"/>
              </w:rPr>
              <w:br/>
            </w:r>
            <w:r w:rsidRPr="00EC7599">
              <w:rPr>
                <w:b w:val="0"/>
                <w:szCs w:val="22"/>
              </w:rPr>
              <w:t>Parts 1</w:t>
            </w:r>
            <w:r w:rsidR="00CD15FD" w:rsidRPr="00EC7599">
              <w:rPr>
                <w:b w:val="0"/>
                <w:szCs w:val="22"/>
              </w:rPr>
              <w:t>−</w:t>
            </w:r>
            <w:r w:rsidRPr="00EC7599">
              <w:rPr>
                <w:b w:val="0"/>
                <w:szCs w:val="22"/>
              </w:rPr>
              <w:t>5</w:t>
            </w:r>
          </w:p>
        </w:tc>
        <w:tc>
          <w:tcPr>
            <w:tcW w:w="2906" w:type="dxa"/>
            <w:tcBorders>
              <w:top w:val="single" w:sz="4" w:space="0" w:color="auto"/>
            </w:tcBorders>
          </w:tcPr>
          <w:p w14:paraId="400AD8A3" w14:textId="77777777" w:rsidR="00C9655B" w:rsidRPr="00EC7599" w:rsidRDefault="00C9655B" w:rsidP="00EC7599">
            <w:pPr>
              <w:spacing w:before="120"/>
              <w:cnfStyle w:val="000000010000" w:firstRow="0" w:lastRow="0" w:firstColumn="0" w:lastColumn="0" w:oddVBand="0" w:evenVBand="0" w:oddHBand="0" w:evenHBand="1" w:firstRowFirstColumn="0" w:firstRowLastColumn="0" w:lastRowFirstColumn="0" w:lastRowLastColumn="0"/>
              <w:rPr>
                <w:bCs/>
                <w:szCs w:val="22"/>
              </w:rPr>
            </w:pPr>
            <w:r w:rsidRPr="00EC7599">
              <w:rPr>
                <w:szCs w:val="22"/>
              </w:rPr>
              <w:t xml:space="preserve">Attempts to use informal mathematical reasoning and </w:t>
            </w:r>
            <w:r w:rsidRPr="00EC7599">
              <w:rPr>
                <w:b/>
                <w:szCs w:val="22"/>
              </w:rPr>
              <w:t>very limited mathematical language</w:t>
            </w:r>
            <w:r w:rsidRPr="00EC7599">
              <w:rPr>
                <w:szCs w:val="22"/>
              </w:rPr>
              <w:t xml:space="preserve"> to communicate and explain solutions.</w:t>
            </w:r>
          </w:p>
        </w:tc>
        <w:tc>
          <w:tcPr>
            <w:tcW w:w="2906" w:type="dxa"/>
            <w:tcBorders>
              <w:top w:val="single" w:sz="4" w:space="0" w:color="auto"/>
            </w:tcBorders>
          </w:tcPr>
          <w:p w14:paraId="7B25B935" w14:textId="77777777" w:rsidR="00C9655B" w:rsidRPr="00EC7599" w:rsidRDefault="00C9655B" w:rsidP="00EC7599">
            <w:pPr>
              <w:spacing w:before="120"/>
              <w:cnfStyle w:val="000000010000" w:firstRow="0" w:lastRow="0" w:firstColumn="0" w:lastColumn="0" w:oddVBand="0" w:evenVBand="0" w:oddHBand="0" w:evenHBand="1" w:firstRowFirstColumn="0" w:firstRowLastColumn="0" w:lastRowFirstColumn="0" w:lastRowLastColumn="0"/>
              <w:rPr>
                <w:szCs w:val="22"/>
              </w:rPr>
            </w:pPr>
            <w:r w:rsidRPr="00EC7599">
              <w:rPr>
                <w:szCs w:val="22"/>
              </w:rPr>
              <w:t xml:space="preserve">Uses informal mathematical reasoning and </w:t>
            </w:r>
            <w:r w:rsidRPr="00EC7599">
              <w:rPr>
                <w:b/>
                <w:szCs w:val="22"/>
              </w:rPr>
              <w:t>limited mathematical language</w:t>
            </w:r>
            <w:r w:rsidRPr="00EC7599">
              <w:rPr>
                <w:szCs w:val="22"/>
              </w:rPr>
              <w:t xml:space="preserve"> to communicate and explain solutions.</w:t>
            </w:r>
          </w:p>
        </w:tc>
        <w:tc>
          <w:tcPr>
            <w:tcW w:w="2906" w:type="dxa"/>
            <w:tcBorders>
              <w:top w:val="single" w:sz="4" w:space="0" w:color="auto"/>
            </w:tcBorders>
          </w:tcPr>
          <w:p w14:paraId="713F17D8" w14:textId="77777777" w:rsidR="00C9655B" w:rsidRPr="00EC7599" w:rsidRDefault="00C9655B" w:rsidP="00EC7599">
            <w:pPr>
              <w:spacing w:before="120"/>
              <w:cnfStyle w:val="000000010000" w:firstRow="0" w:lastRow="0" w:firstColumn="0" w:lastColumn="0" w:oddVBand="0" w:evenVBand="0" w:oddHBand="0" w:evenHBand="1" w:firstRowFirstColumn="0" w:firstRowLastColumn="0" w:lastRowFirstColumn="0" w:lastRowLastColumn="0"/>
              <w:rPr>
                <w:szCs w:val="22"/>
              </w:rPr>
            </w:pPr>
            <w:r w:rsidRPr="00EC7599">
              <w:rPr>
                <w:szCs w:val="22"/>
              </w:rPr>
              <w:t xml:space="preserve">Uses appropriate </w:t>
            </w:r>
            <w:r w:rsidRPr="00EC7599">
              <w:rPr>
                <w:b/>
                <w:szCs w:val="22"/>
              </w:rPr>
              <w:t>formal and informal</w:t>
            </w:r>
            <w:r w:rsidRPr="00EC7599">
              <w:rPr>
                <w:szCs w:val="22"/>
              </w:rPr>
              <w:t xml:space="preserve"> </w:t>
            </w:r>
            <w:r w:rsidRPr="00EC7599">
              <w:rPr>
                <w:b/>
                <w:szCs w:val="22"/>
              </w:rPr>
              <w:t>mathematical language</w:t>
            </w:r>
            <w:r w:rsidRPr="00EC7599">
              <w:rPr>
                <w:szCs w:val="22"/>
              </w:rPr>
              <w:t xml:space="preserve"> to communicate reasoning and explain solutions and justify results.</w:t>
            </w:r>
          </w:p>
        </w:tc>
        <w:tc>
          <w:tcPr>
            <w:tcW w:w="2906" w:type="dxa"/>
            <w:tcBorders>
              <w:top w:val="single" w:sz="4" w:space="0" w:color="auto"/>
            </w:tcBorders>
          </w:tcPr>
          <w:p w14:paraId="1C82A166" w14:textId="77777777" w:rsidR="00C9655B" w:rsidRPr="00EC7599" w:rsidRDefault="00C9655B" w:rsidP="00EC7599">
            <w:pPr>
              <w:spacing w:before="120"/>
              <w:cnfStyle w:val="000000010000" w:firstRow="0" w:lastRow="0" w:firstColumn="0" w:lastColumn="0" w:oddVBand="0" w:evenVBand="0" w:oddHBand="0" w:evenHBand="1" w:firstRowFirstColumn="0" w:firstRowLastColumn="0" w:lastRowFirstColumn="0" w:lastRowLastColumn="0"/>
              <w:rPr>
                <w:szCs w:val="22"/>
              </w:rPr>
            </w:pPr>
            <w:r w:rsidRPr="00EC7599">
              <w:rPr>
                <w:szCs w:val="22"/>
              </w:rPr>
              <w:t xml:space="preserve">Uses appropriate </w:t>
            </w:r>
            <w:r w:rsidRPr="00EC7599">
              <w:rPr>
                <w:b/>
                <w:szCs w:val="22"/>
              </w:rPr>
              <w:t>formal mathematical language</w:t>
            </w:r>
            <w:r w:rsidRPr="00EC7599">
              <w:rPr>
                <w:szCs w:val="22"/>
              </w:rPr>
              <w:t xml:space="preserve"> to communicate reasoning, explain solutions and justify results.</w:t>
            </w:r>
          </w:p>
        </w:tc>
      </w:tr>
      <w:tr w:rsidR="00C9655B" w:rsidRPr="00EC7599" w14:paraId="66EEFB5D" w14:textId="77777777" w:rsidTr="008E0B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Pr>
          <w:p w14:paraId="0DC52C38" w14:textId="77777777" w:rsidR="00C9655B" w:rsidRPr="00EC7599" w:rsidRDefault="00C9655B" w:rsidP="00EC7599">
            <w:pPr>
              <w:spacing w:before="120"/>
              <w:rPr>
                <w:bCs/>
                <w:szCs w:val="22"/>
              </w:rPr>
            </w:pPr>
            <w:r w:rsidRPr="00EC7599">
              <w:rPr>
                <w:bCs/>
                <w:szCs w:val="22"/>
              </w:rPr>
              <w:t>MAO-WM-01</w:t>
            </w:r>
            <w:r w:rsidRPr="00EC7599">
              <w:rPr>
                <w:bCs/>
                <w:szCs w:val="22"/>
              </w:rPr>
              <w:br/>
            </w:r>
            <w:r w:rsidRPr="00EC7599">
              <w:rPr>
                <w:b w:val="0"/>
                <w:szCs w:val="22"/>
              </w:rPr>
              <w:t>Part 5</w:t>
            </w:r>
          </w:p>
        </w:tc>
        <w:tc>
          <w:tcPr>
            <w:tcW w:w="2906" w:type="dxa"/>
          </w:tcPr>
          <w:p w14:paraId="603E2427" w14:textId="77777777" w:rsidR="00C9655B" w:rsidRPr="00EC7599" w:rsidRDefault="00C9655B" w:rsidP="00EC7599">
            <w:pPr>
              <w:spacing w:before="120"/>
              <w:cnfStyle w:val="000000100000" w:firstRow="0" w:lastRow="0" w:firstColumn="0" w:lastColumn="0" w:oddVBand="0" w:evenVBand="0" w:oddHBand="1" w:evenHBand="0" w:firstRowFirstColumn="0" w:firstRowLastColumn="0" w:lastRowFirstColumn="0" w:lastRowLastColumn="0"/>
              <w:rPr>
                <w:szCs w:val="22"/>
              </w:rPr>
            </w:pPr>
            <w:r w:rsidRPr="00EC7599">
              <w:rPr>
                <w:szCs w:val="22"/>
              </w:rPr>
              <w:t>Uses a graph or calculation to find when an asset would triple in value.</w:t>
            </w:r>
          </w:p>
        </w:tc>
        <w:tc>
          <w:tcPr>
            <w:tcW w:w="2906" w:type="dxa"/>
          </w:tcPr>
          <w:p w14:paraId="06D852ED" w14:textId="4E34FC73" w:rsidR="00C9655B" w:rsidRPr="00EC7599" w:rsidRDefault="00C9655B" w:rsidP="00EC7599">
            <w:pPr>
              <w:spacing w:before="120"/>
              <w:cnfStyle w:val="000000100000" w:firstRow="0" w:lastRow="0" w:firstColumn="0" w:lastColumn="0" w:oddVBand="0" w:evenVBand="0" w:oddHBand="1" w:evenHBand="0" w:firstRowFirstColumn="0" w:firstRowLastColumn="0" w:lastRowFirstColumn="0" w:lastRowLastColumn="0"/>
              <w:rPr>
                <w:szCs w:val="22"/>
              </w:rPr>
            </w:pPr>
            <w:r w:rsidRPr="00EC7599">
              <w:rPr>
                <w:b/>
                <w:bCs/>
                <w:szCs w:val="22"/>
              </w:rPr>
              <w:t>Provides a rule</w:t>
            </w:r>
            <w:r w:rsidRPr="00EC7599">
              <w:rPr>
                <w:szCs w:val="22"/>
              </w:rPr>
              <w:t xml:space="preserve"> to accurately predict when an asset would triple in value, with </w:t>
            </w:r>
            <w:r w:rsidRPr="00EC7599">
              <w:rPr>
                <w:b/>
                <w:bCs/>
                <w:szCs w:val="22"/>
              </w:rPr>
              <w:t>reasoning based on calculations and related graphs</w:t>
            </w:r>
            <w:r w:rsidRPr="00EC7599">
              <w:rPr>
                <w:szCs w:val="22"/>
              </w:rPr>
              <w:t>.</w:t>
            </w:r>
          </w:p>
        </w:tc>
        <w:tc>
          <w:tcPr>
            <w:tcW w:w="2906" w:type="dxa"/>
          </w:tcPr>
          <w:p w14:paraId="33F1FAE8" w14:textId="77777777" w:rsidR="00C9655B" w:rsidRPr="00EC7599" w:rsidRDefault="00C9655B" w:rsidP="00EC7599">
            <w:pPr>
              <w:spacing w:before="120"/>
              <w:cnfStyle w:val="000000100000" w:firstRow="0" w:lastRow="0" w:firstColumn="0" w:lastColumn="0" w:oddVBand="0" w:evenVBand="0" w:oddHBand="1" w:evenHBand="0" w:firstRowFirstColumn="0" w:firstRowLastColumn="0" w:lastRowFirstColumn="0" w:lastRowLastColumn="0"/>
              <w:rPr>
                <w:szCs w:val="22"/>
              </w:rPr>
            </w:pPr>
            <w:r w:rsidRPr="00EC7599">
              <w:rPr>
                <w:szCs w:val="22"/>
              </w:rPr>
              <w:t>Provides a rule to accurately predict when an asset would triple in value, with reasoning based on calculations and related graphs.</w:t>
            </w:r>
          </w:p>
          <w:p w14:paraId="7F338005" w14:textId="61C5AF07" w:rsidR="00C9655B" w:rsidRPr="00EC7599" w:rsidRDefault="00C9655B" w:rsidP="00EC7599">
            <w:pPr>
              <w:spacing w:before="120"/>
              <w:cnfStyle w:val="000000100000" w:firstRow="0" w:lastRow="0" w:firstColumn="0" w:lastColumn="0" w:oddVBand="0" w:evenVBand="0" w:oddHBand="1" w:evenHBand="0" w:firstRowFirstColumn="0" w:firstRowLastColumn="0" w:lastRowFirstColumn="0" w:lastRowLastColumn="0"/>
              <w:rPr>
                <w:b/>
                <w:bCs/>
                <w:szCs w:val="22"/>
              </w:rPr>
            </w:pPr>
            <w:r w:rsidRPr="00EC7599">
              <w:rPr>
                <w:b/>
                <w:bCs/>
                <w:szCs w:val="22"/>
              </w:rPr>
              <w:t>Explains how the rule was developed.</w:t>
            </w:r>
          </w:p>
        </w:tc>
        <w:tc>
          <w:tcPr>
            <w:tcW w:w="2906" w:type="dxa"/>
          </w:tcPr>
          <w:p w14:paraId="75C3396C" w14:textId="77777777" w:rsidR="00C9655B" w:rsidRPr="00EC7599" w:rsidRDefault="00C9655B" w:rsidP="00EC7599">
            <w:pPr>
              <w:spacing w:before="120"/>
              <w:cnfStyle w:val="000000100000" w:firstRow="0" w:lastRow="0" w:firstColumn="0" w:lastColumn="0" w:oddVBand="0" w:evenVBand="0" w:oddHBand="1" w:evenHBand="0" w:firstRowFirstColumn="0" w:firstRowLastColumn="0" w:lastRowFirstColumn="0" w:lastRowLastColumn="0"/>
              <w:rPr>
                <w:szCs w:val="22"/>
              </w:rPr>
            </w:pPr>
            <w:r w:rsidRPr="00EC7599">
              <w:rPr>
                <w:szCs w:val="22"/>
              </w:rPr>
              <w:t xml:space="preserve">Provides a rule to accurately predict when an asset would triple in value, </w:t>
            </w:r>
            <w:r w:rsidRPr="00EC7599">
              <w:rPr>
                <w:b/>
                <w:bCs/>
                <w:szCs w:val="22"/>
              </w:rPr>
              <w:t>for a specified range of interest rates</w:t>
            </w:r>
            <w:r w:rsidRPr="00EC7599">
              <w:rPr>
                <w:szCs w:val="22"/>
              </w:rPr>
              <w:t>, with reasoning based on calculations and related graphs.</w:t>
            </w:r>
          </w:p>
          <w:p w14:paraId="5D7EDCF1" w14:textId="77777777" w:rsidR="00C9655B" w:rsidRPr="00EC7599" w:rsidRDefault="00C9655B" w:rsidP="00EC7599">
            <w:pPr>
              <w:spacing w:before="120"/>
              <w:cnfStyle w:val="000000100000" w:firstRow="0" w:lastRow="0" w:firstColumn="0" w:lastColumn="0" w:oddVBand="0" w:evenVBand="0" w:oddHBand="1" w:evenHBand="0" w:firstRowFirstColumn="0" w:firstRowLastColumn="0" w:lastRowFirstColumn="0" w:lastRowLastColumn="0"/>
              <w:rPr>
                <w:szCs w:val="22"/>
              </w:rPr>
            </w:pPr>
            <w:r w:rsidRPr="00EC7599">
              <w:rPr>
                <w:szCs w:val="22"/>
              </w:rPr>
              <w:t xml:space="preserve">Explains how the rule was developed and </w:t>
            </w:r>
            <w:r w:rsidRPr="00EC7599">
              <w:rPr>
                <w:b/>
                <w:bCs/>
                <w:szCs w:val="22"/>
              </w:rPr>
              <w:t>discusses the limitations of the rule</w:t>
            </w:r>
            <w:r w:rsidRPr="00EC7599">
              <w:rPr>
                <w:szCs w:val="22"/>
              </w:rPr>
              <w:t>.</w:t>
            </w:r>
          </w:p>
        </w:tc>
      </w:tr>
    </w:tbl>
    <w:p w14:paraId="1572DD3F" w14:textId="77777777" w:rsidR="00C9655B" w:rsidRDefault="00C9655B" w:rsidP="00DC25C9">
      <w:pPr>
        <w:pStyle w:val="ListBullet"/>
        <w:numPr>
          <w:ilvl w:val="0"/>
          <w:numId w:val="0"/>
        </w:numPr>
        <w:sectPr w:rsidR="00C9655B" w:rsidSect="00D56CDF">
          <w:pgSz w:w="16838" w:h="11906" w:orient="landscape" w:code="9"/>
          <w:pgMar w:top="1134" w:right="1134" w:bottom="1134" w:left="1134" w:header="709" w:footer="709" w:gutter="0"/>
          <w:cols w:space="708"/>
          <w:docGrid w:linePitch="360"/>
        </w:sectPr>
      </w:pPr>
    </w:p>
    <w:p w14:paraId="7D8EAB03" w14:textId="77777777" w:rsidR="00F12D5C" w:rsidRDefault="00F12D5C" w:rsidP="006F1A55">
      <w:pPr>
        <w:pStyle w:val="Heading1"/>
      </w:pPr>
      <w:bookmarkStart w:id="5" w:name="_Toc183089963"/>
      <w:r>
        <w:lastRenderedPageBreak/>
        <w:t>Student support material</w:t>
      </w:r>
      <w:bookmarkEnd w:id="5"/>
    </w:p>
    <w:p w14:paraId="736CDF74" w14:textId="5A69D1CD" w:rsidR="00504CC7" w:rsidRDefault="00504CC7" w:rsidP="002A6AA6">
      <w:pPr>
        <w:pStyle w:val="Heading2"/>
      </w:pPr>
      <w:bookmarkStart w:id="6" w:name="_Toc183089964"/>
      <w:r>
        <w:t>Worked example</w:t>
      </w:r>
      <w:r w:rsidR="00FC1A43">
        <w:t xml:space="preserve"> for the rule of 72</w:t>
      </w:r>
      <w:bookmarkEnd w:id="6"/>
    </w:p>
    <w:p w14:paraId="53325E85" w14:textId="53E109BD" w:rsidR="00FC1A43" w:rsidRDefault="009023F4" w:rsidP="00FC1A43">
      <w:r>
        <w:t>How long will an investment take to double</w:t>
      </w:r>
      <w:r w:rsidR="00E20CD7">
        <w:t>,</w:t>
      </w:r>
      <w:r>
        <w:t xml:space="preserve"> given </w:t>
      </w:r>
      <w:r w:rsidR="00AC0461">
        <w:t>it has</w:t>
      </w:r>
      <w:r w:rsidR="00FC1A43">
        <w:t xml:space="preserve"> an interest rate of 8% </w:t>
      </w:r>
      <w:proofErr w:type="spellStart"/>
      <w:r w:rsidR="00FC1A43">
        <w:t>p.a</w:t>
      </w:r>
      <w:proofErr w:type="spellEnd"/>
      <w:r w:rsidR="0046149D">
        <w:t>?</w:t>
      </w:r>
    </w:p>
    <w:p w14:paraId="628632F1" w14:textId="3EA21CF2" w:rsidR="00D81AED" w:rsidRPr="002A6AA6" w:rsidRDefault="00026D76" w:rsidP="00FC1A43">
      <w:pPr>
        <w:rPr>
          <w:rFonts w:eastAsiaTheme="minorEastAsia"/>
        </w:rPr>
      </w:pPr>
      <m:oMathPara>
        <m:oMathParaPr>
          <m:jc m:val="left"/>
        </m:oMathParaPr>
        <m:oMath>
          <m:r>
            <w:rPr>
              <w:rFonts w:ascii="Cambria Math" w:hAnsi="Cambria Math"/>
            </w:rPr>
            <m:t>r=8</m:t>
          </m:r>
        </m:oMath>
      </m:oMathPara>
    </w:p>
    <w:p w14:paraId="7DE86C23" w14:textId="20BC9CD3" w:rsidR="00F869FD" w:rsidRDefault="00F869FD" w:rsidP="00FC1A43">
      <w:pPr>
        <w:rPr>
          <w:rFonts w:eastAsiaTheme="minorEastAsia"/>
        </w:rPr>
      </w:pPr>
      <w:r>
        <w:rPr>
          <w:rFonts w:eastAsiaTheme="minorEastAsia"/>
        </w:rPr>
        <w:t xml:space="preserve">Number of years to double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72</m:t>
            </m:r>
          </m:num>
          <m:den>
            <m:r>
              <w:rPr>
                <w:rFonts w:ascii="Cambria Math" w:eastAsiaTheme="minorEastAsia" w:hAnsi="Cambria Math"/>
              </w:rPr>
              <m:t>r</m:t>
            </m:r>
          </m:den>
        </m:f>
      </m:oMath>
    </w:p>
    <w:p w14:paraId="41B446BB" w14:textId="7174B9BB" w:rsidR="00145F78" w:rsidRDefault="00145F78" w:rsidP="00145F78">
      <w:pPr>
        <w:rPr>
          <w:rFonts w:eastAsiaTheme="minorEastAsia"/>
        </w:rPr>
      </w:pPr>
      <w:r>
        <w:rPr>
          <w:rFonts w:eastAsiaTheme="minorEastAsia"/>
        </w:rPr>
        <w:t xml:space="preserve">Number of years to double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72</m:t>
            </m:r>
          </m:num>
          <m:den>
            <m:r>
              <w:rPr>
                <w:rFonts w:ascii="Cambria Math" w:eastAsiaTheme="minorEastAsia" w:hAnsi="Cambria Math"/>
              </w:rPr>
              <m:t>8</m:t>
            </m:r>
          </m:den>
        </m:f>
      </m:oMath>
    </w:p>
    <w:p w14:paraId="4C99B73C" w14:textId="6C331C54" w:rsidR="00145F78" w:rsidRDefault="00145F78" w:rsidP="00145F78">
      <w:pPr>
        <w:rPr>
          <w:rFonts w:eastAsiaTheme="minorEastAsia"/>
        </w:rPr>
      </w:pPr>
      <w:r>
        <w:rPr>
          <w:rFonts w:eastAsiaTheme="minorEastAsia"/>
        </w:rPr>
        <w:t xml:space="preserve">Number of years to double </w:t>
      </w:r>
      <m:oMath>
        <m:r>
          <w:rPr>
            <w:rFonts w:ascii="Cambria Math" w:eastAsiaTheme="minorEastAsia" w:hAnsi="Cambria Math"/>
          </w:rPr>
          <m:t>=9</m:t>
        </m:r>
      </m:oMath>
    </w:p>
    <w:p w14:paraId="5CCB96FC" w14:textId="54CC1350" w:rsidR="00145F78" w:rsidRPr="002A6AA6" w:rsidRDefault="00086F75" w:rsidP="00FC1A43">
      <w:pPr>
        <w:rPr>
          <w:rFonts w:eastAsiaTheme="minorEastAsia"/>
        </w:rPr>
      </w:pPr>
      <w:r>
        <w:rPr>
          <w:rFonts w:eastAsiaTheme="minorEastAsia"/>
        </w:rPr>
        <w:t>Therefore, it will take approximately 9 years for the investment to double in value.</w:t>
      </w:r>
    </w:p>
    <w:p w14:paraId="665B2759" w14:textId="7B3F8D38" w:rsidR="00F47B46" w:rsidRDefault="00FC1A43" w:rsidP="002A6AA6">
      <w:pPr>
        <w:pStyle w:val="FeatureBox2"/>
      </w:pPr>
      <w:r w:rsidRPr="00FC1A43">
        <w:t xml:space="preserve">Note that a compound annual return of 8% is </w:t>
      </w:r>
      <w:r w:rsidR="0013672A">
        <w:t>substituted</w:t>
      </w:r>
      <w:r w:rsidRPr="00FC1A43">
        <w:t xml:space="preserve"> into this equation as 8, and not 0.08, giving a result of </w:t>
      </w:r>
      <w:r w:rsidR="004B2A45">
        <w:t>9</w:t>
      </w:r>
      <w:r w:rsidR="004B2A45" w:rsidRPr="00FC1A43">
        <w:t xml:space="preserve"> </w:t>
      </w:r>
      <w:r w:rsidRPr="00FC1A43">
        <w:t>years (and not 900).</w:t>
      </w:r>
    </w:p>
    <w:p w14:paraId="11021BAE" w14:textId="77777777" w:rsidR="007606F6" w:rsidRPr="004065D1" w:rsidRDefault="007606F6" w:rsidP="004065D1">
      <w:r>
        <w:br w:type="page"/>
      </w:r>
    </w:p>
    <w:p w14:paraId="31F698BC" w14:textId="78C0A18A" w:rsidR="00BF1B17" w:rsidRDefault="00BF1B17" w:rsidP="00BF1B17">
      <w:pPr>
        <w:pStyle w:val="Heading1"/>
      </w:pPr>
      <w:bookmarkStart w:id="7" w:name="_Toc183089965"/>
      <w:r>
        <w:lastRenderedPageBreak/>
        <w:t>Teacher support material</w:t>
      </w:r>
      <w:bookmarkEnd w:id="7"/>
    </w:p>
    <w:p w14:paraId="4A6CE410" w14:textId="3C89775E" w:rsidR="005C5807" w:rsidRDefault="005C5807" w:rsidP="00D86E49">
      <w:pPr>
        <w:pStyle w:val="Heading2"/>
      </w:pPr>
      <w:bookmarkStart w:id="8" w:name="_Toc183089966"/>
      <w:r>
        <w:t>Launching the task</w:t>
      </w:r>
      <w:bookmarkEnd w:id="8"/>
    </w:p>
    <w:p w14:paraId="367FB4EF" w14:textId="4A41BEBA" w:rsidR="000371BD" w:rsidRPr="005C5807" w:rsidRDefault="00D86E49" w:rsidP="005C5807">
      <w:r>
        <w:t xml:space="preserve">When teachers </w:t>
      </w:r>
      <w:r w:rsidR="00FF4CF4">
        <w:t>launch the assessment task with students it is suggested the</w:t>
      </w:r>
      <w:r w:rsidR="00B52E5C">
        <w:t>y</w:t>
      </w:r>
      <w:r w:rsidR="00FF4CF4">
        <w:t xml:space="preserve"> work through the example provided in the </w:t>
      </w:r>
      <w:r w:rsidR="007606F6">
        <w:t>student</w:t>
      </w:r>
      <w:r w:rsidR="00FF4CF4">
        <w:t xml:space="preserve"> support material</w:t>
      </w:r>
      <w:r w:rsidR="007943F4">
        <w:t>. Alternatively, teachers could choose to show the video ‘This formula will change you</w:t>
      </w:r>
      <w:r w:rsidR="00F026FA">
        <w:t>r</w:t>
      </w:r>
      <w:r w:rsidR="007943F4">
        <w:t xml:space="preserve"> life [Rule of 72]</w:t>
      </w:r>
      <w:r w:rsidR="0046149D">
        <w:t>’</w:t>
      </w:r>
      <w:r w:rsidR="007943F4">
        <w:t xml:space="preserve"> (</w:t>
      </w:r>
      <w:r w:rsidR="00E704D9">
        <w:t>8:21) (</w:t>
      </w:r>
      <w:hyperlink r:id="rId13" w:history="1">
        <w:r w:rsidR="007606F6">
          <w:rPr>
            <w:rStyle w:val="Hyperlink"/>
          </w:rPr>
          <w:t>bit.ly/ruleof72video</w:t>
        </w:r>
      </w:hyperlink>
      <w:r w:rsidR="00E704D9">
        <w:t>)</w:t>
      </w:r>
      <w:r w:rsidR="00242464">
        <w:t xml:space="preserve"> until 1:17</w:t>
      </w:r>
      <w:r w:rsidR="00F026FA">
        <w:t>. The video introduces</w:t>
      </w:r>
      <w:r w:rsidR="00E704D9">
        <w:t xml:space="preserve"> the rule of 72 </w:t>
      </w:r>
      <w:r w:rsidR="004E0B42">
        <w:t xml:space="preserve">and </w:t>
      </w:r>
      <w:r w:rsidR="00F026FA">
        <w:t xml:space="preserve">provides an example </w:t>
      </w:r>
      <w:r w:rsidR="005C586E">
        <w:t>of</w:t>
      </w:r>
      <w:r w:rsidR="00F026FA">
        <w:t xml:space="preserve"> </w:t>
      </w:r>
      <w:r w:rsidR="004E0B42">
        <w:t>how</w:t>
      </w:r>
      <w:r w:rsidR="00F026FA">
        <w:t xml:space="preserve"> it is used</w:t>
      </w:r>
      <w:r w:rsidR="004E0B42">
        <w:t xml:space="preserve">. </w:t>
      </w:r>
    </w:p>
    <w:p w14:paraId="1A654363" w14:textId="5A99097A" w:rsidR="005F025B" w:rsidRDefault="005F025B" w:rsidP="002A6AA6">
      <w:pPr>
        <w:pStyle w:val="Heading2"/>
      </w:pPr>
      <w:bookmarkStart w:id="9" w:name="_Toc183089967"/>
      <w:r>
        <w:t xml:space="preserve">Suggestions </w:t>
      </w:r>
      <w:r w:rsidR="007606F6">
        <w:t>for</w:t>
      </w:r>
      <w:r>
        <w:t xml:space="preserve"> differentiation</w:t>
      </w:r>
      <w:bookmarkEnd w:id="9"/>
    </w:p>
    <w:p w14:paraId="165218A4" w14:textId="507726D1" w:rsidR="00045155" w:rsidRDefault="00045155" w:rsidP="00B33747">
      <w:pPr>
        <w:pStyle w:val="ListBullet"/>
        <w:ind w:left="567" w:hanging="567"/>
      </w:pPr>
      <w:r>
        <w:t xml:space="preserve">Some students may benefit from scaffolding </w:t>
      </w:r>
      <w:r w:rsidR="003952EC">
        <w:t xml:space="preserve">of </w:t>
      </w:r>
      <w:r>
        <w:t xml:space="preserve">the task </w:t>
      </w:r>
      <w:r w:rsidR="00F00DAC">
        <w:t>to</w:t>
      </w:r>
      <w:r>
        <w:t xml:space="preserve"> provid</w:t>
      </w:r>
      <w:r w:rsidR="00F00DAC">
        <w:t>e</w:t>
      </w:r>
      <w:r>
        <w:t xml:space="preserve"> more direction on how to investigate the </w:t>
      </w:r>
      <w:r w:rsidR="002D3A88">
        <w:t>values</w:t>
      </w:r>
      <w:r w:rsidR="00F00DAC">
        <w:t xml:space="preserve"> that</w:t>
      </w:r>
      <w:r w:rsidR="002D3A88">
        <w:t xml:space="preserve"> the rule of 72 </w:t>
      </w:r>
      <w:r w:rsidR="00A47655">
        <w:t>is accurate</w:t>
      </w:r>
      <w:r w:rsidR="002D3A88">
        <w:t xml:space="preserve"> for. </w:t>
      </w:r>
    </w:p>
    <w:p w14:paraId="6687FFF3" w14:textId="3417C48F" w:rsidR="00045155" w:rsidRDefault="00045155" w:rsidP="00B33747">
      <w:pPr>
        <w:pStyle w:val="ListBullet"/>
        <w:ind w:left="567" w:hanging="567"/>
      </w:pPr>
      <w:r>
        <w:t xml:space="preserve">The teacher can </w:t>
      </w:r>
      <w:r w:rsidR="002D3A88">
        <w:t>provide students with a worked example</w:t>
      </w:r>
      <w:r w:rsidR="00897A4D">
        <w:t xml:space="preserve"> of how to use the rule of 72 when launching the task. An example of this is provided in the student support material.</w:t>
      </w:r>
    </w:p>
    <w:p w14:paraId="0A730C36" w14:textId="444E42ED" w:rsidR="00045155" w:rsidRDefault="00045155" w:rsidP="00B33747">
      <w:pPr>
        <w:pStyle w:val="ListBullet"/>
        <w:ind w:left="567" w:hanging="567"/>
      </w:pPr>
      <w:r>
        <w:t xml:space="preserve">Students can use online software, such as </w:t>
      </w:r>
      <w:r w:rsidR="00897A4D">
        <w:t>spreadsheets and Desmos</w:t>
      </w:r>
      <w:r>
        <w:t>, to help</w:t>
      </w:r>
      <w:r w:rsidR="00F52C88">
        <w:t xml:space="preserve"> create graphs</w:t>
      </w:r>
      <w:r w:rsidR="00897A4D">
        <w:t xml:space="preserve"> </w:t>
      </w:r>
      <w:r w:rsidR="00F52C88">
        <w:t>for</w:t>
      </w:r>
      <w:r w:rsidR="00897A4D">
        <w:t xml:space="preserve"> their investigations.</w:t>
      </w:r>
      <w:r>
        <w:t xml:space="preserve"> </w:t>
      </w:r>
      <w:r w:rsidR="009A1058">
        <w:t xml:space="preserve">If students have not been shown how to use these </w:t>
      </w:r>
      <w:r w:rsidR="00DF738F">
        <w:t>tools previously</w:t>
      </w:r>
      <w:r w:rsidR="009A1058">
        <w:t xml:space="preserve"> during learning activities</w:t>
      </w:r>
      <w:r w:rsidR="00456FF5">
        <w:t>, provide time to teach them how to use the</w:t>
      </w:r>
      <w:r w:rsidR="00AA79A6">
        <w:t xml:space="preserve"> tools</w:t>
      </w:r>
      <w:r w:rsidR="00456FF5">
        <w:t xml:space="preserve"> before completing the task.</w:t>
      </w:r>
    </w:p>
    <w:p w14:paraId="43F50A78" w14:textId="4790E0F6" w:rsidR="00A47655" w:rsidRDefault="007346DD" w:rsidP="00B33747">
      <w:pPr>
        <w:pStyle w:val="ListBullet"/>
        <w:ind w:left="567" w:hanging="567"/>
      </w:pPr>
      <w:r>
        <w:t>Student</w:t>
      </w:r>
      <w:r w:rsidR="00456FF5">
        <w:t>s</w:t>
      </w:r>
      <w:r>
        <w:t xml:space="preserve"> can prove the rule of 72 using logarithms</w:t>
      </w:r>
      <w:r w:rsidR="00AA79A6">
        <w:t xml:space="preserve"> if they have studied this Path content</w:t>
      </w:r>
      <w:r w:rsidR="007C3E88">
        <w:t>.</w:t>
      </w:r>
    </w:p>
    <w:p w14:paraId="1982DF0A" w14:textId="588EBB64" w:rsidR="00456FF5" w:rsidRDefault="00456FF5" w:rsidP="00B33747">
      <w:pPr>
        <w:pStyle w:val="ListBullet"/>
        <w:ind w:left="567" w:hanging="567"/>
      </w:pPr>
      <w:r>
        <w:t>Students can explain</w:t>
      </w:r>
      <w:r w:rsidR="007C1286">
        <w:t>, using</w:t>
      </w:r>
      <w:r>
        <w:t xml:space="preserve"> transformations</w:t>
      </w:r>
      <w:r w:rsidR="007C1286">
        <w:t>,</w:t>
      </w:r>
      <w:r>
        <w:t xml:space="preserve"> the difference between a graph o</w:t>
      </w:r>
      <w:r w:rsidR="00534682">
        <w:t>f</w:t>
      </w:r>
      <w:r>
        <w:t xml:space="preserve"> an investment and </w:t>
      </w:r>
      <w:r w:rsidR="00E93683">
        <w:t>a</w:t>
      </w:r>
      <w:r w:rsidR="00D92E1C">
        <w:t xml:space="preserve"> </w:t>
      </w:r>
      <w:r>
        <w:t>declining asset</w:t>
      </w:r>
      <w:r w:rsidR="007C1286">
        <w:t>, or when compounding periods change.</w:t>
      </w:r>
    </w:p>
    <w:p w14:paraId="6A5AA446" w14:textId="0E5BC44B" w:rsidR="000371BD" w:rsidRDefault="00F13B1A" w:rsidP="000371BD">
      <w:pPr>
        <w:pStyle w:val="Heading2"/>
      </w:pPr>
      <w:bookmarkStart w:id="10" w:name="_Toc183089968"/>
      <w:r>
        <w:t>Assessing u</w:t>
      </w:r>
      <w:r w:rsidR="00F474BA">
        <w:t>sing</w:t>
      </w:r>
      <w:r w:rsidR="000371BD">
        <w:t xml:space="preserve"> the </w:t>
      </w:r>
      <w:r>
        <w:t>C</w:t>
      </w:r>
      <w:r w:rsidR="000371BD">
        <w:t>ourse performance descriptors</w:t>
      </w:r>
      <w:bookmarkEnd w:id="10"/>
    </w:p>
    <w:p w14:paraId="1C41ACBE" w14:textId="6A09FB05" w:rsidR="002F54AB" w:rsidRDefault="00F474BA" w:rsidP="002F54AB">
      <w:hyperlink r:id="rId14" w:history="1">
        <w:r w:rsidRPr="00DB41E1">
          <w:rPr>
            <w:rStyle w:val="Hyperlink"/>
          </w:rPr>
          <w:t>Course performance descriptors</w:t>
        </w:r>
      </w:hyperlink>
      <w:r w:rsidR="00DB41E1">
        <w:t xml:space="preserve"> </w:t>
      </w:r>
      <w:r w:rsidRPr="00F474BA">
        <w:t>provide holistic descriptions of typical achievement at different grade levels in a specific course. They are used to identify and report a student’s level of achievement in a Board Developed Course at the end of Stage 5.</w:t>
      </w:r>
    </w:p>
    <w:p w14:paraId="6418E2AC" w14:textId="4E1FF5B9" w:rsidR="00A8296F" w:rsidRPr="00F95205" w:rsidRDefault="00F474BA" w:rsidP="00F95205">
      <w:r>
        <w:t xml:space="preserve">This task provides </w:t>
      </w:r>
      <w:r w:rsidR="005F3FC7">
        <w:t>an</w:t>
      </w:r>
      <w:r w:rsidR="0016769B">
        <w:t xml:space="preserve"> </w:t>
      </w:r>
      <w:r>
        <w:t>opportunit</w:t>
      </w:r>
      <w:r w:rsidR="005A5E8A">
        <w:t xml:space="preserve">y </w:t>
      </w:r>
      <w:r w:rsidR="005A5E8A" w:rsidRPr="005A5E8A">
        <w:t>to establish where students are in their learning</w:t>
      </w:r>
      <w:r w:rsidR="005A5E8A">
        <w:t>, in reference to the course performance descriptors,</w:t>
      </w:r>
      <w:r w:rsidR="005A5E8A" w:rsidRPr="005A5E8A">
        <w:t xml:space="preserve"> so that teaching can be </w:t>
      </w:r>
      <w:r w:rsidR="003468FA" w:rsidRPr="005A5E8A">
        <w:t>differentiated,</w:t>
      </w:r>
      <w:r w:rsidR="005A5E8A" w:rsidRPr="005A5E8A">
        <w:t xml:space="preserve"> and further learning progress can be monitored over time</w:t>
      </w:r>
      <w:r w:rsidR="005A5E8A">
        <w:t>.</w:t>
      </w:r>
      <w:r w:rsidR="006C0EA0">
        <w:t xml:space="preserve"> This task can be used as evidence o</w:t>
      </w:r>
      <w:r w:rsidR="00C05177">
        <w:t>f</w:t>
      </w:r>
      <w:r w:rsidR="006C0EA0">
        <w:t xml:space="preserve"> a </w:t>
      </w:r>
      <w:r w:rsidR="003468FA">
        <w:t>student’s level of achievement</w:t>
      </w:r>
      <w:r w:rsidR="006C0EA0">
        <w:t xml:space="preserve"> or an opportunity to give feedback to students on where they can improve</w:t>
      </w:r>
      <w:r w:rsidR="00C61E7A">
        <w:t xml:space="preserve"> before </w:t>
      </w:r>
      <w:r w:rsidR="00327234">
        <w:t>assigning</w:t>
      </w:r>
      <w:r w:rsidR="00C61E7A">
        <w:t xml:space="preserve"> an overall grade at the end of Stage 5.</w:t>
      </w:r>
      <w:r w:rsidR="00A8296F">
        <w:br w:type="page"/>
      </w:r>
    </w:p>
    <w:p w14:paraId="2CF8B5DF" w14:textId="01A0BBD7" w:rsidR="00A8296F" w:rsidRDefault="00A8296F" w:rsidP="006F1A55">
      <w:pPr>
        <w:pStyle w:val="Heading1"/>
      </w:pPr>
      <w:bookmarkStart w:id="11" w:name="_Toc183089969"/>
      <w:r>
        <w:lastRenderedPageBreak/>
        <w:t xml:space="preserve">Evidence </w:t>
      </w:r>
      <w:r w:rsidR="00D53913">
        <w:t>base</w:t>
      </w:r>
      <w:bookmarkEnd w:id="11"/>
    </w:p>
    <w:p w14:paraId="04A7F91E" w14:textId="77777777" w:rsidR="00662ED0" w:rsidRPr="00AE7FE3" w:rsidRDefault="00662ED0" w:rsidP="00662ED0">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B0C9671" w14:textId="77777777" w:rsidR="00662ED0" w:rsidRPr="00AE7FE3" w:rsidRDefault="00662ED0" w:rsidP="00662ED0">
      <w:pPr>
        <w:pStyle w:val="FeatureBox2"/>
      </w:pPr>
      <w:r w:rsidRPr="00AE7FE3">
        <w:t>Please refer to the NESA Copyright Disclaimer for more information</w:t>
      </w:r>
      <w:r>
        <w:t xml:space="preserve"> </w:t>
      </w:r>
      <w:hyperlink r:id="rId15" w:tgtFrame="_blank" w:tooltip="https://educationstandards.nsw.edu.au/wps/portal/nesa/mini-footer/copyright" w:history="1">
        <w:r w:rsidRPr="00AE7FE3">
          <w:rPr>
            <w:rStyle w:val="Hyperlink"/>
          </w:rPr>
          <w:t>https://educationstandards.nsw.edu.au/wps/portal/nesa/mini-footer/copyright</w:t>
        </w:r>
      </w:hyperlink>
      <w:r w:rsidRPr="00A1020E">
        <w:t>.</w:t>
      </w:r>
    </w:p>
    <w:p w14:paraId="6CF43CC6" w14:textId="122347A3" w:rsidR="00662ED0" w:rsidRDefault="00662ED0" w:rsidP="00662ED0">
      <w:pPr>
        <w:pStyle w:val="FeatureBox2"/>
      </w:pPr>
      <w:r w:rsidRPr="00AE7FE3">
        <w:t>NESA holds the only official and up-to-date versions of the NSW Curriculum and syllabus documents. Please visit the NSW Education Standards Authority (NESA) website</w:t>
      </w:r>
      <w:r>
        <w:t xml:space="preserve"> </w:t>
      </w:r>
      <w:hyperlink r:id="rId16" w:history="1">
        <w:r w:rsidRPr="004C354B">
          <w:rPr>
            <w:rStyle w:val="Hyperlink"/>
          </w:rPr>
          <w:t>https://educationstandards.nsw.edu.au/</w:t>
        </w:r>
      </w:hyperlink>
      <w:r w:rsidRPr="00A1020E">
        <w:t xml:space="preserve"> </w:t>
      </w:r>
      <w:r w:rsidRPr="00AE7FE3">
        <w:t xml:space="preserve">and the NSW Curriculum website </w:t>
      </w:r>
      <w:hyperlink r:id="rId17" w:history="1">
        <w:r w:rsidRPr="00AE7FE3">
          <w:rPr>
            <w:rStyle w:val="Hyperlink"/>
          </w:rPr>
          <w:t>https://curriculum.nsw.edu.au</w:t>
        </w:r>
      </w:hyperlink>
      <w:r w:rsidRPr="00AE7FE3">
        <w:t>.</w:t>
      </w:r>
    </w:p>
    <w:p w14:paraId="6EAF6FCA" w14:textId="77777777" w:rsidR="00E622D9" w:rsidRPr="00E622D9" w:rsidRDefault="00E622D9" w:rsidP="00E622D9">
      <w:hyperlink r:id="rId18" w:history="1">
        <w:r w:rsidRPr="00E622D9">
          <w:rPr>
            <w:rStyle w:val="Hyperlink"/>
          </w:rPr>
          <w:t>Mathematics K</w:t>
        </w:r>
        <w:r w:rsidRPr="00E622D9">
          <w:rPr>
            <w:rStyle w:val="Hyperlink"/>
            <w:b/>
            <w:bCs/>
          </w:rPr>
          <w:t>–</w:t>
        </w:r>
        <w:r w:rsidRPr="00E622D9">
          <w:rPr>
            <w:rStyle w:val="Hyperlink"/>
          </w:rPr>
          <w:t>10 Syllabus</w:t>
        </w:r>
      </w:hyperlink>
      <w:r w:rsidRPr="00E622D9">
        <w:t xml:space="preserve"> © NSW Education Standards Authority (NESA) for and on behalf of the Crown in right of the State of New South Wales, 2022. </w:t>
      </w:r>
    </w:p>
    <w:p w14:paraId="32FD2F84" w14:textId="3EDC2C5C" w:rsidR="00A8296F" w:rsidRDefault="00A8296F" w:rsidP="00A8296F">
      <w:r>
        <w:t>Brookhart S</w:t>
      </w:r>
      <w:r w:rsidR="00F33C95">
        <w:t>M</w:t>
      </w:r>
      <w:r>
        <w:t xml:space="preserve"> (2018) ‘</w:t>
      </w:r>
      <w:hyperlink r:id="rId19" w:history="1">
        <w:r w:rsidRPr="00420460">
          <w:rPr>
            <w:rStyle w:val="Hyperlink"/>
          </w:rPr>
          <w:t xml:space="preserve">Appropriate Criteria: </w:t>
        </w:r>
        <w:r w:rsidR="00420460" w:rsidRPr="00420460">
          <w:rPr>
            <w:rStyle w:val="Hyperlink"/>
          </w:rPr>
          <w:t>K</w:t>
        </w:r>
        <w:r w:rsidRPr="00420460">
          <w:rPr>
            <w:rStyle w:val="Hyperlink"/>
          </w:rPr>
          <w:t xml:space="preserve">ey to </w:t>
        </w:r>
        <w:r w:rsidR="00420460" w:rsidRPr="00420460">
          <w:rPr>
            <w:rStyle w:val="Hyperlink"/>
          </w:rPr>
          <w:t>E</w:t>
        </w:r>
        <w:r w:rsidRPr="00420460">
          <w:rPr>
            <w:rStyle w:val="Hyperlink"/>
          </w:rPr>
          <w:t xml:space="preserve">ffective </w:t>
        </w:r>
        <w:r w:rsidR="00420460" w:rsidRPr="00420460">
          <w:rPr>
            <w:rStyle w:val="Hyperlink"/>
          </w:rPr>
          <w:t>R</w:t>
        </w:r>
        <w:r w:rsidRPr="00420460">
          <w:rPr>
            <w:rStyle w:val="Hyperlink"/>
          </w:rPr>
          <w:t>ubrics</w:t>
        </w:r>
      </w:hyperlink>
      <w:r>
        <w:t xml:space="preserve">’, </w:t>
      </w:r>
      <w:r w:rsidRPr="00ED1F2F">
        <w:rPr>
          <w:rStyle w:val="Emphasis"/>
        </w:rPr>
        <w:t>Frontiers in Education</w:t>
      </w:r>
      <w:r>
        <w:t>, volume 3(22):1</w:t>
      </w:r>
      <w:r w:rsidR="00662ED0">
        <w:t>–</w:t>
      </w:r>
      <w:r>
        <w:t xml:space="preserve">12, </w:t>
      </w:r>
      <w:r w:rsidR="00D15BEB" w:rsidRPr="00420460">
        <w:t>doi</w:t>
      </w:r>
      <w:r w:rsidR="00420460" w:rsidRPr="00420460">
        <w:t>:</w:t>
      </w:r>
      <w:r w:rsidR="00D15BEB" w:rsidRPr="00420460">
        <w:t>10.3389/feduc.2018.00022</w:t>
      </w:r>
      <w:r w:rsidR="00D15BEB">
        <w:t>,</w:t>
      </w:r>
      <w:r>
        <w:t xml:space="preserve"> accessed </w:t>
      </w:r>
      <w:r w:rsidR="0016769B">
        <w:t>21 November 2024</w:t>
      </w:r>
      <w:r w:rsidR="00622A42">
        <w:t>.</w:t>
      </w:r>
    </w:p>
    <w:p w14:paraId="7535697F" w14:textId="1D59B504" w:rsidR="001D01BA" w:rsidRDefault="001D01BA" w:rsidP="001D01BA">
      <w:r>
        <w:t xml:space="preserve">CESE </w:t>
      </w:r>
      <w:r w:rsidRPr="001D01BA">
        <w:t xml:space="preserve">(Centre for Education Statistics and Evaluation) </w:t>
      </w:r>
      <w:r>
        <w:t xml:space="preserve">(2020) </w:t>
      </w:r>
      <w:hyperlink r:id="rId20" w:history="1">
        <w:r w:rsidRPr="0038321C">
          <w:rPr>
            <w:rStyle w:val="Hyperlink"/>
            <w:i/>
            <w:iCs/>
          </w:rPr>
          <w:t>What works best: 2020 update</w:t>
        </w:r>
      </w:hyperlink>
      <w:r>
        <w:t xml:space="preserve">, NSW Department of Education, accessed </w:t>
      </w:r>
      <w:r w:rsidR="0016769B">
        <w:t>21 November 2024</w:t>
      </w:r>
      <w:r>
        <w:t>.</w:t>
      </w:r>
    </w:p>
    <w:p w14:paraId="3614A68F" w14:textId="4D942AD6" w:rsidR="00A8296F" w:rsidRDefault="0032119F" w:rsidP="00A8296F">
      <w:r>
        <w:t>CESE</w:t>
      </w:r>
      <w:r w:rsidR="00A8296F">
        <w:t xml:space="preserve"> (2020) </w:t>
      </w:r>
      <w:hyperlink r:id="rId21" w:history="1">
        <w:r w:rsidR="00A8296F" w:rsidRPr="0038321C">
          <w:rPr>
            <w:rStyle w:val="Hyperlink"/>
            <w:i/>
            <w:iCs/>
          </w:rPr>
          <w:t>What works best in practice</w:t>
        </w:r>
      </w:hyperlink>
      <w:r w:rsidR="00A8296F">
        <w:t>, NSW Department of Education</w:t>
      </w:r>
      <w:r w:rsidR="00722C1F">
        <w:t>,</w:t>
      </w:r>
      <w:r w:rsidR="00A8296F">
        <w:t xml:space="preserve"> accessed </w:t>
      </w:r>
      <w:r w:rsidR="0016769B">
        <w:t>21 November 2024</w:t>
      </w:r>
      <w:r w:rsidR="00622A42">
        <w:t>.</w:t>
      </w:r>
    </w:p>
    <w:p w14:paraId="34788F4D" w14:textId="28FC53B9" w:rsidR="004B302E" w:rsidRDefault="0032119F" w:rsidP="004B302E">
      <w:r>
        <w:t>CESE</w:t>
      </w:r>
      <w:r w:rsidR="004B302E">
        <w:t xml:space="preserve"> (2021) </w:t>
      </w:r>
      <w:hyperlink r:id="rId22" w:history="1">
        <w:r w:rsidR="004B302E" w:rsidRPr="0038321C">
          <w:rPr>
            <w:rStyle w:val="Hyperlink"/>
            <w:i/>
            <w:iCs/>
          </w:rPr>
          <w:t>Growth goal setting – what works best in practice</w:t>
        </w:r>
      </w:hyperlink>
      <w:r w:rsidR="004B302E">
        <w:t xml:space="preserve">, NSW Department of Education, accessed </w:t>
      </w:r>
      <w:r w:rsidR="0016769B">
        <w:t>21 November 2024</w:t>
      </w:r>
      <w:r w:rsidR="008B5D95">
        <w:t>.</w:t>
      </w:r>
    </w:p>
    <w:p w14:paraId="17C2C80A" w14:textId="60B7B699" w:rsidR="00A8296F" w:rsidRDefault="00A8296F" w:rsidP="00A8296F">
      <w:r>
        <w:t>Fisher D and Frey N (</w:t>
      </w:r>
      <w:r w:rsidR="00420460">
        <w:t xml:space="preserve">1 </w:t>
      </w:r>
      <w:r>
        <w:t>November 2009) ‘</w:t>
      </w:r>
      <w:hyperlink r:id="rId23" w:history="1">
        <w:r w:rsidRPr="00D15BEB">
          <w:rPr>
            <w:rStyle w:val="Hyperlink"/>
          </w:rPr>
          <w:t>Feed Up, Back, Forward</w:t>
        </w:r>
      </w:hyperlink>
      <w:r>
        <w:t xml:space="preserve">’, </w:t>
      </w:r>
      <w:r w:rsidRPr="000C00C7">
        <w:rPr>
          <w:rStyle w:val="Emphasis"/>
        </w:rPr>
        <w:t>ASCD</w:t>
      </w:r>
      <w:r w:rsidR="0014336C" w:rsidRPr="000C00C7">
        <w:rPr>
          <w:rStyle w:val="Emphasis"/>
        </w:rPr>
        <w:t xml:space="preserve"> (Association for Supervision and Curriculum Development): Educational Leadership magazine</w:t>
      </w:r>
      <w:r>
        <w:t>, 67(3)</w:t>
      </w:r>
      <w:r w:rsidR="00F33C95">
        <w:t xml:space="preserve">, accessed </w:t>
      </w:r>
      <w:r w:rsidR="0016769B">
        <w:t>21 November 2024</w:t>
      </w:r>
      <w:r w:rsidR="00622A42">
        <w:t>.</w:t>
      </w:r>
    </w:p>
    <w:p w14:paraId="2680D50B" w14:textId="11FB9436" w:rsidR="00A8296F" w:rsidRDefault="00A8296F" w:rsidP="00A8296F">
      <w:r>
        <w:t xml:space="preserve">Griffin P (2017) </w:t>
      </w:r>
      <w:r w:rsidRPr="000C00C7">
        <w:rPr>
          <w:rStyle w:val="Emphasis"/>
        </w:rPr>
        <w:t>Assessment for Teaching</w:t>
      </w:r>
      <w:r>
        <w:t>, Cambridge University Press, Port Melbourne, Victoria</w:t>
      </w:r>
      <w:r w:rsidR="00622A42">
        <w:t>.</w:t>
      </w:r>
    </w:p>
    <w:p w14:paraId="3779BD52" w14:textId="3C3A41DC" w:rsidR="00A8296F" w:rsidRDefault="00A8296F" w:rsidP="00A8296F">
      <w:r>
        <w:t>Hattie J and Timperley H</w:t>
      </w:r>
      <w:r w:rsidR="00D15BEB">
        <w:t xml:space="preserve"> </w:t>
      </w:r>
      <w:r>
        <w:t xml:space="preserve">(2007) </w:t>
      </w:r>
      <w:r w:rsidR="000C00C7">
        <w:t>‘</w:t>
      </w:r>
      <w:r>
        <w:t xml:space="preserve">The </w:t>
      </w:r>
      <w:r w:rsidR="001A28D1">
        <w:t>P</w:t>
      </w:r>
      <w:r>
        <w:t xml:space="preserve">ower of </w:t>
      </w:r>
      <w:r w:rsidR="001A28D1">
        <w:t>F</w:t>
      </w:r>
      <w:r>
        <w:t>eedback</w:t>
      </w:r>
      <w:r w:rsidR="000C00C7">
        <w:t>’</w:t>
      </w:r>
      <w:r>
        <w:t xml:space="preserve">, </w:t>
      </w:r>
      <w:r w:rsidRPr="000C00C7">
        <w:rPr>
          <w:rStyle w:val="Emphasis"/>
        </w:rPr>
        <w:t xml:space="preserve">Review of </w:t>
      </w:r>
      <w:r w:rsidR="000C00C7" w:rsidRPr="000C00C7">
        <w:rPr>
          <w:rStyle w:val="Emphasis"/>
        </w:rPr>
        <w:t>Educational Research</w:t>
      </w:r>
      <w:r>
        <w:t>, 77(1): 81</w:t>
      </w:r>
      <w:r w:rsidR="00662ED0">
        <w:t>–</w:t>
      </w:r>
      <w:r>
        <w:t>112</w:t>
      </w:r>
      <w:r w:rsidR="007A00B8">
        <w:t xml:space="preserve">, </w:t>
      </w:r>
      <w:r w:rsidR="007A00B8" w:rsidRPr="007A00B8">
        <w:t>doi:10.3102/003465430298487</w:t>
      </w:r>
      <w:r w:rsidR="00622A42">
        <w:t>.</w:t>
      </w:r>
    </w:p>
    <w:p w14:paraId="0D72DD1B" w14:textId="6B108E13" w:rsidR="00903B33" w:rsidRDefault="00903B33" w:rsidP="00A8296F">
      <w:r w:rsidRPr="00903B33">
        <w:lastRenderedPageBreak/>
        <w:t>Panadero E and Jonsson A (2013) ‘</w:t>
      </w:r>
      <w:hyperlink r:id="rId24" w:history="1">
        <w:r w:rsidRPr="00903B33">
          <w:rPr>
            <w:rStyle w:val="Hyperlink"/>
          </w:rPr>
          <w:t>The use of scoring rubrics for formative assessment purposes revisited: A review</w:t>
        </w:r>
      </w:hyperlink>
      <w:r w:rsidRPr="00903B33">
        <w:t xml:space="preserve">’, </w:t>
      </w:r>
      <w:r w:rsidRPr="00C15BD1">
        <w:rPr>
          <w:rStyle w:val="Emphasis"/>
        </w:rPr>
        <w:t>Educational Research Review</w:t>
      </w:r>
      <w:r w:rsidRPr="00903B33">
        <w:t xml:space="preserve">, 9:129–144, doi:10.1016/j.edurev.2013.01.002, accessed </w:t>
      </w:r>
      <w:r w:rsidR="0016769B">
        <w:t>21 November 2024</w:t>
      </w:r>
      <w:r w:rsidRPr="00903B33">
        <w:t>.</w:t>
      </w:r>
    </w:p>
    <w:p w14:paraId="1ECE02BA" w14:textId="55605F5D" w:rsidR="00A8296F" w:rsidRDefault="00A8296F" w:rsidP="00A8296F">
      <w:r>
        <w:t xml:space="preserve">Sherrington T (2019) </w:t>
      </w:r>
      <w:r w:rsidRPr="00C15BD1">
        <w:rPr>
          <w:rStyle w:val="Emphasis"/>
        </w:rPr>
        <w:t>Rosenshine’s Principles in Action</w:t>
      </w:r>
      <w:r>
        <w:t>, John Catt Educational Limited</w:t>
      </w:r>
      <w:r w:rsidR="00C15BD1">
        <w:t>,</w:t>
      </w:r>
      <w:r>
        <w:t xml:space="preserve"> Melton, Woodbridge</w:t>
      </w:r>
      <w:r w:rsidR="00622A42">
        <w:t>.</w:t>
      </w:r>
    </w:p>
    <w:p w14:paraId="604B4FAB" w14:textId="6D37571D" w:rsidR="00A8296F" w:rsidRDefault="00A8296F" w:rsidP="00A8296F">
      <w:r>
        <w:t>Wiliam D (201</w:t>
      </w:r>
      <w:r w:rsidR="00B07A0B">
        <w:t>7</w:t>
      </w:r>
      <w:r>
        <w:t xml:space="preserve">) </w:t>
      </w:r>
      <w:r w:rsidRPr="00C15BD1">
        <w:rPr>
          <w:rStyle w:val="Emphasis"/>
        </w:rPr>
        <w:t>Embedded Formative Assessment</w:t>
      </w:r>
      <w:r w:rsidRPr="00722C1F">
        <w:t>,</w:t>
      </w:r>
      <w:r>
        <w:t xml:space="preserve"> 2nd ed</w:t>
      </w:r>
      <w:r w:rsidR="001D01BA">
        <w:t>n</w:t>
      </w:r>
      <w:r>
        <w:t>, Solution Tree Press, Bloomington, I</w:t>
      </w:r>
      <w:r w:rsidR="00622A42">
        <w:t>N.</w:t>
      </w:r>
    </w:p>
    <w:p w14:paraId="1AF2CF1D" w14:textId="77777777" w:rsidR="00075DDD" w:rsidRDefault="00075DDD" w:rsidP="00075DDD">
      <w:pPr>
        <w:sectPr w:rsidR="00075DDD" w:rsidSect="00657ABC">
          <w:headerReference w:type="first" r:id="rId25"/>
          <w:footerReference w:type="first" r:id="rId26"/>
          <w:pgSz w:w="11906" w:h="16838"/>
          <w:pgMar w:top="1134" w:right="1134" w:bottom="1134" w:left="1134" w:header="709" w:footer="709" w:gutter="0"/>
          <w:cols w:space="708"/>
          <w:titlePg/>
          <w:docGrid w:linePitch="360"/>
        </w:sectPr>
      </w:pPr>
    </w:p>
    <w:p w14:paraId="1DEECBCB" w14:textId="77777777" w:rsidR="00F95205" w:rsidRPr="001748AB" w:rsidRDefault="00F95205" w:rsidP="00F95205">
      <w:pPr>
        <w:rPr>
          <w:rStyle w:val="Strong"/>
          <w:szCs w:val="22"/>
        </w:rPr>
      </w:pPr>
      <w:bookmarkStart w:id="12" w:name="_Hlk183156898"/>
      <w:r w:rsidRPr="001748AB">
        <w:rPr>
          <w:rStyle w:val="Strong"/>
          <w:szCs w:val="22"/>
        </w:rPr>
        <w:lastRenderedPageBreak/>
        <w:t>© State of New South Wales (Department of Education), 202</w:t>
      </w:r>
      <w:r>
        <w:rPr>
          <w:rStyle w:val="Strong"/>
          <w:szCs w:val="22"/>
        </w:rPr>
        <w:t>4</w:t>
      </w:r>
    </w:p>
    <w:p w14:paraId="6D0CDDB2" w14:textId="77777777" w:rsidR="00F95205" w:rsidRDefault="00F95205" w:rsidP="00F95205">
      <w:r>
        <w:t xml:space="preserve">The copyright material published in this resource is subject to the </w:t>
      </w:r>
      <w:r w:rsidRPr="00DE5AC1">
        <w:rPr>
          <w:rStyle w:val="Emphasi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21A1E349" w14:textId="77777777" w:rsidR="00F95205" w:rsidRDefault="00F95205" w:rsidP="00F95205">
      <w:r>
        <w:t xml:space="preserve">Copyright material available in this resource and owned by the NSW Department of Education is licensed under a </w:t>
      </w:r>
      <w:hyperlink r:id="rId27" w:history="1">
        <w:r w:rsidRPr="003B3E41">
          <w:rPr>
            <w:rStyle w:val="Hyperlink"/>
          </w:rPr>
          <w:t>Creative Commons Attribution 4.0 International (CC BY 4.0) license</w:t>
        </w:r>
      </w:hyperlink>
      <w:r>
        <w:t>.</w:t>
      </w:r>
    </w:p>
    <w:p w14:paraId="5A993777" w14:textId="77777777" w:rsidR="00F95205" w:rsidRDefault="00F95205" w:rsidP="00F95205">
      <w:r>
        <w:rPr>
          <w:noProof/>
        </w:rPr>
        <w:drawing>
          <wp:inline distT="0" distB="0" distL="0" distR="0" wp14:anchorId="3C606FD8" wp14:editId="5AAF88C2">
            <wp:extent cx="1228725" cy="428625"/>
            <wp:effectExtent l="0" t="0" r="9525" b="9525"/>
            <wp:docPr id="32" name="Picture 32" descr="Creative Commons Attribution license log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2F1C92A" w14:textId="77777777" w:rsidR="00F95205" w:rsidRDefault="00F95205" w:rsidP="00F95205">
      <w:r>
        <w:t>This license allows you to share and adapt the material for any purpose, even commercially.</w:t>
      </w:r>
    </w:p>
    <w:p w14:paraId="50BF308A" w14:textId="77777777" w:rsidR="00F95205" w:rsidRDefault="00F95205" w:rsidP="00F95205">
      <w:r>
        <w:t>Attribution should be given to © State of New South Wales (Department of Education), 2024.</w:t>
      </w:r>
    </w:p>
    <w:p w14:paraId="51B607A2" w14:textId="77777777" w:rsidR="00F95205" w:rsidRDefault="00F95205" w:rsidP="00F95205">
      <w:r>
        <w:t>Material in this resource not available under a Creative Commons license:</w:t>
      </w:r>
    </w:p>
    <w:p w14:paraId="4F4FA219" w14:textId="77777777" w:rsidR="00F95205" w:rsidRDefault="00F95205" w:rsidP="00F95205">
      <w:pPr>
        <w:pStyle w:val="ListBullet"/>
        <w:numPr>
          <w:ilvl w:val="0"/>
          <w:numId w:val="4"/>
        </w:numPr>
      </w:pPr>
      <w:r>
        <w:t>the NSW Department of Education logo, other logos and trademark-protected material</w:t>
      </w:r>
    </w:p>
    <w:p w14:paraId="3D0A8787" w14:textId="77777777" w:rsidR="00F95205" w:rsidRDefault="00F95205" w:rsidP="00F95205">
      <w:pPr>
        <w:pStyle w:val="ListBullet"/>
        <w:numPr>
          <w:ilvl w:val="0"/>
          <w:numId w:val="4"/>
        </w:numPr>
      </w:pPr>
      <w:r>
        <w:t>material owned by a third party that has been reproduced with permission. You will need to obtain permission from the third party to reuse its material.</w:t>
      </w:r>
    </w:p>
    <w:p w14:paraId="57FE15D7" w14:textId="77777777" w:rsidR="00F95205" w:rsidRPr="003B3E41" w:rsidRDefault="00F95205" w:rsidP="00F95205">
      <w:pPr>
        <w:pStyle w:val="FeatureBox2"/>
        <w:rPr>
          <w:rStyle w:val="Strong"/>
        </w:rPr>
      </w:pPr>
      <w:r w:rsidRPr="003B3E41">
        <w:rPr>
          <w:rStyle w:val="Strong"/>
        </w:rPr>
        <w:t>Links to third-party material and websites</w:t>
      </w:r>
    </w:p>
    <w:p w14:paraId="4998C41A" w14:textId="77777777" w:rsidR="00F95205" w:rsidRDefault="00F95205" w:rsidP="00F9520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43C3281" w14:textId="2AAAC018" w:rsidR="00A8296F" w:rsidRDefault="00F95205" w:rsidP="00F95205">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w:t>
      </w:r>
      <w:proofErr w:type="spellStart"/>
      <w:r>
        <w:t>Cth</w:t>
      </w:r>
      <w:proofErr w:type="spellEnd"/>
      <w:r>
        <w:t>). The department accepts no responsibility for content on third-party websites.</w:t>
      </w:r>
      <w:bookmarkEnd w:id="12"/>
    </w:p>
    <w:sectPr w:rsidR="00A8296F" w:rsidSect="00657ABC">
      <w:headerReference w:type="first" r:id="rId29"/>
      <w:footerReference w:type="first" r:id="rId3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38774" w14:textId="77777777" w:rsidR="00B379D8" w:rsidRDefault="00B379D8" w:rsidP="00E51733">
      <w:r>
        <w:separator/>
      </w:r>
    </w:p>
  </w:endnote>
  <w:endnote w:type="continuationSeparator" w:id="0">
    <w:p w14:paraId="7439C017" w14:textId="77777777" w:rsidR="00B379D8" w:rsidRDefault="00B379D8" w:rsidP="00E51733">
      <w:r>
        <w:continuationSeparator/>
      </w:r>
    </w:p>
  </w:endnote>
  <w:endnote w:type="continuationNotice" w:id="1">
    <w:p w14:paraId="03B819F1" w14:textId="77777777" w:rsidR="00B379D8" w:rsidRDefault="00B379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BE37" w14:textId="433202B3"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41D99">
      <w:rPr>
        <w:noProof/>
      </w:rPr>
      <w:t>Nov-24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6118" w14:textId="69A5A84B" w:rsidR="00F66145" w:rsidRPr="00CF0AB3" w:rsidRDefault="00CF0AB3" w:rsidP="00CF0AB3">
    <w:pPr>
      <w:pStyle w:val="Footer"/>
    </w:pPr>
    <w:r>
      <w:t xml:space="preserve">© NSW Department of Education, </w:t>
    </w:r>
    <w:r>
      <w:fldChar w:fldCharType="begin"/>
    </w:r>
    <w:r>
      <w:instrText xml:space="preserve"> DATE  \@ "MMM-yy"  \* MERGEFORMAT </w:instrText>
    </w:r>
    <w:r>
      <w:fldChar w:fldCharType="separate"/>
    </w:r>
    <w:r w:rsidR="00241D99">
      <w:rPr>
        <w:noProof/>
      </w:rPr>
      <w:t>Nov-24</w:t>
    </w:r>
    <w:r>
      <w:fldChar w:fldCharType="end"/>
    </w:r>
    <w:r>
      <w:ptab w:relativeTo="margin" w:alignment="right" w:leader="none"/>
    </w:r>
    <w:r>
      <w:rPr>
        <w:b/>
        <w:noProof/>
        <w:sz w:val="28"/>
        <w:szCs w:val="28"/>
      </w:rPr>
      <w:drawing>
        <wp:inline distT="0" distB="0" distL="0" distR="0" wp14:anchorId="03928F06" wp14:editId="288599EB">
          <wp:extent cx="571500" cy="190500"/>
          <wp:effectExtent l="0" t="0" r="0" b="0"/>
          <wp:docPr id="947294990" name="Picture 94729499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0BFA" w14:textId="7684412D" w:rsidR="00D5631E" w:rsidRPr="00734023" w:rsidRDefault="00734023" w:rsidP="00734023">
    <w:pPr>
      <w:pStyle w:val="Logo"/>
      <w:jc w:val="right"/>
    </w:pPr>
    <w:r w:rsidRPr="008426B6">
      <w:rPr>
        <w:noProof/>
      </w:rPr>
      <w:drawing>
        <wp:inline distT="0" distB="0" distL="0" distR="0" wp14:anchorId="2CFF7B32" wp14:editId="60260846">
          <wp:extent cx="834442" cy="906218"/>
          <wp:effectExtent l="0" t="0" r="3810" b="8255"/>
          <wp:docPr id="1462256603" name="Graphic 146225660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6173" w14:textId="1A9AC144" w:rsidR="00055A10" w:rsidRPr="00055A10" w:rsidRDefault="00055A10" w:rsidP="00055A10">
    <w:pPr>
      <w:pStyle w:val="Footer"/>
    </w:pPr>
    <w:r>
      <w:t xml:space="preserve">© NSW Department of Education, </w:t>
    </w:r>
    <w:r>
      <w:fldChar w:fldCharType="begin"/>
    </w:r>
    <w:r>
      <w:instrText xml:space="preserve"> DATE  \@ "MMM-yy"  \* MERGEFORMAT </w:instrText>
    </w:r>
    <w:r>
      <w:fldChar w:fldCharType="separate"/>
    </w:r>
    <w:r w:rsidR="00241D99">
      <w:rPr>
        <w:noProof/>
      </w:rPr>
      <w:t>Nov-24</w:t>
    </w:r>
    <w:r>
      <w:fldChar w:fldCharType="end"/>
    </w:r>
    <w:r>
      <w:ptab w:relativeTo="margin" w:alignment="right" w:leader="none"/>
    </w:r>
    <w:r>
      <w:rPr>
        <w:b/>
        <w:noProof/>
        <w:sz w:val="28"/>
        <w:szCs w:val="28"/>
      </w:rPr>
      <w:drawing>
        <wp:inline distT="0" distB="0" distL="0" distR="0" wp14:anchorId="29B4FB8E" wp14:editId="1F2345CA">
          <wp:extent cx="571500" cy="190500"/>
          <wp:effectExtent l="0" t="0" r="0" b="0"/>
          <wp:docPr id="1042212814" name="Picture 104221281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C2EC" w14:textId="599FE328" w:rsidR="00075DDD" w:rsidRPr="00B55F7A" w:rsidRDefault="00075DDD" w:rsidP="00B55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AAFA" w14:textId="77777777" w:rsidR="00B379D8" w:rsidRDefault="00B379D8" w:rsidP="00E51733">
      <w:r>
        <w:separator/>
      </w:r>
    </w:p>
  </w:footnote>
  <w:footnote w:type="continuationSeparator" w:id="0">
    <w:p w14:paraId="7FF43D08" w14:textId="77777777" w:rsidR="00B379D8" w:rsidRDefault="00B379D8" w:rsidP="00E51733">
      <w:r>
        <w:continuationSeparator/>
      </w:r>
    </w:p>
  </w:footnote>
  <w:footnote w:type="continuationNotice" w:id="1">
    <w:p w14:paraId="533CCB14" w14:textId="77777777" w:rsidR="00B379D8" w:rsidRDefault="00B379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B97C" w14:textId="3F4FAF00" w:rsidR="00734023" w:rsidRDefault="00E622D9" w:rsidP="00D86AA9">
    <w:pPr>
      <w:pStyle w:val="Documentname"/>
    </w:pPr>
    <w:r>
      <w:t xml:space="preserve">Mathematics </w:t>
    </w:r>
    <w:r w:rsidR="006F1A55" w:rsidRPr="006F1A55">
      <w:t xml:space="preserve">Stage </w:t>
    </w:r>
    <w:r w:rsidR="0044089A">
      <w:t>5</w:t>
    </w:r>
    <w:r w:rsidR="006F1A55" w:rsidRPr="006F1A55">
      <w:t xml:space="preserve"> (Year </w:t>
    </w:r>
    <w:r w:rsidR="0044089A">
      <w:t>10</w:t>
    </w:r>
    <w:r w:rsidR="006F1A55" w:rsidRPr="006F1A55">
      <w:t xml:space="preserve">) </w:t>
    </w:r>
    <w:r w:rsidR="00D86AA9">
      <w:t xml:space="preserve">– </w:t>
    </w:r>
    <w:r w:rsidR="003D1946">
      <w:t xml:space="preserve">teacher information – the </w:t>
    </w:r>
    <w:r w:rsidR="00D86AA9">
      <w:t>rule of 72</w:t>
    </w:r>
    <w:r w:rsidR="001D4353">
      <w:t xml:space="preserve"> </w:t>
    </w:r>
    <w:r w:rsidR="003D1946">
      <w:t xml:space="preserve">investigation </w:t>
    </w:r>
    <w:r w:rsidR="00734023" w:rsidRPr="00D2403C">
      <w:t xml:space="preserve">| </w:t>
    </w:r>
    <w:r w:rsidR="00734023">
      <w:fldChar w:fldCharType="begin"/>
    </w:r>
    <w:r w:rsidR="00734023">
      <w:instrText xml:space="preserve"> PAGE   \* MERGEFORMAT </w:instrText>
    </w:r>
    <w:r w:rsidR="00734023">
      <w:fldChar w:fldCharType="separate"/>
    </w:r>
    <w:r w:rsidR="00734023">
      <w:t>2</w:t>
    </w:r>
    <w:r w:rsidR="0073402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F888" w14:textId="426133BD" w:rsidR="00734023" w:rsidRDefault="00000000" w:rsidP="00734023">
    <w:pPr>
      <w:pStyle w:val="Header"/>
      <w:spacing w:after="0"/>
    </w:pPr>
    <w:r>
      <w:pict w14:anchorId="5DCC1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wrap-edited:f;mso-position-horizontal-relative:margin;mso-position-vertical-relative:margin" o:allowincell="f">
          <v:imagedata r:id="rId1" o:title="Untitled design (4)" cropbottom="4005f"/>
          <w10:wrap anchorx="margin" anchory="margin"/>
        </v:shape>
      </w:pict>
    </w:r>
    <w:r w:rsidR="00734023" w:rsidRPr="009D43DD">
      <w:t>NSW Department of Education</w:t>
    </w:r>
    <w:r w:rsidR="00734023"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09FD" w14:textId="2612DF84" w:rsidR="00055A10" w:rsidRPr="00055A10" w:rsidRDefault="00F47B46" w:rsidP="00055A10">
    <w:pPr>
      <w:pStyle w:val="Documentname"/>
    </w:pPr>
    <w:r>
      <w:t>Mathematics</w:t>
    </w:r>
    <w:r w:rsidR="00055A10" w:rsidRPr="006F1A55">
      <w:t xml:space="preserve"> Stage </w:t>
    </w:r>
    <w:r>
      <w:t>5</w:t>
    </w:r>
    <w:r w:rsidR="00055A10" w:rsidRPr="006F1A55">
      <w:t xml:space="preserve"> (Year </w:t>
    </w:r>
    <w:r>
      <w:t>10</w:t>
    </w:r>
    <w:r w:rsidR="00055A10" w:rsidRPr="006F1A55">
      <w:t xml:space="preserve">) – sample assessment task </w:t>
    </w:r>
    <w:r>
      <w:t>2</w:t>
    </w:r>
    <w:r w:rsidR="00055A10" w:rsidRPr="006F1A55">
      <w:t xml:space="preserve"> notification</w:t>
    </w:r>
    <w:r w:rsidR="00055A10">
      <w:t xml:space="preserve"> </w:t>
    </w:r>
    <w:r w:rsidR="00055A10" w:rsidRPr="00D2403C">
      <w:t xml:space="preserve">| </w:t>
    </w:r>
    <w:r w:rsidR="00055A10">
      <w:fldChar w:fldCharType="begin"/>
    </w:r>
    <w:r w:rsidR="00055A10">
      <w:instrText xml:space="preserve"> PAGE   \* MERGEFORMAT </w:instrText>
    </w:r>
    <w:r w:rsidR="00055A10">
      <w:fldChar w:fldCharType="separate"/>
    </w:r>
    <w:r w:rsidR="00055A10">
      <w:t>8</w:t>
    </w:r>
    <w:r w:rsidR="00055A10">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44EC" w14:textId="75AB06BF" w:rsidR="00075DDD" w:rsidRPr="00B55F7A" w:rsidRDefault="00075DDD" w:rsidP="00B55F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525E64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25C8FB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1307C2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DA29A9"/>
    <w:multiLevelType w:val="hybridMultilevel"/>
    <w:tmpl w:val="D080462C"/>
    <w:lvl w:ilvl="0" w:tplc="27BE294A">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65574E"/>
    <w:multiLevelType w:val="hybridMultilevel"/>
    <w:tmpl w:val="D24C6666"/>
    <w:lvl w:ilvl="0" w:tplc="2732EF5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725984"/>
    <w:multiLevelType w:val="multilevel"/>
    <w:tmpl w:val="B736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A11BA6"/>
    <w:multiLevelType w:val="hybridMultilevel"/>
    <w:tmpl w:val="E30274E8"/>
    <w:lvl w:ilvl="0" w:tplc="9224EB1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9259B1"/>
    <w:multiLevelType w:val="hybridMultilevel"/>
    <w:tmpl w:val="4D0057D4"/>
    <w:lvl w:ilvl="0" w:tplc="A600C324">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1D794B"/>
    <w:multiLevelType w:val="multilevel"/>
    <w:tmpl w:val="C860ACF0"/>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764826"/>
    <w:multiLevelType w:val="multilevel"/>
    <w:tmpl w:val="DF9E760E"/>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71595F"/>
    <w:multiLevelType w:val="multilevel"/>
    <w:tmpl w:val="78CEFA1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8E3835"/>
    <w:multiLevelType w:val="singleLevel"/>
    <w:tmpl w:val="E25C8FB2"/>
    <w:lvl w:ilvl="0">
      <w:start w:val="1"/>
      <w:numFmt w:val="decimal"/>
      <w:lvlText w:val="%1."/>
      <w:lvlJc w:val="left"/>
      <w:pPr>
        <w:tabs>
          <w:tab w:val="num" w:pos="360"/>
        </w:tabs>
        <w:ind w:left="360" w:hanging="360"/>
      </w:pPr>
    </w:lvl>
  </w:abstractNum>
  <w:abstractNum w:abstractNumId="13" w15:restartNumberingAfterBreak="0">
    <w:nsid w:val="28FA36AC"/>
    <w:multiLevelType w:val="multilevel"/>
    <w:tmpl w:val="92F2F9E8"/>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183F24"/>
    <w:multiLevelType w:val="multilevel"/>
    <w:tmpl w:val="FB04847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B600FE"/>
    <w:multiLevelType w:val="multilevel"/>
    <w:tmpl w:val="980C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8F49B3"/>
    <w:multiLevelType w:val="multilevel"/>
    <w:tmpl w:val="D056056A"/>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0623E0"/>
    <w:multiLevelType w:val="multilevel"/>
    <w:tmpl w:val="C51ECC10"/>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6C053E"/>
    <w:multiLevelType w:val="hybridMultilevel"/>
    <w:tmpl w:val="9296F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8913B8"/>
    <w:multiLevelType w:val="hybridMultilevel"/>
    <w:tmpl w:val="B6820B4C"/>
    <w:lvl w:ilvl="0" w:tplc="784C6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EF1F85"/>
    <w:multiLevelType w:val="hybridMultilevel"/>
    <w:tmpl w:val="5A3C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57B66E46">
      <w:start w:val="1"/>
      <w:numFmt w:val="bullet"/>
      <w:lvlText w:val=""/>
      <w:lvlJc w:val="left"/>
      <w:pPr>
        <w:ind w:left="567" w:hanging="567"/>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9605BD"/>
    <w:multiLevelType w:val="multilevel"/>
    <w:tmpl w:val="C5DAD69A"/>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2E15E1"/>
    <w:multiLevelType w:val="hybridMultilevel"/>
    <w:tmpl w:val="1FB83D16"/>
    <w:lvl w:ilvl="0" w:tplc="F830F212">
      <w:start w:val="1"/>
      <w:numFmt w:val="bullet"/>
      <w:lvlText w:val=""/>
      <w:lvlJc w:val="left"/>
      <w:pPr>
        <w:ind w:left="720" w:hanging="360"/>
      </w:pPr>
      <w:rPr>
        <w:rFonts w:ascii="Symbol" w:hAnsi="Symbol"/>
      </w:rPr>
    </w:lvl>
    <w:lvl w:ilvl="1" w:tplc="2BFCB64E">
      <w:start w:val="1"/>
      <w:numFmt w:val="bullet"/>
      <w:lvlText w:val=""/>
      <w:lvlJc w:val="left"/>
      <w:pPr>
        <w:ind w:left="720" w:hanging="360"/>
      </w:pPr>
      <w:rPr>
        <w:rFonts w:ascii="Symbol" w:hAnsi="Symbol"/>
      </w:rPr>
    </w:lvl>
    <w:lvl w:ilvl="2" w:tplc="74B6D69A">
      <w:start w:val="1"/>
      <w:numFmt w:val="bullet"/>
      <w:lvlText w:val=""/>
      <w:lvlJc w:val="left"/>
      <w:pPr>
        <w:ind w:left="720" w:hanging="360"/>
      </w:pPr>
      <w:rPr>
        <w:rFonts w:ascii="Symbol" w:hAnsi="Symbol"/>
      </w:rPr>
    </w:lvl>
    <w:lvl w:ilvl="3" w:tplc="66D8F52E">
      <w:start w:val="1"/>
      <w:numFmt w:val="bullet"/>
      <w:lvlText w:val=""/>
      <w:lvlJc w:val="left"/>
      <w:pPr>
        <w:ind w:left="720" w:hanging="360"/>
      </w:pPr>
      <w:rPr>
        <w:rFonts w:ascii="Symbol" w:hAnsi="Symbol"/>
      </w:rPr>
    </w:lvl>
    <w:lvl w:ilvl="4" w:tplc="87626530">
      <w:start w:val="1"/>
      <w:numFmt w:val="bullet"/>
      <w:lvlText w:val=""/>
      <w:lvlJc w:val="left"/>
      <w:pPr>
        <w:ind w:left="720" w:hanging="360"/>
      </w:pPr>
      <w:rPr>
        <w:rFonts w:ascii="Symbol" w:hAnsi="Symbol"/>
      </w:rPr>
    </w:lvl>
    <w:lvl w:ilvl="5" w:tplc="830E3C9C">
      <w:start w:val="1"/>
      <w:numFmt w:val="bullet"/>
      <w:lvlText w:val=""/>
      <w:lvlJc w:val="left"/>
      <w:pPr>
        <w:ind w:left="720" w:hanging="360"/>
      </w:pPr>
      <w:rPr>
        <w:rFonts w:ascii="Symbol" w:hAnsi="Symbol"/>
      </w:rPr>
    </w:lvl>
    <w:lvl w:ilvl="6" w:tplc="8EC6BE0E">
      <w:start w:val="1"/>
      <w:numFmt w:val="bullet"/>
      <w:lvlText w:val=""/>
      <w:lvlJc w:val="left"/>
      <w:pPr>
        <w:ind w:left="720" w:hanging="360"/>
      </w:pPr>
      <w:rPr>
        <w:rFonts w:ascii="Symbol" w:hAnsi="Symbol"/>
      </w:rPr>
    </w:lvl>
    <w:lvl w:ilvl="7" w:tplc="AA1A58CC">
      <w:start w:val="1"/>
      <w:numFmt w:val="bullet"/>
      <w:lvlText w:val=""/>
      <w:lvlJc w:val="left"/>
      <w:pPr>
        <w:ind w:left="720" w:hanging="360"/>
      </w:pPr>
      <w:rPr>
        <w:rFonts w:ascii="Symbol" w:hAnsi="Symbol"/>
      </w:rPr>
    </w:lvl>
    <w:lvl w:ilvl="8" w:tplc="EFF04C02">
      <w:start w:val="1"/>
      <w:numFmt w:val="bullet"/>
      <w:lvlText w:val=""/>
      <w:lvlJc w:val="left"/>
      <w:pPr>
        <w:ind w:left="720" w:hanging="360"/>
      </w:pPr>
      <w:rPr>
        <w:rFonts w:ascii="Symbol" w:hAnsi="Symbol"/>
      </w:rPr>
    </w:lvl>
  </w:abstractNum>
  <w:abstractNum w:abstractNumId="25" w15:restartNumberingAfterBreak="0">
    <w:nsid w:val="59431DC4"/>
    <w:multiLevelType w:val="multilevel"/>
    <w:tmpl w:val="19BA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226A7"/>
    <w:multiLevelType w:val="multilevel"/>
    <w:tmpl w:val="1A96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5550E25"/>
    <w:multiLevelType w:val="hybridMultilevel"/>
    <w:tmpl w:val="144E46A0"/>
    <w:lvl w:ilvl="0" w:tplc="DC80D2B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4D7121"/>
    <w:multiLevelType w:val="singleLevel"/>
    <w:tmpl w:val="E25C8FB2"/>
    <w:lvl w:ilvl="0">
      <w:start w:val="1"/>
      <w:numFmt w:val="decimal"/>
      <w:lvlText w:val="%1."/>
      <w:lvlJc w:val="left"/>
      <w:pPr>
        <w:tabs>
          <w:tab w:val="num" w:pos="360"/>
        </w:tabs>
        <w:ind w:left="360" w:hanging="360"/>
      </w:pPr>
    </w:lvl>
  </w:abstractNum>
  <w:abstractNum w:abstractNumId="30" w15:restartNumberingAfterBreak="0">
    <w:nsid w:val="7D0B616D"/>
    <w:multiLevelType w:val="multilevel"/>
    <w:tmpl w:val="F766BC84"/>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4182783">
    <w:abstractNumId w:val="22"/>
  </w:num>
  <w:num w:numId="2" w16cid:durableId="1541236239">
    <w:abstractNumId w:val="1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632711819">
    <w:abstractNumId w:val="0"/>
  </w:num>
  <w:num w:numId="4" w16cid:durableId="510147974">
    <w:abstractNumId w:val="11"/>
  </w:num>
  <w:num w:numId="5" w16cid:durableId="1839542397">
    <w:abstractNumId w:val="27"/>
  </w:num>
  <w:num w:numId="6" w16cid:durableId="1884361808">
    <w:abstractNumId w:val="14"/>
  </w:num>
  <w:num w:numId="7" w16cid:durableId="1846746497">
    <w:abstractNumId w:val="3"/>
  </w:num>
  <w:num w:numId="8" w16cid:durableId="1017386674">
    <w:abstractNumId w:val="24"/>
  </w:num>
  <w:num w:numId="9" w16cid:durableId="1228569760">
    <w:abstractNumId w:val="21"/>
  </w:num>
  <w:num w:numId="10" w16cid:durableId="1845851371">
    <w:abstractNumId w:val="20"/>
  </w:num>
  <w:num w:numId="11" w16cid:durableId="27144877">
    <w:abstractNumId w:val="9"/>
  </w:num>
  <w:num w:numId="12" w16cid:durableId="1487824624">
    <w:abstractNumId w:val="23"/>
  </w:num>
  <w:num w:numId="13" w16cid:durableId="1886674369">
    <w:abstractNumId w:val="16"/>
  </w:num>
  <w:num w:numId="14" w16cid:durableId="439376730">
    <w:abstractNumId w:val="17"/>
  </w:num>
  <w:num w:numId="15" w16cid:durableId="338891720">
    <w:abstractNumId w:val="30"/>
  </w:num>
  <w:num w:numId="16" w16cid:durableId="1465273756">
    <w:abstractNumId w:val="8"/>
  </w:num>
  <w:num w:numId="17" w16cid:durableId="1864241803">
    <w:abstractNumId w:val="13"/>
  </w:num>
  <w:num w:numId="18" w16cid:durableId="1902446814">
    <w:abstractNumId w:val="10"/>
  </w:num>
  <w:num w:numId="19" w16cid:durableId="1886793750">
    <w:abstractNumId w:val="26"/>
  </w:num>
  <w:num w:numId="20" w16cid:durableId="213279285">
    <w:abstractNumId w:val="25"/>
  </w:num>
  <w:num w:numId="21" w16cid:durableId="262610336">
    <w:abstractNumId w:val="15"/>
  </w:num>
  <w:num w:numId="22" w16cid:durableId="1264344933">
    <w:abstractNumId w:val="2"/>
  </w:num>
  <w:num w:numId="23" w16cid:durableId="1110903257">
    <w:abstractNumId w:val="4"/>
  </w:num>
  <w:num w:numId="24" w16cid:durableId="934361050">
    <w:abstractNumId w:val="28"/>
  </w:num>
  <w:num w:numId="25" w16cid:durableId="132139499">
    <w:abstractNumId w:val="7"/>
  </w:num>
  <w:num w:numId="26" w16cid:durableId="1643120703">
    <w:abstractNumId w:val="14"/>
  </w:num>
  <w:num w:numId="27" w16cid:durableId="1678118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93817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4215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4719932">
    <w:abstractNumId w:val="5"/>
  </w:num>
  <w:num w:numId="31" w16cid:durableId="568078309">
    <w:abstractNumId w:val="1"/>
  </w:num>
  <w:num w:numId="32" w16cid:durableId="754204765">
    <w:abstractNumId w:val="6"/>
  </w:num>
  <w:num w:numId="33" w16cid:durableId="1143352906">
    <w:abstractNumId w:val="2"/>
    <w:lvlOverride w:ilvl="0">
      <w:startOverride w:val="1"/>
    </w:lvlOverride>
  </w:num>
  <w:num w:numId="34" w16cid:durableId="182600754">
    <w:abstractNumId w:val="12"/>
  </w:num>
  <w:num w:numId="35" w16cid:durableId="363138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1214660">
    <w:abstractNumId w:val="29"/>
  </w:num>
  <w:num w:numId="37" w16cid:durableId="1471753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7392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233509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087A"/>
    <w:rsid w:val="00003A9E"/>
    <w:rsid w:val="00004E95"/>
    <w:rsid w:val="000054CA"/>
    <w:rsid w:val="0000561C"/>
    <w:rsid w:val="00006FC2"/>
    <w:rsid w:val="00007D44"/>
    <w:rsid w:val="0001086D"/>
    <w:rsid w:val="000113E0"/>
    <w:rsid w:val="000114BC"/>
    <w:rsid w:val="000126C3"/>
    <w:rsid w:val="00013FF2"/>
    <w:rsid w:val="00014572"/>
    <w:rsid w:val="00014FAE"/>
    <w:rsid w:val="0001660E"/>
    <w:rsid w:val="00017618"/>
    <w:rsid w:val="00023656"/>
    <w:rsid w:val="000236B9"/>
    <w:rsid w:val="0002402D"/>
    <w:rsid w:val="000251A2"/>
    <w:rsid w:val="000252CB"/>
    <w:rsid w:val="00025523"/>
    <w:rsid w:val="000257FC"/>
    <w:rsid w:val="00026D76"/>
    <w:rsid w:val="0002776E"/>
    <w:rsid w:val="00027D37"/>
    <w:rsid w:val="00027DE8"/>
    <w:rsid w:val="0003251A"/>
    <w:rsid w:val="00034CE5"/>
    <w:rsid w:val="000371BD"/>
    <w:rsid w:val="00040680"/>
    <w:rsid w:val="00041A4E"/>
    <w:rsid w:val="00044D8B"/>
    <w:rsid w:val="00045106"/>
    <w:rsid w:val="00045155"/>
    <w:rsid w:val="0004588A"/>
    <w:rsid w:val="00045F0D"/>
    <w:rsid w:val="00046AAA"/>
    <w:rsid w:val="0004750C"/>
    <w:rsid w:val="000476FB"/>
    <w:rsid w:val="00047862"/>
    <w:rsid w:val="00051DBD"/>
    <w:rsid w:val="000537F9"/>
    <w:rsid w:val="00055A10"/>
    <w:rsid w:val="00055C6B"/>
    <w:rsid w:val="00056766"/>
    <w:rsid w:val="00061D5B"/>
    <w:rsid w:val="000631B4"/>
    <w:rsid w:val="00073CC8"/>
    <w:rsid w:val="00074F0F"/>
    <w:rsid w:val="00074FD5"/>
    <w:rsid w:val="00075950"/>
    <w:rsid w:val="00075D90"/>
    <w:rsid w:val="00075DDD"/>
    <w:rsid w:val="00075F2A"/>
    <w:rsid w:val="000772EF"/>
    <w:rsid w:val="00077BD2"/>
    <w:rsid w:val="00082345"/>
    <w:rsid w:val="00084011"/>
    <w:rsid w:val="000840C2"/>
    <w:rsid w:val="00085114"/>
    <w:rsid w:val="0008611F"/>
    <w:rsid w:val="00086F75"/>
    <w:rsid w:val="0008730F"/>
    <w:rsid w:val="00087D95"/>
    <w:rsid w:val="00093660"/>
    <w:rsid w:val="000957BF"/>
    <w:rsid w:val="00097CA6"/>
    <w:rsid w:val="000A08C5"/>
    <w:rsid w:val="000A1499"/>
    <w:rsid w:val="000A4B5A"/>
    <w:rsid w:val="000A607C"/>
    <w:rsid w:val="000A649A"/>
    <w:rsid w:val="000A669C"/>
    <w:rsid w:val="000B180D"/>
    <w:rsid w:val="000B1E40"/>
    <w:rsid w:val="000B3241"/>
    <w:rsid w:val="000B379C"/>
    <w:rsid w:val="000B3E35"/>
    <w:rsid w:val="000B7797"/>
    <w:rsid w:val="000B7931"/>
    <w:rsid w:val="000C00C7"/>
    <w:rsid w:val="000C1B93"/>
    <w:rsid w:val="000C24ED"/>
    <w:rsid w:val="000C7D72"/>
    <w:rsid w:val="000D3BBE"/>
    <w:rsid w:val="000D6A60"/>
    <w:rsid w:val="000D7466"/>
    <w:rsid w:val="000E1665"/>
    <w:rsid w:val="000E454B"/>
    <w:rsid w:val="000F0203"/>
    <w:rsid w:val="000F1338"/>
    <w:rsid w:val="000F1B5D"/>
    <w:rsid w:val="000F6A2C"/>
    <w:rsid w:val="001035A4"/>
    <w:rsid w:val="00107E90"/>
    <w:rsid w:val="00110870"/>
    <w:rsid w:val="001117EF"/>
    <w:rsid w:val="00111E8A"/>
    <w:rsid w:val="00112528"/>
    <w:rsid w:val="00113131"/>
    <w:rsid w:val="001131E9"/>
    <w:rsid w:val="001151AD"/>
    <w:rsid w:val="00124049"/>
    <w:rsid w:val="00124262"/>
    <w:rsid w:val="001259AE"/>
    <w:rsid w:val="00126334"/>
    <w:rsid w:val="001270A7"/>
    <w:rsid w:val="00133C9E"/>
    <w:rsid w:val="00133F37"/>
    <w:rsid w:val="0013672A"/>
    <w:rsid w:val="001367C4"/>
    <w:rsid w:val="00137199"/>
    <w:rsid w:val="00137FC2"/>
    <w:rsid w:val="0014077B"/>
    <w:rsid w:val="0014323D"/>
    <w:rsid w:val="0014336C"/>
    <w:rsid w:val="00144DD9"/>
    <w:rsid w:val="00144F9C"/>
    <w:rsid w:val="00145F78"/>
    <w:rsid w:val="00146202"/>
    <w:rsid w:val="00147186"/>
    <w:rsid w:val="00147461"/>
    <w:rsid w:val="00153AEE"/>
    <w:rsid w:val="0015719D"/>
    <w:rsid w:val="00157210"/>
    <w:rsid w:val="00162714"/>
    <w:rsid w:val="00163030"/>
    <w:rsid w:val="00165305"/>
    <w:rsid w:val="00165EB6"/>
    <w:rsid w:val="00166875"/>
    <w:rsid w:val="0016769B"/>
    <w:rsid w:val="00170BE7"/>
    <w:rsid w:val="00170C4D"/>
    <w:rsid w:val="0017110A"/>
    <w:rsid w:val="00172A3C"/>
    <w:rsid w:val="00180E55"/>
    <w:rsid w:val="00182E67"/>
    <w:rsid w:val="00185252"/>
    <w:rsid w:val="00190C6F"/>
    <w:rsid w:val="00192D12"/>
    <w:rsid w:val="00194E77"/>
    <w:rsid w:val="00195E69"/>
    <w:rsid w:val="001963AF"/>
    <w:rsid w:val="00197BF6"/>
    <w:rsid w:val="001A0227"/>
    <w:rsid w:val="001A0993"/>
    <w:rsid w:val="001A28D1"/>
    <w:rsid w:val="001A2D64"/>
    <w:rsid w:val="001A3009"/>
    <w:rsid w:val="001A415A"/>
    <w:rsid w:val="001A58A2"/>
    <w:rsid w:val="001A5EA0"/>
    <w:rsid w:val="001A612D"/>
    <w:rsid w:val="001A7738"/>
    <w:rsid w:val="001A7D43"/>
    <w:rsid w:val="001B06C3"/>
    <w:rsid w:val="001B6368"/>
    <w:rsid w:val="001C0209"/>
    <w:rsid w:val="001C0A23"/>
    <w:rsid w:val="001C12F7"/>
    <w:rsid w:val="001C1C9B"/>
    <w:rsid w:val="001C2FF5"/>
    <w:rsid w:val="001C6D7D"/>
    <w:rsid w:val="001C7E97"/>
    <w:rsid w:val="001D01BA"/>
    <w:rsid w:val="001D23EF"/>
    <w:rsid w:val="001D4353"/>
    <w:rsid w:val="001D5230"/>
    <w:rsid w:val="001D54E1"/>
    <w:rsid w:val="001E297F"/>
    <w:rsid w:val="001E3DE2"/>
    <w:rsid w:val="001E4AB4"/>
    <w:rsid w:val="001E6650"/>
    <w:rsid w:val="001E72E3"/>
    <w:rsid w:val="001E79EB"/>
    <w:rsid w:val="001F0D3E"/>
    <w:rsid w:val="001F2E74"/>
    <w:rsid w:val="001F72B2"/>
    <w:rsid w:val="002027E6"/>
    <w:rsid w:val="0020322B"/>
    <w:rsid w:val="00203547"/>
    <w:rsid w:val="00203764"/>
    <w:rsid w:val="002053E0"/>
    <w:rsid w:val="002062D0"/>
    <w:rsid w:val="00206409"/>
    <w:rsid w:val="0020659A"/>
    <w:rsid w:val="002066FA"/>
    <w:rsid w:val="002070A0"/>
    <w:rsid w:val="002105AD"/>
    <w:rsid w:val="00210FBB"/>
    <w:rsid w:val="00212F6E"/>
    <w:rsid w:val="00213D95"/>
    <w:rsid w:val="00217ACE"/>
    <w:rsid w:val="00217C61"/>
    <w:rsid w:val="002209A6"/>
    <w:rsid w:val="00221948"/>
    <w:rsid w:val="00223E7A"/>
    <w:rsid w:val="00224681"/>
    <w:rsid w:val="00231A0C"/>
    <w:rsid w:val="0023254F"/>
    <w:rsid w:val="00233263"/>
    <w:rsid w:val="00237957"/>
    <w:rsid w:val="00241D26"/>
    <w:rsid w:val="00241D99"/>
    <w:rsid w:val="00242464"/>
    <w:rsid w:val="00245072"/>
    <w:rsid w:val="002524A4"/>
    <w:rsid w:val="00252BC9"/>
    <w:rsid w:val="002556DD"/>
    <w:rsid w:val="0025592F"/>
    <w:rsid w:val="00256C40"/>
    <w:rsid w:val="002571B4"/>
    <w:rsid w:val="00257ACF"/>
    <w:rsid w:val="00263DCE"/>
    <w:rsid w:val="0026548C"/>
    <w:rsid w:val="00266207"/>
    <w:rsid w:val="00267346"/>
    <w:rsid w:val="00267799"/>
    <w:rsid w:val="00270B47"/>
    <w:rsid w:val="0027370C"/>
    <w:rsid w:val="0027387E"/>
    <w:rsid w:val="00274317"/>
    <w:rsid w:val="002761E8"/>
    <w:rsid w:val="002841B6"/>
    <w:rsid w:val="00284F3E"/>
    <w:rsid w:val="00285A08"/>
    <w:rsid w:val="00287480"/>
    <w:rsid w:val="00287801"/>
    <w:rsid w:val="00295104"/>
    <w:rsid w:val="00295434"/>
    <w:rsid w:val="002A0928"/>
    <w:rsid w:val="002A28B4"/>
    <w:rsid w:val="002A2B8C"/>
    <w:rsid w:val="002A35CF"/>
    <w:rsid w:val="002A475D"/>
    <w:rsid w:val="002A605B"/>
    <w:rsid w:val="002A6AA6"/>
    <w:rsid w:val="002A6FF6"/>
    <w:rsid w:val="002A73D8"/>
    <w:rsid w:val="002A7B4B"/>
    <w:rsid w:val="002B0A7D"/>
    <w:rsid w:val="002B1021"/>
    <w:rsid w:val="002B2575"/>
    <w:rsid w:val="002B3142"/>
    <w:rsid w:val="002B4D67"/>
    <w:rsid w:val="002B792F"/>
    <w:rsid w:val="002C1E56"/>
    <w:rsid w:val="002C5254"/>
    <w:rsid w:val="002C53E9"/>
    <w:rsid w:val="002C5C5C"/>
    <w:rsid w:val="002C5D3D"/>
    <w:rsid w:val="002C67A7"/>
    <w:rsid w:val="002D26EC"/>
    <w:rsid w:val="002D2D3C"/>
    <w:rsid w:val="002D2FF1"/>
    <w:rsid w:val="002D3A88"/>
    <w:rsid w:val="002D79F3"/>
    <w:rsid w:val="002D7E31"/>
    <w:rsid w:val="002E00A6"/>
    <w:rsid w:val="002E01D6"/>
    <w:rsid w:val="002E044F"/>
    <w:rsid w:val="002E3107"/>
    <w:rsid w:val="002E6D93"/>
    <w:rsid w:val="002E73A5"/>
    <w:rsid w:val="002E772E"/>
    <w:rsid w:val="002F04D0"/>
    <w:rsid w:val="002F0616"/>
    <w:rsid w:val="002F09B5"/>
    <w:rsid w:val="002F0D6D"/>
    <w:rsid w:val="002F110E"/>
    <w:rsid w:val="002F19F5"/>
    <w:rsid w:val="002F1EFB"/>
    <w:rsid w:val="002F522F"/>
    <w:rsid w:val="002F54AB"/>
    <w:rsid w:val="002F716A"/>
    <w:rsid w:val="002F72B0"/>
    <w:rsid w:val="002F7CFE"/>
    <w:rsid w:val="002F7E16"/>
    <w:rsid w:val="003006F6"/>
    <w:rsid w:val="00303085"/>
    <w:rsid w:val="00305B01"/>
    <w:rsid w:val="00306C23"/>
    <w:rsid w:val="00307456"/>
    <w:rsid w:val="003078EF"/>
    <w:rsid w:val="00310034"/>
    <w:rsid w:val="00310506"/>
    <w:rsid w:val="00310A21"/>
    <w:rsid w:val="00311AF4"/>
    <w:rsid w:val="00312EC4"/>
    <w:rsid w:val="0031333A"/>
    <w:rsid w:val="00313CFB"/>
    <w:rsid w:val="00313DB0"/>
    <w:rsid w:val="00314095"/>
    <w:rsid w:val="003147C2"/>
    <w:rsid w:val="00314D42"/>
    <w:rsid w:val="00315B25"/>
    <w:rsid w:val="003160D4"/>
    <w:rsid w:val="00317810"/>
    <w:rsid w:val="0032086C"/>
    <w:rsid w:val="0032119F"/>
    <w:rsid w:val="0032554F"/>
    <w:rsid w:val="00327234"/>
    <w:rsid w:val="00327DF7"/>
    <w:rsid w:val="003307CD"/>
    <w:rsid w:val="00334D19"/>
    <w:rsid w:val="00335E94"/>
    <w:rsid w:val="00340DD9"/>
    <w:rsid w:val="00342B7F"/>
    <w:rsid w:val="00342C61"/>
    <w:rsid w:val="003468FA"/>
    <w:rsid w:val="00346982"/>
    <w:rsid w:val="003477B6"/>
    <w:rsid w:val="00350D20"/>
    <w:rsid w:val="00351481"/>
    <w:rsid w:val="00352E39"/>
    <w:rsid w:val="00354670"/>
    <w:rsid w:val="0035470C"/>
    <w:rsid w:val="00360E17"/>
    <w:rsid w:val="00361058"/>
    <w:rsid w:val="00361693"/>
    <w:rsid w:val="0036209C"/>
    <w:rsid w:val="00365D3A"/>
    <w:rsid w:val="0036685C"/>
    <w:rsid w:val="00366EBF"/>
    <w:rsid w:val="00367AB2"/>
    <w:rsid w:val="00370D40"/>
    <w:rsid w:val="0037416B"/>
    <w:rsid w:val="00374D27"/>
    <w:rsid w:val="0037505B"/>
    <w:rsid w:val="00375E38"/>
    <w:rsid w:val="00375F74"/>
    <w:rsid w:val="00375FB1"/>
    <w:rsid w:val="00381F35"/>
    <w:rsid w:val="0038321C"/>
    <w:rsid w:val="00383774"/>
    <w:rsid w:val="003837BA"/>
    <w:rsid w:val="00385DFB"/>
    <w:rsid w:val="00390790"/>
    <w:rsid w:val="0039196E"/>
    <w:rsid w:val="0039242B"/>
    <w:rsid w:val="00392491"/>
    <w:rsid w:val="003952EC"/>
    <w:rsid w:val="00397A52"/>
    <w:rsid w:val="003A0BFF"/>
    <w:rsid w:val="003A1558"/>
    <w:rsid w:val="003A2A5D"/>
    <w:rsid w:val="003A39C1"/>
    <w:rsid w:val="003A3CCC"/>
    <w:rsid w:val="003A40D2"/>
    <w:rsid w:val="003A5190"/>
    <w:rsid w:val="003A60A5"/>
    <w:rsid w:val="003A6261"/>
    <w:rsid w:val="003A6575"/>
    <w:rsid w:val="003B0421"/>
    <w:rsid w:val="003B073E"/>
    <w:rsid w:val="003B0EB5"/>
    <w:rsid w:val="003B15D4"/>
    <w:rsid w:val="003B16FC"/>
    <w:rsid w:val="003B240E"/>
    <w:rsid w:val="003B38E2"/>
    <w:rsid w:val="003B42F0"/>
    <w:rsid w:val="003B7AEC"/>
    <w:rsid w:val="003C4EB4"/>
    <w:rsid w:val="003D0A23"/>
    <w:rsid w:val="003D13EF"/>
    <w:rsid w:val="003D1946"/>
    <w:rsid w:val="003D1C21"/>
    <w:rsid w:val="003D2ECC"/>
    <w:rsid w:val="003D30D8"/>
    <w:rsid w:val="003D3189"/>
    <w:rsid w:val="003D31B6"/>
    <w:rsid w:val="003D33A1"/>
    <w:rsid w:val="003D4056"/>
    <w:rsid w:val="003D688D"/>
    <w:rsid w:val="003D76A5"/>
    <w:rsid w:val="003D7789"/>
    <w:rsid w:val="003E05F3"/>
    <w:rsid w:val="003E0EB0"/>
    <w:rsid w:val="003E1439"/>
    <w:rsid w:val="003E2ECF"/>
    <w:rsid w:val="003E7C84"/>
    <w:rsid w:val="003F2231"/>
    <w:rsid w:val="003F3017"/>
    <w:rsid w:val="003F5381"/>
    <w:rsid w:val="003F5FE6"/>
    <w:rsid w:val="00400A70"/>
    <w:rsid w:val="00400D00"/>
    <w:rsid w:val="00401084"/>
    <w:rsid w:val="00404100"/>
    <w:rsid w:val="004042CB"/>
    <w:rsid w:val="004044C5"/>
    <w:rsid w:val="0040568F"/>
    <w:rsid w:val="004065D1"/>
    <w:rsid w:val="00406D40"/>
    <w:rsid w:val="00407A3B"/>
    <w:rsid w:val="00407EF0"/>
    <w:rsid w:val="00410299"/>
    <w:rsid w:val="00410E79"/>
    <w:rsid w:val="00412767"/>
    <w:rsid w:val="00412F2B"/>
    <w:rsid w:val="00414AEB"/>
    <w:rsid w:val="004160CA"/>
    <w:rsid w:val="004175A4"/>
    <w:rsid w:val="004178B3"/>
    <w:rsid w:val="00420460"/>
    <w:rsid w:val="00421A25"/>
    <w:rsid w:val="00422376"/>
    <w:rsid w:val="00425E65"/>
    <w:rsid w:val="004265A3"/>
    <w:rsid w:val="00426F57"/>
    <w:rsid w:val="00430F12"/>
    <w:rsid w:val="004328C0"/>
    <w:rsid w:val="00433644"/>
    <w:rsid w:val="0043388B"/>
    <w:rsid w:val="00433A9E"/>
    <w:rsid w:val="004341A2"/>
    <w:rsid w:val="004348CB"/>
    <w:rsid w:val="00436DE7"/>
    <w:rsid w:val="0044089A"/>
    <w:rsid w:val="00440A17"/>
    <w:rsid w:val="00440B9A"/>
    <w:rsid w:val="00445F10"/>
    <w:rsid w:val="004470D2"/>
    <w:rsid w:val="00447136"/>
    <w:rsid w:val="00447168"/>
    <w:rsid w:val="004478E0"/>
    <w:rsid w:val="00450D98"/>
    <w:rsid w:val="00456F47"/>
    <w:rsid w:val="00456FF5"/>
    <w:rsid w:val="00460C82"/>
    <w:rsid w:val="0046149D"/>
    <w:rsid w:val="00463FA3"/>
    <w:rsid w:val="004662AB"/>
    <w:rsid w:val="00466E1F"/>
    <w:rsid w:val="004679C0"/>
    <w:rsid w:val="00474DDF"/>
    <w:rsid w:val="0047665D"/>
    <w:rsid w:val="00480185"/>
    <w:rsid w:val="00480EA5"/>
    <w:rsid w:val="00481A9F"/>
    <w:rsid w:val="00482BB2"/>
    <w:rsid w:val="00483161"/>
    <w:rsid w:val="00484AFB"/>
    <w:rsid w:val="0048642E"/>
    <w:rsid w:val="004869DB"/>
    <w:rsid w:val="00491051"/>
    <w:rsid w:val="004910EE"/>
    <w:rsid w:val="00497669"/>
    <w:rsid w:val="004B0F58"/>
    <w:rsid w:val="004B2A45"/>
    <w:rsid w:val="004B2DB9"/>
    <w:rsid w:val="004B302E"/>
    <w:rsid w:val="004B31A6"/>
    <w:rsid w:val="004B37E8"/>
    <w:rsid w:val="004B484F"/>
    <w:rsid w:val="004B49CC"/>
    <w:rsid w:val="004B51E9"/>
    <w:rsid w:val="004C11A9"/>
    <w:rsid w:val="004C1DED"/>
    <w:rsid w:val="004C2E85"/>
    <w:rsid w:val="004C66B1"/>
    <w:rsid w:val="004C69A9"/>
    <w:rsid w:val="004C69F1"/>
    <w:rsid w:val="004C6B2A"/>
    <w:rsid w:val="004D04CC"/>
    <w:rsid w:val="004D1619"/>
    <w:rsid w:val="004D3883"/>
    <w:rsid w:val="004D613B"/>
    <w:rsid w:val="004E0B42"/>
    <w:rsid w:val="004E1255"/>
    <w:rsid w:val="004E14C4"/>
    <w:rsid w:val="004E2C54"/>
    <w:rsid w:val="004E423C"/>
    <w:rsid w:val="004E54A9"/>
    <w:rsid w:val="004E5671"/>
    <w:rsid w:val="004E6106"/>
    <w:rsid w:val="004E721E"/>
    <w:rsid w:val="004E7FD4"/>
    <w:rsid w:val="004E7FE3"/>
    <w:rsid w:val="004F0269"/>
    <w:rsid w:val="004F341F"/>
    <w:rsid w:val="004F44D7"/>
    <w:rsid w:val="004F48DD"/>
    <w:rsid w:val="004F6AF2"/>
    <w:rsid w:val="00501D52"/>
    <w:rsid w:val="00504CC7"/>
    <w:rsid w:val="00506940"/>
    <w:rsid w:val="00506F89"/>
    <w:rsid w:val="0050784D"/>
    <w:rsid w:val="00510BB5"/>
    <w:rsid w:val="00511863"/>
    <w:rsid w:val="00516667"/>
    <w:rsid w:val="005220C7"/>
    <w:rsid w:val="00523BA5"/>
    <w:rsid w:val="00523C29"/>
    <w:rsid w:val="005240FA"/>
    <w:rsid w:val="00525A64"/>
    <w:rsid w:val="00526305"/>
    <w:rsid w:val="00526795"/>
    <w:rsid w:val="00527932"/>
    <w:rsid w:val="00531898"/>
    <w:rsid w:val="00534682"/>
    <w:rsid w:val="00534FD7"/>
    <w:rsid w:val="005367D0"/>
    <w:rsid w:val="00540946"/>
    <w:rsid w:val="00541AE5"/>
    <w:rsid w:val="00541FBB"/>
    <w:rsid w:val="005465C9"/>
    <w:rsid w:val="00551EE1"/>
    <w:rsid w:val="00552B1B"/>
    <w:rsid w:val="00552C3B"/>
    <w:rsid w:val="00552D40"/>
    <w:rsid w:val="0055322C"/>
    <w:rsid w:val="0055340D"/>
    <w:rsid w:val="00555D17"/>
    <w:rsid w:val="00556F90"/>
    <w:rsid w:val="00557607"/>
    <w:rsid w:val="00557B16"/>
    <w:rsid w:val="005649D2"/>
    <w:rsid w:val="00564A9D"/>
    <w:rsid w:val="0056586D"/>
    <w:rsid w:val="0056642E"/>
    <w:rsid w:val="00572A59"/>
    <w:rsid w:val="005742AB"/>
    <w:rsid w:val="00575814"/>
    <w:rsid w:val="00575DBC"/>
    <w:rsid w:val="00577BE6"/>
    <w:rsid w:val="00580254"/>
    <w:rsid w:val="0058102D"/>
    <w:rsid w:val="00583731"/>
    <w:rsid w:val="00585136"/>
    <w:rsid w:val="00585F1A"/>
    <w:rsid w:val="005865CC"/>
    <w:rsid w:val="00586C44"/>
    <w:rsid w:val="005905DF"/>
    <w:rsid w:val="00591CEA"/>
    <w:rsid w:val="005934B4"/>
    <w:rsid w:val="00594840"/>
    <w:rsid w:val="005A173A"/>
    <w:rsid w:val="005A2C59"/>
    <w:rsid w:val="005A34D4"/>
    <w:rsid w:val="005A54C1"/>
    <w:rsid w:val="005A5E8A"/>
    <w:rsid w:val="005A67CA"/>
    <w:rsid w:val="005A6D2B"/>
    <w:rsid w:val="005A6E72"/>
    <w:rsid w:val="005A6ED8"/>
    <w:rsid w:val="005A746A"/>
    <w:rsid w:val="005A7724"/>
    <w:rsid w:val="005B1490"/>
    <w:rsid w:val="005B1756"/>
    <w:rsid w:val="005B1822"/>
    <w:rsid w:val="005B184F"/>
    <w:rsid w:val="005B3991"/>
    <w:rsid w:val="005B45C1"/>
    <w:rsid w:val="005B77E0"/>
    <w:rsid w:val="005B782B"/>
    <w:rsid w:val="005C0457"/>
    <w:rsid w:val="005C0E74"/>
    <w:rsid w:val="005C0FCA"/>
    <w:rsid w:val="005C14A7"/>
    <w:rsid w:val="005C1C9D"/>
    <w:rsid w:val="005C5807"/>
    <w:rsid w:val="005C586E"/>
    <w:rsid w:val="005C59F3"/>
    <w:rsid w:val="005D0140"/>
    <w:rsid w:val="005D2F1D"/>
    <w:rsid w:val="005D3D18"/>
    <w:rsid w:val="005D49FE"/>
    <w:rsid w:val="005D4C68"/>
    <w:rsid w:val="005D7785"/>
    <w:rsid w:val="005E1144"/>
    <w:rsid w:val="005E1F63"/>
    <w:rsid w:val="005E4709"/>
    <w:rsid w:val="005E73F6"/>
    <w:rsid w:val="005E7AAE"/>
    <w:rsid w:val="005F025B"/>
    <w:rsid w:val="005F09AD"/>
    <w:rsid w:val="005F1F73"/>
    <w:rsid w:val="005F3FC7"/>
    <w:rsid w:val="00601AB2"/>
    <w:rsid w:val="00601B33"/>
    <w:rsid w:val="00602205"/>
    <w:rsid w:val="006026C8"/>
    <w:rsid w:val="00602765"/>
    <w:rsid w:val="00602782"/>
    <w:rsid w:val="00602AED"/>
    <w:rsid w:val="006038D3"/>
    <w:rsid w:val="006055B8"/>
    <w:rsid w:val="00606DB5"/>
    <w:rsid w:val="00606FC8"/>
    <w:rsid w:val="0061167C"/>
    <w:rsid w:val="00612BE3"/>
    <w:rsid w:val="006138F8"/>
    <w:rsid w:val="00615EC2"/>
    <w:rsid w:val="006164D9"/>
    <w:rsid w:val="006169FB"/>
    <w:rsid w:val="00622445"/>
    <w:rsid w:val="00622535"/>
    <w:rsid w:val="00622A42"/>
    <w:rsid w:val="00623711"/>
    <w:rsid w:val="00623F53"/>
    <w:rsid w:val="00624D53"/>
    <w:rsid w:val="006263DA"/>
    <w:rsid w:val="00626BBF"/>
    <w:rsid w:val="006350A2"/>
    <w:rsid w:val="00637A95"/>
    <w:rsid w:val="006405BF"/>
    <w:rsid w:val="00641141"/>
    <w:rsid w:val="0064196D"/>
    <w:rsid w:val="0064273E"/>
    <w:rsid w:val="00642CD6"/>
    <w:rsid w:val="00643CC4"/>
    <w:rsid w:val="0064434E"/>
    <w:rsid w:val="00645104"/>
    <w:rsid w:val="0064667E"/>
    <w:rsid w:val="00646B42"/>
    <w:rsid w:val="0064746A"/>
    <w:rsid w:val="0064780D"/>
    <w:rsid w:val="00647C15"/>
    <w:rsid w:val="0065261D"/>
    <w:rsid w:val="006569E3"/>
    <w:rsid w:val="00657841"/>
    <w:rsid w:val="00657ABC"/>
    <w:rsid w:val="0066242F"/>
    <w:rsid w:val="006625E1"/>
    <w:rsid w:val="00662ED0"/>
    <w:rsid w:val="0066384C"/>
    <w:rsid w:val="006650FD"/>
    <w:rsid w:val="00667304"/>
    <w:rsid w:val="00670835"/>
    <w:rsid w:val="00671766"/>
    <w:rsid w:val="00672002"/>
    <w:rsid w:val="0067245E"/>
    <w:rsid w:val="006732E9"/>
    <w:rsid w:val="00673B7D"/>
    <w:rsid w:val="0067745A"/>
    <w:rsid w:val="00677623"/>
    <w:rsid w:val="00677835"/>
    <w:rsid w:val="0068031B"/>
    <w:rsid w:val="00680388"/>
    <w:rsid w:val="00681FC8"/>
    <w:rsid w:val="0068246E"/>
    <w:rsid w:val="00690EE8"/>
    <w:rsid w:val="006936CD"/>
    <w:rsid w:val="0069518C"/>
    <w:rsid w:val="00696410"/>
    <w:rsid w:val="00697B45"/>
    <w:rsid w:val="006A07F0"/>
    <w:rsid w:val="006A0A81"/>
    <w:rsid w:val="006A0CCE"/>
    <w:rsid w:val="006A3884"/>
    <w:rsid w:val="006A5456"/>
    <w:rsid w:val="006A5D04"/>
    <w:rsid w:val="006A5F63"/>
    <w:rsid w:val="006A6A81"/>
    <w:rsid w:val="006B1E76"/>
    <w:rsid w:val="006B3488"/>
    <w:rsid w:val="006B3E91"/>
    <w:rsid w:val="006B79E4"/>
    <w:rsid w:val="006C0EA0"/>
    <w:rsid w:val="006C0F40"/>
    <w:rsid w:val="006C2CA5"/>
    <w:rsid w:val="006C2F67"/>
    <w:rsid w:val="006C384F"/>
    <w:rsid w:val="006C40D2"/>
    <w:rsid w:val="006C5739"/>
    <w:rsid w:val="006C5F31"/>
    <w:rsid w:val="006C6E86"/>
    <w:rsid w:val="006D00B0"/>
    <w:rsid w:val="006D1CF3"/>
    <w:rsid w:val="006D300D"/>
    <w:rsid w:val="006D4BC5"/>
    <w:rsid w:val="006E4E0D"/>
    <w:rsid w:val="006E54D3"/>
    <w:rsid w:val="006E5C17"/>
    <w:rsid w:val="006E7188"/>
    <w:rsid w:val="006E7839"/>
    <w:rsid w:val="006F134B"/>
    <w:rsid w:val="006F1A55"/>
    <w:rsid w:val="006F3802"/>
    <w:rsid w:val="006F47F9"/>
    <w:rsid w:val="006F4C47"/>
    <w:rsid w:val="006F624F"/>
    <w:rsid w:val="006F64B5"/>
    <w:rsid w:val="006F6B64"/>
    <w:rsid w:val="006F6F8A"/>
    <w:rsid w:val="0070087B"/>
    <w:rsid w:val="0070088C"/>
    <w:rsid w:val="00700E76"/>
    <w:rsid w:val="00702C21"/>
    <w:rsid w:val="00703DF8"/>
    <w:rsid w:val="00705433"/>
    <w:rsid w:val="0070584B"/>
    <w:rsid w:val="00713E7B"/>
    <w:rsid w:val="00716448"/>
    <w:rsid w:val="00717237"/>
    <w:rsid w:val="00717422"/>
    <w:rsid w:val="007212C5"/>
    <w:rsid w:val="007219C8"/>
    <w:rsid w:val="00721CA4"/>
    <w:rsid w:val="00722C1F"/>
    <w:rsid w:val="0072362D"/>
    <w:rsid w:val="007239A1"/>
    <w:rsid w:val="00724D03"/>
    <w:rsid w:val="00724D1F"/>
    <w:rsid w:val="00726187"/>
    <w:rsid w:val="00726A3F"/>
    <w:rsid w:val="00727E0C"/>
    <w:rsid w:val="0073092F"/>
    <w:rsid w:val="007320E8"/>
    <w:rsid w:val="007323B6"/>
    <w:rsid w:val="007327B0"/>
    <w:rsid w:val="00733072"/>
    <w:rsid w:val="0073320F"/>
    <w:rsid w:val="00733B07"/>
    <w:rsid w:val="00734023"/>
    <w:rsid w:val="007346DD"/>
    <w:rsid w:val="00736D3C"/>
    <w:rsid w:val="0073720C"/>
    <w:rsid w:val="007412AD"/>
    <w:rsid w:val="007414B6"/>
    <w:rsid w:val="00744C5A"/>
    <w:rsid w:val="00745DA1"/>
    <w:rsid w:val="00745F73"/>
    <w:rsid w:val="0075082D"/>
    <w:rsid w:val="007512A0"/>
    <w:rsid w:val="007531E6"/>
    <w:rsid w:val="00753CB9"/>
    <w:rsid w:val="00754D30"/>
    <w:rsid w:val="00754F0D"/>
    <w:rsid w:val="00755053"/>
    <w:rsid w:val="007567A9"/>
    <w:rsid w:val="00760564"/>
    <w:rsid w:val="007606F6"/>
    <w:rsid w:val="00760D99"/>
    <w:rsid w:val="00762903"/>
    <w:rsid w:val="00763C54"/>
    <w:rsid w:val="00764D14"/>
    <w:rsid w:val="00765CDE"/>
    <w:rsid w:val="00766D19"/>
    <w:rsid w:val="00770184"/>
    <w:rsid w:val="00771AF7"/>
    <w:rsid w:val="0077222A"/>
    <w:rsid w:val="00773133"/>
    <w:rsid w:val="00775A64"/>
    <w:rsid w:val="00775C5D"/>
    <w:rsid w:val="00775D1A"/>
    <w:rsid w:val="007766FA"/>
    <w:rsid w:val="0078018D"/>
    <w:rsid w:val="007806D7"/>
    <w:rsid w:val="00780A4C"/>
    <w:rsid w:val="00782BFF"/>
    <w:rsid w:val="007839A5"/>
    <w:rsid w:val="007839D4"/>
    <w:rsid w:val="00784D8A"/>
    <w:rsid w:val="007902A9"/>
    <w:rsid w:val="0079067F"/>
    <w:rsid w:val="00792D87"/>
    <w:rsid w:val="00793B3F"/>
    <w:rsid w:val="007943F4"/>
    <w:rsid w:val="00797EDB"/>
    <w:rsid w:val="00797F38"/>
    <w:rsid w:val="007A00B8"/>
    <w:rsid w:val="007A08D4"/>
    <w:rsid w:val="007A09C2"/>
    <w:rsid w:val="007A3494"/>
    <w:rsid w:val="007A495C"/>
    <w:rsid w:val="007A7651"/>
    <w:rsid w:val="007A7A9C"/>
    <w:rsid w:val="007B020C"/>
    <w:rsid w:val="007B02D2"/>
    <w:rsid w:val="007B523A"/>
    <w:rsid w:val="007C1286"/>
    <w:rsid w:val="007C2049"/>
    <w:rsid w:val="007C2633"/>
    <w:rsid w:val="007C2BC8"/>
    <w:rsid w:val="007C314C"/>
    <w:rsid w:val="007C3E88"/>
    <w:rsid w:val="007C5131"/>
    <w:rsid w:val="007C61E6"/>
    <w:rsid w:val="007D0776"/>
    <w:rsid w:val="007D3239"/>
    <w:rsid w:val="007D3C10"/>
    <w:rsid w:val="007D52E2"/>
    <w:rsid w:val="007D6370"/>
    <w:rsid w:val="007D6A2F"/>
    <w:rsid w:val="007D6B63"/>
    <w:rsid w:val="007D70B2"/>
    <w:rsid w:val="007E12ED"/>
    <w:rsid w:val="007E2AFB"/>
    <w:rsid w:val="007E4401"/>
    <w:rsid w:val="007E5E5E"/>
    <w:rsid w:val="007F066A"/>
    <w:rsid w:val="007F096E"/>
    <w:rsid w:val="007F25C9"/>
    <w:rsid w:val="007F2A65"/>
    <w:rsid w:val="007F2F79"/>
    <w:rsid w:val="007F5D15"/>
    <w:rsid w:val="007F6B70"/>
    <w:rsid w:val="007F6BE6"/>
    <w:rsid w:val="007F7D27"/>
    <w:rsid w:val="008000D6"/>
    <w:rsid w:val="00801D7E"/>
    <w:rsid w:val="0080248A"/>
    <w:rsid w:val="00802811"/>
    <w:rsid w:val="00802F84"/>
    <w:rsid w:val="0080336B"/>
    <w:rsid w:val="00803EB9"/>
    <w:rsid w:val="00804F58"/>
    <w:rsid w:val="008073B1"/>
    <w:rsid w:val="0080778A"/>
    <w:rsid w:val="00810D7F"/>
    <w:rsid w:val="00811011"/>
    <w:rsid w:val="008110D4"/>
    <w:rsid w:val="00811FB8"/>
    <w:rsid w:val="008141E4"/>
    <w:rsid w:val="008156DE"/>
    <w:rsid w:val="00816837"/>
    <w:rsid w:val="008171E4"/>
    <w:rsid w:val="00817582"/>
    <w:rsid w:val="0082002D"/>
    <w:rsid w:val="0082080C"/>
    <w:rsid w:val="00820BCF"/>
    <w:rsid w:val="00822208"/>
    <w:rsid w:val="00822F0F"/>
    <w:rsid w:val="00824CC0"/>
    <w:rsid w:val="00825198"/>
    <w:rsid w:val="008251DD"/>
    <w:rsid w:val="00825422"/>
    <w:rsid w:val="00825F51"/>
    <w:rsid w:val="00832E9A"/>
    <w:rsid w:val="00833B36"/>
    <w:rsid w:val="00833F2C"/>
    <w:rsid w:val="00834242"/>
    <w:rsid w:val="008368A7"/>
    <w:rsid w:val="00836976"/>
    <w:rsid w:val="008371E1"/>
    <w:rsid w:val="0084480E"/>
    <w:rsid w:val="00845413"/>
    <w:rsid w:val="008475AB"/>
    <w:rsid w:val="008539A3"/>
    <w:rsid w:val="008559F3"/>
    <w:rsid w:val="00856BD0"/>
    <w:rsid w:val="00856CA3"/>
    <w:rsid w:val="00857E2E"/>
    <w:rsid w:val="008612F1"/>
    <w:rsid w:val="00861F10"/>
    <w:rsid w:val="00862648"/>
    <w:rsid w:val="0086358F"/>
    <w:rsid w:val="00863E09"/>
    <w:rsid w:val="00864C83"/>
    <w:rsid w:val="00865443"/>
    <w:rsid w:val="00865BC1"/>
    <w:rsid w:val="00865BEA"/>
    <w:rsid w:val="00866950"/>
    <w:rsid w:val="008679B4"/>
    <w:rsid w:val="00867DC1"/>
    <w:rsid w:val="0087064A"/>
    <w:rsid w:val="00871CC3"/>
    <w:rsid w:val="0087496A"/>
    <w:rsid w:val="00874C49"/>
    <w:rsid w:val="008763D4"/>
    <w:rsid w:val="0087780B"/>
    <w:rsid w:val="008806E8"/>
    <w:rsid w:val="00880F44"/>
    <w:rsid w:val="00881E29"/>
    <w:rsid w:val="0088222C"/>
    <w:rsid w:val="00882B5E"/>
    <w:rsid w:val="008845E4"/>
    <w:rsid w:val="00884A97"/>
    <w:rsid w:val="00890EEE"/>
    <w:rsid w:val="0089316E"/>
    <w:rsid w:val="00893871"/>
    <w:rsid w:val="00894F9E"/>
    <w:rsid w:val="00895C1C"/>
    <w:rsid w:val="00896862"/>
    <w:rsid w:val="0089764E"/>
    <w:rsid w:val="00897921"/>
    <w:rsid w:val="00897A4D"/>
    <w:rsid w:val="008A135A"/>
    <w:rsid w:val="008A2F72"/>
    <w:rsid w:val="008A4CF6"/>
    <w:rsid w:val="008A54AA"/>
    <w:rsid w:val="008A7845"/>
    <w:rsid w:val="008B179B"/>
    <w:rsid w:val="008B1A42"/>
    <w:rsid w:val="008B2CE8"/>
    <w:rsid w:val="008B47F6"/>
    <w:rsid w:val="008B5D95"/>
    <w:rsid w:val="008B6F52"/>
    <w:rsid w:val="008C04DB"/>
    <w:rsid w:val="008C06C3"/>
    <w:rsid w:val="008C0C29"/>
    <w:rsid w:val="008C14B1"/>
    <w:rsid w:val="008C1579"/>
    <w:rsid w:val="008C16F4"/>
    <w:rsid w:val="008C2668"/>
    <w:rsid w:val="008C4AC5"/>
    <w:rsid w:val="008C4E07"/>
    <w:rsid w:val="008C51C8"/>
    <w:rsid w:val="008C6144"/>
    <w:rsid w:val="008C6D34"/>
    <w:rsid w:val="008C6FA9"/>
    <w:rsid w:val="008C750A"/>
    <w:rsid w:val="008D1D13"/>
    <w:rsid w:val="008D4C34"/>
    <w:rsid w:val="008D673A"/>
    <w:rsid w:val="008D6B76"/>
    <w:rsid w:val="008E0527"/>
    <w:rsid w:val="008E0B9E"/>
    <w:rsid w:val="008E2DB2"/>
    <w:rsid w:val="008E3067"/>
    <w:rsid w:val="008E31C2"/>
    <w:rsid w:val="008E36A3"/>
    <w:rsid w:val="008E3DE9"/>
    <w:rsid w:val="008E5015"/>
    <w:rsid w:val="008E5D0B"/>
    <w:rsid w:val="008E61CA"/>
    <w:rsid w:val="008F017A"/>
    <w:rsid w:val="008F06A1"/>
    <w:rsid w:val="008F0A59"/>
    <w:rsid w:val="008F151F"/>
    <w:rsid w:val="008F1ED9"/>
    <w:rsid w:val="008F5BBD"/>
    <w:rsid w:val="008F6ECF"/>
    <w:rsid w:val="009007E6"/>
    <w:rsid w:val="009023F4"/>
    <w:rsid w:val="0090377D"/>
    <w:rsid w:val="00903B33"/>
    <w:rsid w:val="00904D98"/>
    <w:rsid w:val="009076C2"/>
    <w:rsid w:val="009107ED"/>
    <w:rsid w:val="00913564"/>
    <w:rsid w:val="009138BF"/>
    <w:rsid w:val="00915FC4"/>
    <w:rsid w:val="00916096"/>
    <w:rsid w:val="0092059F"/>
    <w:rsid w:val="00923161"/>
    <w:rsid w:val="009238D2"/>
    <w:rsid w:val="009240B8"/>
    <w:rsid w:val="0093142B"/>
    <w:rsid w:val="00935A45"/>
    <w:rsid w:val="00936558"/>
    <w:rsid w:val="0093679E"/>
    <w:rsid w:val="0094079E"/>
    <w:rsid w:val="00940DB0"/>
    <w:rsid w:val="00950852"/>
    <w:rsid w:val="00950ADF"/>
    <w:rsid w:val="00953111"/>
    <w:rsid w:val="009545B6"/>
    <w:rsid w:val="009547AC"/>
    <w:rsid w:val="009566DF"/>
    <w:rsid w:val="00960B17"/>
    <w:rsid w:val="00960D36"/>
    <w:rsid w:val="009625C7"/>
    <w:rsid w:val="00967C89"/>
    <w:rsid w:val="00967DFC"/>
    <w:rsid w:val="009739C8"/>
    <w:rsid w:val="00973D90"/>
    <w:rsid w:val="009749B8"/>
    <w:rsid w:val="00982157"/>
    <w:rsid w:val="0098516D"/>
    <w:rsid w:val="009855E2"/>
    <w:rsid w:val="00986EAB"/>
    <w:rsid w:val="009873FC"/>
    <w:rsid w:val="0099102E"/>
    <w:rsid w:val="009A0767"/>
    <w:rsid w:val="009A1058"/>
    <w:rsid w:val="009A14B9"/>
    <w:rsid w:val="009A3902"/>
    <w:rsid w:val="009A5832"/>
    <w:rsid w:val="009B0CEF"/>
    <w:rsid w:val="009B1280"/>
    <w:rsid w:val="009B26BC"/>
    <w:rsid w:val="009B2BBE"/>
    <w:rsid w:val="009B3AF4"/>
    <w:rsid w:val="009B53E3"/>
    <w:rsid w:val="009B684D"/>
    <w:rsid w:val="009B721D"/>
    <w:rsid w:val="009B7367"/>
    <w:rsid w:val="009C0088"/>
    <w:rsid w:val="009C1484"/>
    <w:rsid w:val="009C2DB5"/>
    <w:rsid w:val="009C3B3A"/>
    <w:rsid w:val="009C4911"/>
    <w:rsid w:val="009C5B0E"/>
    <w:rsid w:val="009C610E"/>
    <w:rsid w:val="009C6774"/>
    <w:rsid w:val="009C6C33"/>
    <w:rsid w:val="009D0F8D"/>
    <w:rsid w:val="009D1DC7"/>
    <w:rsid w:val="009D2B05"/>
    <w:rsid w:val="009D2E8B"/>
    <w:rsid w:val="009D5375"/>
    <w:rsid w:val="009D5A80"/>
    <w:rsid w:val="009D798F"/>
    <w:rsid w:val="009E0C6A"/>
    <w:rsid w:val="009E32AE"/>
    <w:rsid w:val="009E49CA"/>
    <w:rsid w:val="009E6FBE"/>
    <w:rsid w:val="009E760D"/>
    <w:rsid w:val="009F03AA"/>
    <w:rsid w:val="009F17E2"/>
    <w:rsid w:val="009F1CB1"/>
    <w:rsid w:val="00A036C6"/>
    <w:rsid w:val="00A110BC"/>
    <w:rsid w:val="00A11848"/>
    <w:rsid w:val="00A119B4"/>
    <w:rsid w:val="00A13FC1"/>
    <w:rsid w:val="00A147EF"/>
    <w:rsid w:val="00A170A2"/>
    <w:rsid w:val="00A171E1"/>
    <w:rsid w:val="00A21323"/>
    <w:rsid w:val="00A213ED"/>
    <w:rsid w:val="00A21A66"/>
    <w:rsid w:val="00A226D0"/>
    <w:rsid w:val="00A22876"/>
    <w:rsid w:val="00A23BF9"/>
    <w:rsid w:val="00A263B6"/>
    <w:rsid w:val="00A27E95"/>
    <w:rsid w:val="00A35900"/>
    <w:rsid w:val="00A365D2"/>
    <w:rsid w:val="00A40F23"/>
    <w:rsid w:val="00A42669"/>
    <w:rsid w:val="00A42F8C"/>
    <w:rsid w:val="00A45E4A"/>
    <w:rsid w:val="00A46F6E"/>
    <w:rsid w:val="00A47655"/>
    <w:rsid w:val="00A47A71"/>
    <w:rsid w:val="00A50247"/>
    <w:rsid w:val="00A50CD3"/>
    <w:rsid w:val="00A51BCB"/>
    <w:rsid w:val="00A51BF0"/>
    <w:rsid w:val="00A51D99"/>
    <w:rsid w:val="00A52104"/>
    <w:rsid w:val="00A534B8"/>
    <w:rsid w:val="00A54063"/>
    <w:rsid w:val="00A5409F"/>
    <w:rsid w:val="00A54A66"/>
    <w:rsid w:val="00A55C71"/>
    <w:rsid w:val="00A56562"/>
    <w:rsid w:val="00A5675E"/>
    <w:rsid w:val="00A57460"/>
    <w:rsid w:val="00A63054"/>
    <w:rsid w:val="00A6360E"/>
    <w:rsid w:val="00A64F76"/>
    <w:rsid w:val="00A650B2"/>
    <w:rsid w:val="00A6791C"/>
    <w:rsid w:val="00A70697"/>
    <w:rsid w:val="00A7082A"/>
    <w:rsid w:val="00A70B7E"/>
    <w:rsid w:val="00A72CD6"/>
    <w:rsid w:val="00A72D10"/>
    <w:rsid w:val="00A76394"/>
    <w:rsid w:val="00A76705"/>
    <w:rsid w:val="00A80C83"/>
    <w:rsid w:val="00A80E01"/>
    <w:rsid w:val="00A8296F"/>
    <w:rsid w:val="00A84C6A"/>
    <w:rsid w:val="00A851F2"/>
    <w:rsid w:val="00A857F4"/>
    <w:rsid w:val="00A90FF5"/>
    <w:rsid w:val="00A917F5"/>
    <w:rsid w:val="00A91B96"/>
    <w:rsid w:val="00A97BC1"/>
    <w:rsid w:val="00AA3ED0"/>
    <w:rsid w:val="00AA59F9"/>
    <w:rsid w:val="00AA5FB4"/>
    <w:rsid w:val="00AA7656"/>
    <w:rsid w:val="00AA79A6"/>
    <w:rsid w:val="00AB099B"/>
    <w:rsid w:val="00AB0B24"/>
    <w:rsid w:val="00AB299C"/>
    <w:rsid w:val="00AB41A0"/>
    <w:rsid w:val="00AB772C"/>
    <w:rsid w:val="00AB7A16"/>
    <w:rsid w:val="00AB7A61"/>
    <w:rsid w:val="00AC0461"/>
    <w:rsid w:val="00AC04C0"/>
    <w:rsid w:val="00AC0EE6"/>
    <w:rsid w:val="00AC17DA"/>
    <w:rsid w:val="00AC3E16"/>
    <w:rsid w:val="00AC4032"/>
    <w:rsid w:val="00AC45CC"/>
    <w:rsid w:val="00AC51BE"/>
    <w:rsid w:val="00AC5A3B"/>
    <w:rsid w:val="00AC5BE1"/>
    <w:rsid w:val="00AC63E2"/>
    <w:rsid w:val="00AC6EBF"/>
    <w:rsid w:val="00AD00E0"/>
    <w:rsid w:val="00AD02C1"/>
    <w:rsid w:val="00AD0BD3"/>
    <w:rsid w:val="00AD25B4"/>
    <w:rsid w:val="00AD46AA"/>
    <w:rsid w:val="00AD53B3"/>
    <w:rsid w:val="00AD6DFA"/>
    <w:rsid w:val="00AE0734"/>
    <w:rsid w:val="00AE0D0D"/>
    <w:rsid w:val="00AE166C"/>
    <w:rsid w:val="00AE29F9"/>
    <w:rsid w:val="00AE3330"/>
    <w:rsid w:val="00AE363F"/>
    <w:rsid w:val="00AE6F35"/>
    <w:rsid w:val="00AF091D"/>
    <w:rsid w:val="00AF0CBC"/>
    <w:rsid w:val="00AF0F9D"/>
    <w:rsid w:val="00AF2511"/>
    <w:rsid w:val="00AF28C6"/>
    <w:rsid w:val="00AF53A5"/>
    <w:rsid w:val="00AF5889"/>
    <w:rsid w:val="00AF6BFD"/>
    <w:rsid w:val="00AF7115"/>
    <w:rsid w:val="00B01D92"/>
    <w:rsid w:val="00B03CCC"/>
    <w:rsid w:val="00B0565E"/>
    <w:rsid w:val="00B056DE"/>
    <w:rsid w:val="00B07A0B"/>
    <w:rsid w:val="00B07A27"/>
    <w:rsid w:val="00B07D80"/>
    <w:rsid w:val="00B128F6"/>
    <w:rsid w:val="00B134F4"/>
    <w:rsid w:val="00B14EA5"/>
    <w:rsid w:val="00B15E25"/>
    <w:rsid w:val="00B1771B"/>
    <w:rsid w:val="00B2036D"/>
    <w:rsid w:val="00B21B40"/>
    <w:rsid w:val="00B21D7F"/>
    <w:rsid w:val="00B22B1D"/>
    <w:rsid w:val="00B24EE4"/>
    <w:rsid w:val="00B25553"/>
    <w:rsid w:val="00B265C5"/>
    <w:rsid w:val="00B26C50"/>
    <w:rsid w:val="00B3173D"/>
    <w:rsid w:val="00B31AC7"/>
    <w:rsid w:val="00B328CF"/>
    <w:rsid w:val="00B32EE3"/>
    <w:rsid w:val="00B33205"/>
    <w:rsid w:val="00B33747"/>
    <w:rsid w:val="00B342B2"/>
    <w:rsid w:val="00B379D8"/>
    <w:rsid w:val="00B37C88"/>
    <w:rsid w:val="00B420B5"/>
    <w:rsid w:val="00B4466C"/>
    <w:rsid w:val="00B46033"/>
    <w:rsid w:val="00B46B74"/>
    <w:rsid w:val="00B47D59"/>
    <w:rsid w:val="00B51C98"/>
    <w:rsid w:val="00B52E5C"/>
    <w:rsid w:val="00B539B5"/>
    <w:rsid w:val="00B53FC7"/>
    <w:rsid w:val="00B53FCE"/>
    <w:rsid w:val="00B55F7A"/>
    <w:rsid w:val="00B6294C"/>
    <w:rsid w:val="00B6313B"/>
    <w:rsid w:val="00B65452"/>
    <w:rsid w:val="00B67224"/>
    <w:rsid w:val="00B6770F"/>
    <w:rsid w:val="00B72931"/>
    <w:rsid w:val="00B8051E"/>
    <w:rsid w:val="00B80AAD"/>
    <w:rsid w:val="00B8107C"/>
    <w:rsid w:val="00B822D6"/>
    <w:rsid w:val="00B82EC9"/>
    <w:rsid w:val="00B851FD"/>
    <w:rsid w:val="00B91628"/>
    <w:rsid w:val="00B917E0"/>
    <w:rsid w:val="00B963BC"/>
    <w:rsid w:val="00BA1260"/>
    <w:rsid w:val="00BA127F"/>
    <w:rsid w:val="00BA36E5"/>
    <w:rsid w:val="00BA4B2C"/>
    <w:rsid w:val="00BA53D2"/>
    <w:rsid w:val="00BA68E6"/>
    <w:rsid w:val="00BA7230"/>
    <w:rsid w:val="00BA7AAB"/>
    <w:rsid w:val="00BB1472"/>
    <w:rsid w:val="00BB3A3F"/>
    <w:rsid w:val="00BB40E7"/>
    <w:rsid w:val="00BB59D3"/>
    <w:rsid w:val="00BB6158"/>
    <w:rsid w:val="00BB6928"/>
    <w:rsid w:val="00BB6AE3"/>
    <w:rsid w:val="00BC23CE"/>
    <w:rsid w:val="00BC2B52"/>
    <w:rsid w:val="00BC4289"/>
    <w:rsid w:val="00BD4910"/>
    <w:rsid w:val="00BD49FB"/>
    <w:rsid w:val="00BE13F4"/>
    <w:rsid w:val="00BE2854"/>
    <w:rsid w:val="00BE3224"/>
    <w:rsid w:val="00BE46B9"/>
    <w:rsid w:val="00BE5303"/>
    <w:rsid w:val="00BE53FD"/>
    <w:rsid w:val="00BE6F79"/>
    <w:rsid w:val="00BF0D1A"/>
    <w:rsid w:val="00BF1AAF"/>
    <w:rsid w:val="00BF1B17"/>
    <w:rsid w:val="00BF35D4"/>
    <w:rsid w:val="00BF457E"/>
    <w:rsid w:val="00BF65FE"/>
    <w:rsid w:val="00BF6C15"/>
    <w:rsid w:val="00BF732E"/>
    <w:rsid w:val="00C01FB7"/>
    <w:rsid w:val="00C04DF5"/>
    <w:rsid w:val="00C05177"/>
    <w:rsid w:val="00C0536F"/>
    <w:rsid w:val="00C06609"/>
    <w:rsid w:val="00C12833"/>
    <w:rsid w:val="00C14267"/>
    <w:rsid w:val="00C1529C"/>
    <w:rsid w:val="00C15BD1"/>
    <w:rsid w:val="00C202C5"/>
    <w:rsid w:val="00C25101"/>
    <w:rsid w:val="00C26715"/>
    <w:rsid w:val="00C361B7"/>
    <w:rsid w:val="00C40A53"/>
    <w:rsid w:val="00C436AB"/>
    <w:rsid w:val="00C4377B"/>
    <w:rsid w:val="00C455FC"/>
    <w:rsid w:val="00C46190"/>
    <w:rsid w:val="00C5162A"/>
    <w:rsid w:val="00C528C2"/>
    <w:rsid w:val="00C52D38"/>
    <w:rsid w:val="00C531B7"/>
    <w:rsid w:val="00C535BE"/>
    <w:rsid w:val="00C54E68"/>
    <w:rsid w:val="00C55114"/>
    <w:rsid w:val="00C554EF"/>
    <w:rsid w:val="00C60DC6"/>
    <w:rsid w:val="00C6167B"/>
    <w:rsid w:val="00C6167F"/>
    <w:rsid w:val="00C61E7A"/>
    <w:rsid w:val="00C62576"/>
    <w:rsid w:val="00C628A7"/>
    <w:rsid w:val="00C62B29"/>
    <w:rsid w:val="00C64CAF"/>
    <w:rsid w:val="00C664FC"/>
    <w:rsid w:val="00C67C1B"/>
    <w:rsid w:val="00C67ED9"/>
    <w:rsid w:val="00C70C44"/>
    <w:rsid w:val="00C70FFB"/>
    <w:rsid w:val="00C72B7A"/>
    <w:rsid w:val="00C72BDA"/>
    <w:rsid w:val="00C7303D"/>
    <w:rsid w:val="00C73D7C"/>
    <w:rsid w:val="00C769C7"/>
    <w:rsid w:val="00C77D58"/>
    <w:rsid w:val="00C80CD6"/>
    <w:rsid w:val="00C8363C"/>
    <w:rsid w:val="00C838DF"/>
    <w:rsid w:val="00C84909"/>
    <w:rsid w:val="00C85E31"/>
    <w:rsid w:val="00C86589"/>
    <w:rsid w:val="00C924EC"/>
    <w:rsid w:val="00C92B10"/>
    <w:rsid w:val="00C94717"/>
    <w:rsid w:val="00C94F2B"/>
    <w:rsid w:val="00C9655B"/>
    <w:rsid w:val="00CA0226"/>
    <w:rsid w:val="00CA07BF"/>
    <w:rsid w:val="00CA0C56"/>
    <w:rsid w:val="00CA2017"/>
    <w:rsid w:val="00CA21B8"/>
    <w:rsid w:val="00CA4204"/>
    <w:rsid w:val="00CA5151"/>
    <w:rsid w:val="00CA5BC1"/>
    <w:rsid w:val="00CA775F"/>
    <w:rsid w:val="00CA7F12"/>
    <w:rsid w:val="00CB2145"/>
    <w:rsid w:val="00CB38CC"/>
    <w:rsid w:val="00CB4B4E"/>
    <w:rsid w:val="00CB66B0"/>
    <w:rsid w:val="00CC0029"/>
    <w:rsid w:val="00CC02A6"/>
    <w:rsid w:val="00CC5A2C"/>
    <w:rsid w:val="00CD0DF1"/>
    <w:rsid w:val="00CD15FD"/>
    <w:rsid w:val="00CD2F51"/>
    <w:rsid w:val="00CD3E0F"/>
    <w:rsid w:val="00CD5665"/>
    <w:rsid w:val="00CD56D5"/>
    <w:rsid w:val="00CD6723"/>
    <w:rsid w:val="00CD712C"/>
    <w:rsid w:val="00CD72FD"/>
    <w:rsid w:val="00CD73B4"/>
    <w:rsid w:val="00CD7B24"/>
    <w:rsid w:val="00CD7DCB"/>
    <w:rsid w:val="00CD7E2B"/>
    <w:rsid w:val="00CE0AA2"/>
    <w:rsid w:val="00CE19F5"/>
    <w:rsid w:val="00CE332D"/>
    <w:rsid w:val="00CE3571"/>
    <w:rsid w:val="00CE5951"/>
    <w:rsid w:val="00CE6584"/>
    <w:rsid w:val="00CE69F8"/>
    <w:rsid w:val="00CF0AB3"/>
    <w:rsid w:val="00CF0EB6"/>
    <w:rsid w:val="00CF73E9"/>
    <w:rsid w:val="00D011A2"/>
    <w:rsid w:val="00D016F6"/>
    <w:rsid w:val="00D023F3"/>
    <w:rsid w:val="00D03892"/>
    <w:rsid w:val="00D04534"/>
    <w:rsid w:val="00D0516E"/>
    <w:rsid w:val="00D06A64"/>
    <w:rsid w:val="00D0717D"/>
    <w:rsid w:val="00D07E8F"/>
    <w:rsid w:val="00D10379"/>
    <w:rsid w:val="00D11B89"/>
    <w:rsid w:val="00D131D2"/>
    <w:rsid w:val="00D136E3"/>
    <w:rsid w:val="00D14725"/>
    <w:rsid w:val="00D15A52"/>
    <w:rsid w:val="00D15BEB"/>
    <w:rsid w:val="00D16879"/>
    <w:rsid w:val="00D17BFF"/>
    <w:rsid w:val="00D2033E"/>
    <w:rsid w:val="00D22A61"/>
    <w:rsid w:val="00D23433"/>
    <w:rsid w:val="00D268CF"/>
    <w:rsid w:val="00D26DC4"/>
    <w:rsid w:val="00D27A30"/>
    <w:rsid w:val="00D312EE"/>
    <w:rsid w:val="00D31E35"/>
    <w:rsid w:val="00D32B7F"/>
    <w:rsid w:val="00D330E9"/>
    <w:rsid w:val="00D34014"/>
    <w:rsid w:val="00D358AB"/>
    <w:rsid w:val="00D41ECA"/>
    <w:rsid w:val="00D4320F"/>
    <w:rsid w:val="00D4347D"/>
    <w:rsid w:val="00D4354F"/>
    <w:rsid w:val="00D46797"/>
    <w:rsid w:val="00D50066"/>
    <w:rsid w:val="00D507E2"/>
    <w:rsid w:val="00D5192C"/>
    <w:rsid w:val="00D52AC6"/>
    <w:rsid w:val="00D534B3"/>
    <w:rsid w:val="00D53913"/>
    <w:rsid w:val="00D552A4"/>
    <w:rsid w:val="00D5631E"/>
    <w:rsid w:val="00D56CDF"/>
    <w:rsid w:val="00D57EB2"/>
    <w:rsid w:val="00D60E9E"/>
    <w:rsid w:val="00D613BE"/>
    <w:rsid w:val="00D61CE0"/>
    <w:rsid w:val="00D6277E"/>
    <w:rsid w:val="00D62E28"/>
    <w:rsid w:val="00D6307E"/>
    <w:rsid w:val="00D63D1A"/>
    <w:rsid w:val="00D645CB"/>
    <w:rsid w:val="00D64D6D"/>
    <w:rsid w:val="00D661F2"/>
    <w:rsid w:val="00D678DB"/>
    <w:rsid w:val="00D7181B"/>
    <w:rsid w:val="00D71CDC"/>
    <w:rsid w:val="00D740CB"/>
    <w:rsid w:val="00D74BCF"/>
    <w:rsid w:val="00D80347"/>
    <w:rsid w:val="00D81AED"/>
    <w:rsid w:val="00D84EC5"/>
    <w:rsid w:val="00D85FB1"/>
    <w:rsid w:val="00D86AA9"/>
    <w:rsid w:val="00D86E49"/>
    <w:rsid w:val="00D928B3"/>
    <w:rsid w:val="00D92E1C"/>
    <w:rsid w:val="00D934FF"/>
    <w:rsid w:val="00D94341"/>
    <w:rsid w:val="00DA2355"/>
    <w:rsid w:val="00DB14D1"/>
    <w:rsid w:val="00DB1C6D"/>
    <w:rsid w:val="00DB3F4A"/>
    <w:rsid w:val="00DB41E1"/>
    <w:rsid w:val="00DB6104"/>
    <w:rsid w:val="00DB6626"/>
    <w:rsid w:val="00DB68A7"/>
    <w:rsid w:val="00DB741F"/>
    <w:rsid w:val="00DB78E2"/>
    <w:rsid w:val="00DC1AF6"/>
    <w:rsid w:val="00DC25C9"/>
    <w:rsid w:val="00DC4482"/>
    <w:rsid w:val="00DC5513"/>
    <w:rsid w:val="00DC5E6A"/>
    <w:rsid w:val="00DC6A09"/>
    <w:rsid w:val="00DC71FA"/>
    <w:rsid w:val="00DC74E1"/>
    <w:rsid w:val="00DD2122"/>
    <w:rsid w:val="00DD2F4E"/>
    <w:rsid w:val="00DD38EA"/>
    <w:rsid w:val="00DD54A3"/>
    <w:rsid w:val="00DD7ED3"/>
    <w:rsid w:val="00DE07A5"/>
    <w:rsid w:val="00DE07D9"/>
    <w:rsid w:val="00DE2A2B"/>
    <w:rsid w:val="00DE2CE3"/>
    <w:rsid w:val="00DE58E4"/>
    <w:rsid w:val="00DE7D14"/>
    <w:rsid w:val="00DF5C0A"/>
    <w:rsid w:val="00DF738F"/>
    <w:rsid w:val="00E02D1E"/>
    <w:rsid w:val="00E04DAF"/>
    <w:rsid w:val="00E112C7"/>
    <w:rsid w:val="00E11F79"/>
    <w:rsid w:val="00E14177"/>
    <w:rsid w:val="00E160FC"/>
    <w:rsid w:val="00E1772E"/>
    <w:rsid w:val="00E209A4"/>
    <w:rsid w:val="00E20CD7"/>
    <w:rsid w:val="00E21CA4"/>
    <w:rsid w:val="00E23B4B"/>
    <w:rsid w:val="00E248D9"/>
    <w:rsid w:val="00E26BE9"/>
    <w:rsid w:val="00E27B9A"/>
    <w:rsid w:val="00E33B22"/>
    <w:rsid w:val="00E350C8"/>
    <w:rsid w:val="00E40A53"/>
    <w:rsid w:val="00E4272D"/>
    <w:rsid w:val="00E44ABA"/>
    <w:rsid w:val="00E45790"/>
    <w:rsid w:val="00E45D34"/>
    <w:rsid w:val="00E45D6F"/>
    <w:rsid w:val="00E478C8"/>
    <w:rsid w:val="00E5058E"/>
    <w:rsid w:val="00E5166F"/>
    <w:rsid w:val="00E51733"/>
    <w:rsid w:val="00E52851"/>
    <w:rsid w:val="00E53F43"/>
    <w:rsid w:val="00E540F6"/>
    <w:rsid w:val="00E56264"/>
    <w:rsid w:val="00E604B6"/>
    <w:rsid w:val="00E622D9"/>
    <w:rsid w:val="00E63AFE"/>
    <w:rsid w:val="00E66CA0"/>
    <w:rsid w:val="00E704D9"/>
    <w:rsid w:val="00E714E6"/>
    <w:rsid w:val="00E71BFC"/>
    <w:rsid w:val="00E7341B"/>
    <w:rsid w:val="00E74E31"/>
    <w:rsid w:val="00E7536F"/>
    <w:rsid w:val="00E80E66"/>
    <w:rsid w:val="00E836F5"/>
    <w:rsid w:val="00E8397D"/>
    <w:rsid w:val="00E84417"/>
    <w:rsid w:val="00E8501D"/>
    <w:rsid w:val="00E852DA"/>
    <w:rsid w:val="00E87A63"/>
    <w:rsid w:val="00E92DDE"/>
    <w:rsid w:val="00E93683"/>
    <w:rsid w:val="00E94F84"/>
    <w:rsid w:val="00EA1B82"/>
    <w:rsid w:val="00EA27D1"/>
    <w:rsid w:val="00EA4101"/>
    <w:rsid w:val="00EA604D"/>
    <w:rsid w:val="00EA7023"/>
    <w:rsid w:val="00EA7534"/>
    <w:rsid w:val="00EB1686"/>
    <w:rsid w:val="00EB292E"/>
    <w:rsid w:val="00EB2CBC"/>
    <w:rsid w:val="00EB5E62"/>
    <w:rsid w:val="00EB6DC8"/>
    <w:rsid w:val="00EB7818"/>
    <w:rsid w:val="00EC088C"/>
    <w:rsid w:val="00EC2994"/>
    <w:rsid w:val="00EC3B8E"/>
    <w:rsid w:val="00EC6B63"/>
    <w:rsid w:val="00EC7599"/>
    <w:rsid w:val="00ED0E93"/>
    <w:rsid w:val="00ED1F2F"/>
    <w:rsid w:val="00ED40BB"/>
    <w:rsid w:val="00ED5EEF"/>
    <w:rsid w:val="00ED794B"/>
    <w:rsid w:val="00EE54F3"/>
    <w:rsid w:val="00EE582C"/>
    <w:rsid w:val="00EF12DA"/>
    <w:rsid w:val="00EF3B00"/>
    <w:rsid w:val="00EF72AB"/>
    <w:rsid w:val="00F00993"/>
    <w:rsid w:val="00F00DAC"/>
    <w:rsid w:val="00F01099"/>
    <w:rsid w:val="00F026FA"/>
    <w:rsid w:val="00F070AF"/>
    <w:rsid w:val="00F1239B"/>
    <w:rsid w:val="00F12D5C"/>
    <w:rsid w:val="00F13B1A"/>
    <w:rsid w:val="00F14D7F"/>
    <w:rsid w:val="00F154AA"/>
    <w:rsid w:val="00F16CFE"/>
    <w:rsid w:val="00F17E30"/>
    <w:rsid w:val="00F2014D"/>
    <w:rsid w:val="00F20AC8"/>
    <w:rsid w:val="00F2134B"/>
    <w:rsid w:val="00F21A1D"/>
    <w:rsid w:val="00F21C34"/>
    <w:rsid w:val="00F25B56"/>
    <w:rsid w:val="00F26CAE"/>
    <w:rsid w:val="00F2732C"/>
    <w:rsid w:val="00F31ABF"/>
    <w:rsid w:val="00F33C95"/>
    <w:rsid w:val="00F3454B"/>
    <w:rsid w:val="00F35103"/>
    <w:rsid w:val="00F3696E"/>
    <w:rsid w:val="00F3729E"/>
    <w:rsid w:val="00F44527"/>
    <w:rsid w:val="00F4460E"/>
    <w:rsid w:val="00F4595D"/>
    <w:rsid w:val="00F474BA"/>
    <w:rsid w:val="00F47B46"/>
    <w:rsid w:val="00F50265"/>
    <w:rsid w:val="00F51840"/>
    <w:rsid w:val="00F522E3"/>
    <w:rsid w:val="00F52C88"/>
    <w:rsid w:val="00F54C73"/>
    <w:rsid w:val="00F55290"/>
    <w:rsid w:val="00F5644E"/>
    <w:rsid w:val="00F56DC9"/>
    <w:rsid w:val="00F62C26"/>
    <w:rsid w:val="00F6305D"/>
    <w:rsid w:val="00F65DEC"/>
    <w:rsid w:val="00F66145"/>
    <w:rsid w:val="00F67184"/>
    <w:rsid w:val="00F67719"/>
    <w:rsid w:val="00F67B1C"/>
    <w:rsid w:val="00F70212"/>
    <w:rsid w:val="00F724D0"/>
    <w:rsid w:val="00F7469B"/>
    <w:rsid w:val="00F765BE"/>
    <w:rsid w:val="00F80DE4"/>
    <w:rsid w:val="00F80E96"/>
    <w:rsid w:val="00F81980"/>
    <w:rsid w:val="00F82469"/>
    <w:rsid w:val="00F84135"/>
    <w:rsid w:val="00F84DC2"/>
    <w:rsid w:val="00F84DE1"/>
    <w:rsid w:val="00F85304"/>
    <w:rsid w:val="00F855D7"/>
    <w:rsid w:val="00F861FC"/>
    <w:rsid w:val="00F8674B"/>
    <w:rsid w:val="00F869FD"/>
    <w:rsid w:val="00F94758"/>
    <w:rsid w:val="00F94E7D"/>
    <w:rsid w:val="00F95205"/>
    <w:rsid w:val="00FA04E7"/>
    <w:rsid w:val="00FA078E"/>
    <w:rsid w:val="00FA29C6"/>
    <w:rsid w:val="00FA3555"/>
    <w:rsid w:val="00FA3F5E"/>
    <w:rsid w:val="00FA3F7C"/>
    <w:rsid w:val="00FB3AEA"/>
    <w:rsid w:val="00FB3DFA"/>
    <w:rsid w:val="00FB448A"/>
    <w:rsid w:val="00FB7C11"/>
    <w:rsid w:val="00FC1856"/>
    <w:rsid w:val="00FC1A43"/>
    <w:rsid w:val="00FC2BD2"/>
    <w:rsid w:val="00FC692D"/>
    <w:rsid w:val="00FC6E30"/>
    <w:rsid w:val="00FD0A93"/>
    <w:rsid w:val="00FD1B73"/>
    <w:rsid w:val="00FD277E"/>
    <w:rsid w:val="00FD3335"/>
    <w:rsid w:val="00FD3B8F"/>
    <w:rsid w:val="00FD44CF"/>
    <w:rsid w:val="00FD5299"/>
    <w:rsid w:val="00FD6707"/>
    <w:rsid w:val="00FD6D6A"/>
    <w:rsid w:val="00FD7EAC"/>
    <w:rsid w:val="00FE0431"/>
    <w:rsid w:val="00FE0546"/>
    <w:rsid w:val="00FE09A5"/>
    <w:rsid w:val="00FE1399"/>
    <w:rsid w:val="00FE3A62"/>
    <w:rsid w:val="00FE4F4F"/>
    <w:rsid w:val="00FE5E0D"/>
    <w:rsid w:val="00FF1408"/>
    <w:rsid w:val="00FF1FD1"/>
    <w:rsid w:val="00FF23E3"/>
    <w:rsid w:val="00FF3285"/>
    <w:rsid w:val="00FF33E7"/>
    <w:rsid w:val="00FF4A8D"/>
    <w:rsid w:val="00FF4CF4"/>
    <w:rsid w:val="00FF67B7"/>
    <w:rsid w:val="00FF6FD8"/>
    <w:rsid w:val="00FF7501"/>
    <w:rsid w:val="00FF7B64"/>
    <w:rsid w:val="00FF7DFB"/>
    <w:rsid w:val="1419DE44"/>
    <w:rsid w:val="142C11E3"/>
    <w:rsid w:val="1746DB4F"/>
    <w:rsid w:val="1A1EA6ED"/>
    <w:rsid w:val="1CE3A422"/>
    <w:rsid w:val="21DC9371"/>
    <w:rsid w:val="2436623F"/>
    <w:rsid w:val="27AA117A"/>
    <w:rsid w:val="3437E9AB"/>
    <w:rsid w:val="38833C36"/>
    <w:rsid w:val="3DDC47AB"/>
    <w:rsid w:val="45AC5F75"/>
    <w:rsid w:val="48C7CADA"/>
    <w:rsid w:val="4B36970F"/>
    <w:rsid w:val="4F6DBB16"/>
    <w:rsid w:val="4FB7AF82"/>
    <w:rsid w:val="54AE0FB0"/>
    <w:rsid w:val="6862A7C5"/>
    <w:rsid w:val="6A6ABFDF"/>
    <w:rsid w:val="6AF8B0E9"/>
    <w:rsid w:val="746E45F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8F909"/>
  <w15:docId w15:val="{4B031B2D-E14B-4DE7-B6D5-F5C43C8F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34023"/>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F1A55"/>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F1A55"/>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3402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3402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34023"/>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734023"/>
    <w:pPr>
      <w:keepNext/>
      <w:spacing w:after="200" w:line="240" w:lineRule="auto"/>
    </w:pPr>
    <w:rPr>
      <w:iCs/>
      <w:color w:val="002664"/>
      <w:sz w:val="18"/>
      <w:szCs w:val="18"/>
    </w:rPr>
  </w:style>
  <w:style w:type="table" w:customStyle="1" w:styleId="Tableheader">
    <w:name w:val="ŠTable header"/>
    <w:basedOn w:val="TableNormal"/>
    <w:uiPriority w:val="99"/>
    <w:rsid w:val="0073402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73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734023"/>
    <w:pPr>
      <w:numPr>
        <w:numId w:val="6"/>
      </w:numPr>
    </w:pPr>
  </w:style>
  <w:style w:type="paragraph" w:styleId="ListNumber2">
    <w:name w:val="List Number 2"/>
    <w:aliases w:val="ŠList Number 2"/>
    <w:basedOn w:val="Normal"/>
    <w:uiPriority w:val="8"/>
    <w:qFormat/>
    <w:rsid w:val="00734023"/>
    <w:pPr>
      <w:numPr>
        <w:numId w:val="5"/>
      </w:numPr>
    </w:pPr>
  </w:style>
  <w:style w:type="paragraph" w:styleId="ListBullet">
    <w:name w:val="List Bullet"/>
    <w:aliases w:val="ŠList Bullet"/>
    <w:basedOn w:val="Normal"/>
    <w:uiPriority w:val="9"/>
    <w:qFormat/>
    <w:rsid w:val="00734023"/>
    <w:pPr>
      <w:numPr>
        <w:numId w:val="25"/>
      </w:numPr>
    </w:pPr>
  </w:style>
  <w:style w:type="paragraph" w:styleId="ListBullet2">
    <w:name w:val="List Bullet 2"/>
    <w:aliases w:val="ŠList Bullet 2"/>
    <w:basedOn w:val="Normal"/>
    <w:uiPriority w:val="10"/>
    <w:qFormat/>
    <w:rsid w:val="00734023"/>
    <w:pPr>
      <w:numPr>
        <w:numId w:val="2"/>
      </w:numPr>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734023"/>
    <w:rPr>
      <w:b/>
      <w:bCs/>
    </w:rPr>
  </w:style>
  <w:style w:type="character" w:customStyle="1" w:styleId="QuoteChar">
    <w:name w:val="Quote Char"/>
    <w:aliases w:val="ŠQuote Char"/>
    <w:basedOn w:val="DefaultParagraphFont"/>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73402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73402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73402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34023"/>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714E6"/>
    <w:rPr>
      <w:color w:val="2F5496" w:themeColor="accent1" w:themeShade="BF"/>
      <w:u w:val="single"/>
    </w:rPr>
  </w:style>
  <w:style w:type="paragraph" w:customStyle="1" w:styleId="Logo">
    <w:name w:val="ŠLogo"/>
    <w:basedOn w:val="Normal"/>
    <w:uiPriority w:val="18"/>
    <w:qFormat/>
    <w:rsid w:val="0073402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734023"/>
    <w:pPr>
      <w:tabs>
        <w:tab w:val="right" w:leader="dot" w:pos="14570"/>
      </w:tabs>
      <w:spacing w:before="0"/>
    </w:pPr>
    <w:rPr>
      <w:b/>
      <w:noProof/>
    </w:rPr>
  </w:style>
  <w:style w:type="paragraph" w:styleId="TOC2">
    <w:name w:val="toc 2"/>
    <w:aliases w:val="ŠTOC 2"/>
    <w:basedOn w:val="Normal"/>
    <w:next w:val="Normal"/>
    <w:uiPriority w:val="39"/>
    <w:unhideWhenUsed/>
    <w:rsid w:val="00734023"/>
    <w:pPr>
      <w:tabs>
        <w:tab w:val="right" w:leader="dot" w:pos="14570"/>
      </w:tabs>
      <w:spacing w:before="0"/>
    </w:pPr>
    <w:rPr>
      <w:noProof/>
    </w:rPr>
  </w:style>
  <w:style w:type="paragraph" w:styleId="TOC3">
    <w:name w:val="toc 3"/>
    <w:aliases w:val="ŠTOC 3"/>
    <w:basedOn w:val="Normal"/>
    <w:next w:val="Normal"/>
    <w:uiPriority w:val="39"/>
    <w:unhideWhenUsed/>
    <w:rsid w:val="00734023"/>
    <w:pPr>
      <w:spacing w:before="0"/>
      <w:ind w:left="244"/>
    </w:pPr>
  </w:style>
  <w:style w:type="paragraph" w:styleId="Title">
    <w:name w:val="Title"/>
    <w:aliases w:val="ŠTitle"/>
    <w:basedOn w:val="Normal"/>
    <w:next w:val="Normal"/>
    <w:link w:val="TitleChar"/>
    <w:uiPriority w:val="1"/>
    <w:rsid w:val="0073402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34023"/>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6F1A55"/>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F1A55"/>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734023"/>
    <w:pPr>
      <w:spacing w:after="240"/>
      <w:outlineLvl w:val="9"/>
    </w:pPr>
    <w:rPr>
      <w:szCs w:val="40"/>
    </w:rPr>
  </w:style>
  <w:style w:type="paragraph" w:styleId="Footer">
    <w:name w:val="footer"/>
    <w:aliases w:val="ŠFooter"/>
    <w:basedOn w:val="Normal"/>
    <w:link w:val="FooterChar"/>
    <w:uiPriority w:val="19"/>
    <w:rsid w:val="0073402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34023"/>
    <w:rPr>
      <w:rFonts w:ascii="Arial" w:hAnsi="Arial" w:cs="Arial"/>
      <w:sz w:val="18"/>
      <w:szCs w:val="18"/>
    </w:rPr>
  </w:style>
  <w:style w:type="paragraph" w:styleId="Header">
    <w:name w:val="header"/>
    <w:aliases w:val="ŠHeader"/>
    <w:basedOn w:val="Normal"/>
    <w:link w:val="HeaderChar"/>
    <w:uiPriority w:val="16"/>
    <w:rsid w:val="00734023"/>
    <w:rPr>
      <w:noProof/>
      <w:color w:val="002664"/>
      <w:sz w:val="28"/>
      <w:szCs w:val="28"/>
    </w:rPr>
  </w:style>
  <w:style w:type="character" w:customStyle="1" w:styleId="HeaderChar">
    <w:name w:val="Header Char"/>
    <w:aliases w:val="ŠHeader Char"/>
    <w:basedOn w:val="DefaultParagraphFont"/>
    <w:link w:val="Header"/>
    <w:uiPriority w:val="16"/>
    <w:rsid w:val="00734023"/>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73402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73402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734023"/>
    <w:rPr>
      <w:rFonts w:ascii="Arial" w:hAnsi="Arial" w:cs="Arial"/>
      <w:b/>
      <w:szCs w:val="32"/>
    </w:rPr>
  </w:style>
  <w:style w:type="character" w:styleId="UnresolvedMention">
    <w:name w:val="Unresolved Mention"/>
    <w:basedOn w:val="DefaultParagraphFont"/>
    <w:uiPriority w:val="99"/>
    <w:semiHidden/>
    <w:unhideWhenUsed/>
    <w:rsid w:val="00734023"/>
    <w:rPr>
      <w:color w:val="605E5C"/>
      <w:shd w:val="clear" w:color="auto" w:fill="E1DFDD"/>
    </w:rPr>
  </w:style>
  <w:style w:type="character" w:styleId="Emphasis">
    <w:name w:val="Emphasis"/>
    <w:aliases w:val="ŠEmphasis,Italic"/>
    <w:qFormat/>
    <w:rsid w:val="00734023"/>
    <w:rPr>
      <w:i/>
      <w:iCs/>
    </w:rPr>
  </w:style>
  <w:style w:type="character" w:styleId="SubtleEmphasis">
    <w:name w:val="Subtle Emphasis"/>
    <w:basedOn w:val="DefaultParagraphFont"/>
    <w:uiPriority w:val="19"/>
    <w:semiHidden/>
    <w:qFormat/>
    <w:rsid w:val="00734023"/>
    <w:rPr>
      <w:i/>
      <w:iCs/>
      <w:color w:val="404040" w:themeColor="text1" w:themeTint="BF"/>
    </w:rPr>
  </w:style>
  <w:style w:type="paragraph" w:styleId="TOC4">
    <w:name w:val="toc 4"/>
    <w:aliases w:val="ŠTOC 4"/>
    <w:basedOn w:val="Normal"/>
    <w:next w:val="Normal"/>
    <w:autoRedefine/>
    <w:uiPriority w:val="39"/>
    <w:unhideWhenUsed/>
    <w:rsid w:val="00734023"/>
    <w:pPr>
      <w:spacing w:before="0"/>
      <w:ind w:left="488"/>
    </w:pPr>
  </w:style>
  <w:style w:type="character" w:styleId="CommentReference">
    <w:name w:val="annotation reference"/>
    <w:basedOn w:val="DefaultParagraphFont"/>
    <w:uiPriority w:val="99"/>
    <w:semiHidden/>
    <w:unhideWhenUsed/>
    <w:rsid w:val="00734023"/>
    <w:rPr>
      <w:sz w:val="16"/>
      <w:szCs w:val="16"/>
    </w:rPr>
  </w:style>
  <w:style w:type="paragraph" w:styleId="CommentText">
    <w:name w:val="annotation text"/>
    <w:basedOn w:val="Normal"/>
    <w:link w:val="CommentTextChar"/>
    <w:uiPriority w:val="99"/>
    <w:unhideWhenUsed/>
    <w:rsid w:val="00734023"/>
    <w:pPr>
      <w:spacing w:line="240" w:lineRule="auto"/>
    </w:pPr>
    <w:rPr>
      <w:sz w:val="20"/>
      <w:szCs w:val="20"/>
    </w:rPr>
  </w:style>
  <w:style w:type="character" w:customStyle="1" w:styleId="CommentTextChar">
    <w:name w:val="Comment Text Char"/>
    <w:basedOn w:val="DefaultParagraphFont"/>
    <w:link w:val="CommentText"/>
    <w:uiPriority w:val="99"/>
    <w:rsid w:val="0073402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34023"/>
    <w:rPr>
      <w:b/>
      <w:bCs/>
    </w:rPr>
  </w:style>
  <w:style w:type="character" w:customStyle="1" w:styleId="CommentSubjectChar">
    <w:name w:val="Comment Subject Char"/>
    <w:basedOn w:val="CommentTextChar"/>
    <w:link w:val="CommentSubject"/>
    <w:uiPriority w:val="99"/>
    <w:semiHidden/>
    <w:rsid w:val="00734023"/>
    <w:rPr>
      <w:rFonts w:ascii="Arial" w:hAnsi="Arial" w:cs="Arial"/>
      <w:b/>
      <w:bCs/>
      <w:sz w:val="20"/>
      <w:szCs w:val="20"/>
    </w:rPr>
  </w:style>
  <w:style w:type="paragraph" w:styleId="ListParagraph">
    <w:name w:val="List Paragraph"/>
    <w:aliases w:val="ŠList Paragraph"/>
    <w:basedOn w:val="Normal"/>
    <w:uiPriority w:val="34"/>
    <w:unhideWhenUsed/>
    <w:qFormat/>
    <w:rsid w:val="00734023"/>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734023"/>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734023"/>
    <w:pPr>
      <w:numPr>
        <w:numId w:val="3"/>
      </w:numPr>
    </w:pPr>
  </w:style>
  <w:style w:type="paragraph" w:styleId="ListNumber3">
    <w:name w:val="List Number 3"/>
    <w:aliases w:val="ŠList Number 3"/>
    <w:basedOn w:val="ListBullet3"/>
    <w:uiPriority w:val="8"/>
    <w:rsid w:val="00734023"/>
    <w:pPr>
      <w:numPr>
        <w:ilvl w:val="2"/>
        <w:numId w:val="5"/>
      </w:numPr>
    </w:pPr>
  </w:style>
  <w:style w:type="character" w:styleId="PlaceholderText">
    <w:name w:val="Placeholder Text"/>
    <w:basedOn w:val="DefaultParagraphFont"/>
    <w:uiPriority w:val="99"/>
    <w:semiHidden/>
    <w:rsid w:val="00734023"/>
    <w:rPr>
      <w:color w:val="808080"/>
    </w:rPr>
  </w:style>
  <w:style w:type="character" w:customStyle="1" w:styleId="BoldItalic">
    <w:name w:val="ŠBold Italic"/>
    <w:basedOn w:val="DefaultParagraphFont"/>
    <w:uiPriority w:val="1"/>
    <w:qFormat/>
    <w:rsid w:val="00734023"/>
    <w:rPr>
      <w:b/>
      <w:i/>
      <w:iCs/>
    </w:rPr>
  </w:style>
  <w:style w:type="paragraph" w:customStyle="1" w:styleId="Documentname">
    <w:name w:val="ŠDocument name"/>
    <w:basedOn w:val="Normal"/>
    <w:next w:val="Normal"/>
    <w:uiPriority w:val="17"/>
    <w:qFormat/>
    <w:rsid w:val="00734023"/>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73402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73402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734023"/>
    <w:pPr>
      <w:spacing w:after="0"/>
    </w:pPr>
    <w:rPr>
      <w:sz w:val="18"/>
      <w:szCs w:val="18"/>
    </w:rPr>
  </w:style>
  <w:style w:type="paragraph" w:customStyle="1" w:styleId="Pulloutquote">
    <w:name w:val="ŠPull out quote"/>
    <w:basedOn w:val="Normal"/>
    <w:next w:val="Normal"/>
    <w:uiPriority w:val="20"/>
    <w:qFormat/>
    <w:rsid w:val="00734023"/>
    <w:pPr>
      <w:keepNext/>
      <w:ind w:left="567" w:right="57"/>
    </w:pPr>
    <w:rPr>
      <w:szCs w:val="22"/>
    </w:rPr>
  </w:style>
  <w:style w:type="paragraph" w:customStyle="1" w:styleId="Subtitle0">
    <w:name w:val="ŠSubtitle"/>
    <w:basedOn w:val="Normal"/>
    <w:link w:val="SubtitleChar0"/>
    <w:uiPriority w:val="2"/>
    <w:qFormat/>
    <w:rsid w:val="00734023"/>
    <w:pPr>
      <w:spacing w:before="360"/>
    </w:pPr>
    <w:rPr>
      <w:color w:val="002664"/>
      <w:sz w:val="44"/>
      <w:szCs w:val="48"/>
    </w:rPr>
  </w:style>
  <w:style w:type="character" w:customStyle="1" w:styleId="SubtitleChar0">
    <w:name w:val="ŠSubtitle Char"/>
    <w:basedOn w:val="DefaultParagraphFont"/>
    <w:link w:val="Subtitle0"/>
    <w:uiPriority w:val="2"/>
    <w:rsid w:val="00734023"/>
    <w:rPr>
      <w:rFonts w:ascii="Arial" w:hAnsi="Arial" w:cs="Arial"/>
      <w:color w:val="002664"/>
      <w:sz w:val="44"/>
      <w:szCs w:val="48"/>
    </w:rPr>
  </w:style>
  <w:style w:type="character" w:customStyle="1" w:styleId="cf01">
    <w:name w:val="cf01"/>
    <w:basedOn w:val="DefaultParagraphFont"/>
    <w:rsid w:val="005F09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6905">
      <w:bodyDiv w:val="1"/>
      <w:marLeft w:val="0"/>
      <w:marRight w:val="0"/>
      <w:marTop w:val="0"/>
      <w:marBottom w:val="0"/>
      <w:divBdr>
        <w:top w:val="none" w:sz="0" w:space="0" w:color="auto"/>
        <w:left w:val="none" w:sz="0" w:space="0" w:color="auto"/>
        <w:bottom w:val="none" w:sz="0" w:space="0" w:color="auto"/>
        <w:right w:val="none" w:sz="0" w:space="0" w:color="auto"/>
      </w:divBdr>
    </w:div>
    <w:div w:id="113334340">
      <w:bodyDiv w:val="1"/>
      <w:marLeft w:val="0"/>
      <w:marRight w:val="0"/>
      <w:marTop w:val="0"/>
      <w:marBottom w:val="0"/>
      <w:divBdr>
        <w:top w:val="none" w:sz="0" w:space="0" w:color="auto"/>
        <w:left w:val="none" w:sz="0" w:space="0" w:color="auto"/>
        <w:bottom w:val="none" w:sz="0" w:space="0" w:color="auto"/>
        <w:right w:val="none" w:sz="0" w:space="0" w:color="auto"/>
      </w:divBdr>
      <w:divsChild>
        <w:div w:id="773594962">
          <w:marLeft w:val="0"/>
          <w:marRight w:val="0"/>
          <w:marTop w:val="0"/>
          <w:marBottom w:val="0"/>
          <w:divBdr>
            <w:top w:val="single" w:sz="2" w:space="0" w:color="auto"/>
            <w:left w:val="single" w:sz="2" w:space="0" w:color="auto"/>
            <w:bottom w:val="single" w:sz="2" w:space="0" w:color="auto"/>
            <w:right w:val="single" w:sz="2" w:space="0" w:color="auto"/>
          </w:divBdr>
          <w:divsChild>
            <w:div w:id="1152522423">
              <w:marLeft w:val="0"/>
              <w:marRight w:val="0"/>
              <w:marTop w:val="0"/>
              <w:marBottom w:val="0"/>
              <w:divBdr>
                <w:top w:val="single" w:sz="2" w:space="0" w:color="auto"/>
                <w:left w:val="single" w:sz="2" w:space="0" w:color="auto"/>
                <w:bottom w:val="single" w:sz="2" w:space="0" w:color="auto"/>
                <w:right w:val="single" w:sz="2" w:space="0" w:color="auto"/>
              </w:divBdr>
            </w:div>
          </w:divsChild>
        </w:div>
        <w:div w:id="1544753610">
          <w:marLeft w:val="0"/>
          <w:marRight w:val="0"/>
          <w:marTop w:val="0"/>
          <w:marBottom w:val="0"/>
          <w:divBdr>
            <w:top w:val="single" w:sz="2" w:space="0" w:color="auto"/>
            <w:left w:val="single" w:sz="2" w:space="0" w:color="auto"/>
            <w:bottom w:val="single" w:sz="2" w:space="0" w:color="auto"/>
            <w:right w:val="single" w:sz="2" w:space="0" w:color="auto"/>
          </w:divBdr>
          <w:divsChild>
            <w:div w:id="33432463">
              <w:marLeft w:val="0"/>
              <w:marRight w:val="0"/>
              <w:marTop w:val="0"/>
              <w:marBottom w:val="0"/>
              <w:divBdr>
                <w:top w:val="single" w:sz="2" w:space="0" w:color="auto"/>
                <w:left w:val="single" w:sz="2" w:space="0" w:color="auto"/>
                <w:bottom w:val="single" w:sz="2" w:space="0" w:color="auto"/>
                <w:right w:val="single" w:sz="2" w:space="0" w:color="auto"/>
              </w:divBdr>
            </w:div>
            <w:div w:id="135609169">
              <w:marLeft w:val="0"/>
              <w:marRight w:val="0"/>
              <w:marTop w:val="0"/>
              <w:marBottom w:val="0"/>
              <w:divBdr>
                <w:top w:val="single" w:sz="2" w:space="0" w:color="auto"/>
                <w:left w:val="single" w:sz="2" w:space="0" w:color="auto"/>
                <w:bottom w:val="single" w:sz="2" w:space="0" w:color="auto"/>
                <w:right w:val="single" w:sz="2" w:space="0" w:color="auto"/>
              </w:divBdr>
            </w:div>
            <w:div w:id="653416240">
              <w:marLeft w:val="0"/>
              <w:marRight w:val="0"/>
              <w:marTop w:val="0"/>
              <w:marBottom w:val="0"/>
              <w:divBdr>
                <w:top w:val="single" w:sz="2" w:space="0" w:color="auto"/>
                <w:left w:val="single" w:sz="2" w:space="0" w:color="auto"/>
                <w:bottom w:val="single" w:sz="2" w:space="0" w:color="auto"/>
                <w:right w:val="single" w:sz="2" w:space="0" w:color="auto"/>
              </w:divBdr>
            </w:div>
            <w:div w:id="958147846">
              <w:marLeft w:val="0"/>
              <w:marRight w:val="0"/>
              <w:marTop w:val="0"/>
              <w:marBottom w:val="0"/>
              <w:divBdr>
                <w:top w:val="single" w:sz="2" w:space="0" w:color="auto"/>
                <w:left w:val="single" w:sz="2" w:space="0" w:color="auto"/>
                <w:bottom w:val="single" w:sz="2" w:space="0" w:color="auto"/>
                <w:right w:val="single" w:sz="2" w:space="0" w:color="auto"/>
              </w:divBdr>
            </w:div>
            <w:div w:id="1580407620">
              <w:marLeft w:val="0"/>
              <w:marRight w:val="0"/>
              <w:marTop w:val="0"/>
              <w:marBottom w:val="0"/>
              <w:divBdr>
                <w:top w:val="single" w:sz="2" w:space="0" w:color="auto"/>
                <w:left w:val="single" w:sz="2" w:space="0" w:color="auto"/>
                <w:bottom w:val="single" w:sz="2" w:space="0" w:color="auto"/>
                <w:right w:val="single" w:sz="2" w:space="0" w:color="auto"/>
              </w:divBdr>
            </w:div>
            <w:div w:id="17117658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3669696">
      <w:bodyDiv w:val="1"/>
      <w:marLeft w:val="0"/>
      <w:marRight w:val="0"/>
      <w:marTop w:val="0"/>
      <w:marBottom w:val="0"/>
      <w:divBdr>
        <w:top w:val="none" w:sz="0" w:space="0" w:color="auto"/>
        <w:left w:val="none" w:sz="0" w:space="0" w:color="auto"/>
        <w:bottom w:val="none" w:sz="0" w:space="0" w:color="auto"/>
        <w:right w:val="none" w:sz="0" w:space="0" w:color="auto"/>
      </w:divBdr>
      <w:divsChild>
        <w:div w:id="329410104">
          <w:marLeft w:val="0"/>
          <w:marRight w:val="0"/>
          <w:marTop w:val="0"/>
          <w:marBottom w:val="0"/>
          <w:divBdr>
            <w:top w:val="single" w:sz="2" w:space="0" w:color="auto"/>
            <w:left w:val="single" w:sz="2" w:space="0" w:color="auto"/>
            <w:bottom w:val="single" w:sz="2" w:space="0" w:color="auto"/>
            <w:right w:val="single" w:sz="2" w:space="0" w:color="auto"/>
          </w:divBdr>
        </w:div>
        <w:div w:id="515001736">
          <w:marLeft w:val="0"/>
          <w:marRight w:val="0"/>
          <w:marTop w:val="0"/>
          <w:marBottom w:val="0"/>
          <w:divBdr>
            <w:top w:val="single" w:sz="2" w:space="0" w:color="auto"/>
            <w:left w:val="single" w:sz="2" w:space="0" w:color="auto"/>
            <w:bottom w:val="single" w:sz="2" w:space="0" w:color="auto"/>
            <w:right w:val="single" w:sz="2" w:space="0" w:color="auto"/>
          </w:divBdr>
        </w:div>
      </w:divsChild>
    </w:div>
    <w:div w:id="241835449">
      <w:bodyDiv w:val="1"/>
      <w:marLeft w:val="0"/>
      <w:marRight w:val="0"/>
      <w:marTop w:val="0"/>
      <w:marBottom w:val="0"/>
      <w:divBdr>
        <w:top w:val="none" w:sz="0" w:space="0" w:color="auto"/>
        <w:left w:val="none" w:sz="0" w:space="0" w:color="auto"/>
        <w:bottom w:val="none" w:sz="0" w:space="0" w:color="auto"/>
        <w:right w:val="none" w:sz="0" w:space="0" w:color="auto"/>
      </w:divBdr>
    </w:div>
    <w:div w:id="276373680">
      <w:bodyDiv w:val="1"/>
      <w:marLeft w:val="0"/>
      <w:marRight w:val="0"/>
      <w:marTop w:val="0"/>
      <w:marBottom w:val="0"/>
      <w:divBdr>
        <w:top w:val="none" w:sz="0" w:space="0" w:color="auto"/>
        <w:left w:val="none" w:sz="0" w:space="0" w:color="auto"/>
        <w:bottom w:val="none" w:sz="0" w:space="0" w:color="auto"/>
        <w:right w:val="none" w:sz="0" w:space="0" w:color="auto"/>
      </w:divBdr>
      <w:divsChild>
        <w:div w:id="1335957883">
          <w:marLeft w:val="0"/>
          <w:marRight w:val="0"/>
          <w:marTop w:val="0"/>
          <w:marBottom w:val="0"/>
          <w:divBdr>
            <w:top w:val="single" w:sz="2" w:space="0" w:color="auto"/>
            <w:left w:val="single" w:sz="2" w:space="0" w:color="auto"/>
            <w:bottom w:val="single" w:sz="2" w:space="0" w:color="auto"/>
            <w:right w:val="single" w:sz="2" w:space="0" w:color="auto"/>
          </w:divBdr>
          <w:divsChild>
            <w:div w:id="724721414">
              <w:marLeft w:val="0"/>
              <w:marRight w:val="0"/>
              <w:marTop w:val="0"/>
              <w:marBottom w:val="0"/>
              <w:divBdr>
                <w:top w:val="single" w:sz="2" w:space="0" w:color="auto"/>
                <w:left w:val="single" w:sz="2" w:space="0" w:color="auto"/>
                <w:bottom w:val="single" w:sz="2" w:space="0" w:color="auto"/>
                <w:right w:val="single" w:sz="2" w:space="0" w:color="auto"/>
              </w:divBdr>
              <w:divsChild>
                <w:div w:id="1560676734">
                  <w:marLeft w:val="0"/>
                  <w:marRight w:val="0"/>
                  <w:marTop w:val="0"/>
                  <w:marBottom w:val="0"/>
                  <w:divBdr>
                    <w:top w:val="single" w:sz="2" w:space="0" w:color="auto"/>
                    <w:left w:val="single" w:sz="2" w:space="0" w:color="auto"/>
                    <w:bottom w:val="single" w:sz="2" w:space="0" w:color="auto"/>
                    <w:right w:val="single" w:sz="2" w:space="0" w:color="auto"/>
                  </w:divBdr>
                </w:div>
              </w:divsChild>
            </w:div>
            <w:div w:id="2047366806">
              <w:marLeft w:val="0"/>
              <w:marRight w:val="0"/>
              <w:marTop w:val="0"/>
              <w:marBottom w:val="0"/>
              <w:divBdr>
                <w:top w:val="single" w:sz="2" w:space="0" w:color="auto"/>
                <w:left w:val="single" w:sz="2" w:space="0" w:color="auto"/>
                <w:bottom w:val="single" w:sz="2" w:space="0" w:color="auto"/>
                <w:right w:val="single" w:sz="2" w:space="0" w:color="auto"/>
              </w:divBdr>
              <w:divsChild>
                <w:div w:id="383456522">
                  <w:marLeft w:val="0"/>
                  <w:marRight w:val="0"/>
                  <w:marTop w:val="0"/>
                  <w:marBottom w:val="0"/>
                  <w:divBdr>
                    <w:top w:val="single" w:sz="2" w:space="0" w:color="auto"/>
                    <w:left w:val="single" w:sz="2" w:space="0" w:color="auto"/>
                    <w:bottom w:val="single" w:sz="2" w:space="0" w:color="auto"/>
                    <w:right w:val="single" w:sz="2" w:space="0" w:color="auto"/>
                  </w:divBdr>
                </w:div>
                <w:div w:id="541720658">
                  <w:marLeft w:val="0"/>
                  <w:marRight w:val="0"/>
                  <w:marTop w:val="0"/>
                  <w:marBottom w:val="0"/>
                  <w:divBdr>
                    <w:top w:val="single" w:sz="2" w:space="0" w:color="auto"/>
                    <w:left w:val="single" w:sz="2" w:space="0" w:color="auto"/>
                    <w:bottom w:val="single" w:sz="2" w:space="0" w:color="auto"/>
                    <w:right w:val="single" w:sz="2" w:space="0" w:color="auto"/>
                  </w:divBdr>
                </w:div>
                <w:div w:id="840510514">
                  <w:marLeft w:val="0"/>
                  <w:marRight w:val="0"/>
                  <w:marTop w:val="0"/>
                  <w:marBottom w:val="0"/>
                  <w:divBdr>
                    <w:top w:val="single" w:sz="2" w:space="0" w:color="auto"/>
                    <w:left w:val="single" w:sz="2" w:space="0" w:color="auto"/>
                    <w:bottom w:val="single" w:sz="2" w:space="0" w:color="auto"/>
                    <w:right w:val="single" w:sz="2" w:space="0" w:color="auto"/>
                  </w:divBdr>
                </w:div>
                <w:div w:id="1164778691">
                  <w:marLeft w:val="0"/>
                  <w:marRight w:val="0"/>
                  <w:marTop w:val="0"/>
                  <w:marBottom w:val="0"/>
                  <w:divBdr>
                    <w:top w:val="single" w:sz="2" w:space="0" w:color="auto"/>
                    <w:left w:val="single" w:sz="2" w:space="0" w:color="auto"/>
                    <w:bottom w:val="single" w:sz="2" w:space="0" w:color="auto"/>
                    <w:right w:val="single" w:sz="2" w:space="0" w:color="auto"/>
                  </w:divBdr>
                </w:div>
                <w:div w:id="14289626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04315259">
      <w:bodyDiv w:val="1"/>
      <w:marLeft w:val="0"/>
      <w:marRight w:val="0"/>
      <w:marTop w:val="0"/>
      <w:marBottom w:val="0"/>
      <w:divBdr>
        <w:top w:val="none" w:sz="0" w:space="0" w:color="auto"/>
        <w:left w:val="none" w:sz="0" w:space="0" w:color="auto"/>
        <w:bottom w:val="none" w:sz="0" w:space="0" w:color="auto"/>
        <w:right w:val="none" w:sz="0" w:space="0" w:color="auto"/>
      </w:divBdr>
      <w:divsChild>
        <w:div w:id="292060943">
          <w:marLeft w:val="0"/>
          <w:marRight w:val="0"/>
          <w:marTop w:val="0"/>
          <w:marBottom w:val="0"/>
          <w:divBdr>
            <w:top w:val="single" w:sz="2" w:space="0" w:color="auto"/>
            <w:left w:val="single" w:sz="2" w:space="0" w:color="auto"/>
            <w:bottom w:val="single" w:sz="2" w:space="0" w:color="auto"/>
            <w:right w:val="single" w:sz="2" w:space="0" w:color="auto"/>
          </w:divBdr>
          <w:divsChild>
            <w:div w:id="903372946">
              <w:marLeft w:val="0"/>
              <w:marRight w:val="0"/>
              <w:marTop w:val="0"/>
              <w:marBottom w:val="0"/>
              <w:divBdr>
                <w:top w:val="single" w:sz="2" w:space="0" w:color="auto"/>
                <w:left w:val="single" w:sz="2" w:space="0" w:color="auto"/>
                <w:bottom w:val="single" w:sz="2" w:space="0" w:color="auto"/>
                <w:right w:val="single" w:sz="2" w:space="0" w:color="auto"/>
              </w:divBdr>
            </w:div>
            <w:div w:id="1031564390">
              <w:marLeft w:val="0"/>
              <w:marRight w:val="0"/>
              <w:marTop w:val="0"/>
              <w:marBottom w:val="0"/>
              <w:divBdr>
                <w:top w:val="single" w:sz="2" w:space="0" w:color="auto"/>
                <w:left w:val="single" w:sz="2" w:space="0" w:color="auto"/>
                <w:bottom w:val="single" w:sz="2" w:space="0" w:color="auto"/>
                <w:right w:val="single" w:sz="2" w:space="0" w:color="auto"/>
              </w:divBdr>
            </w:div>
            <w:div w:id="1456557732">
              <w:marLeft w:val="0"/>
              <w:marRight w:val="0"/>
              <w:marTop w:val="0"/>
              <w:marBottom w:val="0"/>
              <w:divBdr>
                <w:top w:val="single" w:sz="2" w:space="0" w:color="auto"/>
                <w:left w:val="single" w:sz="2" w:space="0" w:color="auto"/>
                <w:bottom w:val="single" w:sz="2" w:space="0" w:color="auto"/>
                <w:right w:val="single" w:sz="2" w:space="0" w:color="auto"/>
              </w:divBdr>
            </w:div>
            <w:div w:id="1650279339">
              <w:marLeft w:val="0"/>
              <w:marRight w:val="0"/>
              <w:marTop w:val="0"/>
              <w:marBottom w:val="0"/>
              <w:divBdr>
                <w:top w:val="single" w:sz="2" w:space="0" w:color="auto"/>
                <w:left w:val="single" w:sz="2" w:space="0" w:color="auto"/>
                <w:bottom w:val="single" w:sz="2" w:space="0" w:color="auto"/>
                <w:right w:val="single" w:sz="2" w:space="0" w:color="auto"/>
              </w:divBdr>
            </w:div>
            <w:div w:id="2049408675">
              <w:marLeft w:val="0"/>
              <w:marRight w:val="0"/>
              <w:marTop w:val="0"/>
              <w:marBottom w:val="0"/>
              <w:divBdr>
                <w:top w:val="single" w:sz="2" w:space="0" w:color="auto"/>
                <w:left w:val="single" w:sz="2" w:space="0" w:color="auto"/>
                <w:bottom w:val="single" w:sz="2" w:space="0" w:color="auto"/>
                <w:right w:val="single" w:sz="2" w:space="0" w:color="auto"/>
              </w:divBdr>
            </w:div>
          </w:divsChild>
        </w:div>
        <w:div w:id="1348600364">
          <w:marLeft w:val="0"/>
          <w:marRight w:val="0"/>
          <w:marTop w:val="0"/>
          <w:marBottom w:val="0"/>
          <w:divBdr>
            <w:top w:val="single" w:sz="2" w:space="0" w:color="auto"/>
            <w:left w:val="single" w:sz="2" w:space="0" w:color="auto"/>
            <w:bottom w:val="single" w:sz="2" w:space="0" w:color="auto"/>
            <w:right w:val="single" w:sz="2" w:space="0" w:color="auto"/>
          </w:divBdr>
          <w:divsChild>
            <w:div w:id="3361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8258807">
      <w:bodyDiv w:val="1"/>
      <w:marLeft w:val="0"/>
      <w:marRight w:val="0"/>
      <w:marTop w:val="0"/>
      <w:marBottom w:val="0"/>
      <w:divBdr>
        <w:top w:val="none" w:sz="0" w:space="0" w:color="auto"/>
        <w:left w:val="none" w:sz="0" w:space="0" w:color="auto"/>
        <w:bottom w:val="none" w:sz="0" w:space="0" w:color="auto"/>
        <w:right w:val="none" w:sz="0" w:space="0" w:color="auto"/>
      </w:divBdr>
      <w:divsChild>
        <w:div w:id="14314282">
          <w:marLeft w:val="0"/>
          <w:marRight w:val="0"/>
          <w:marTop w:val="0"/>
          <w:marBottom w:val="0"/>
          <w:divBdr>
            <w:top w:val="single" w:sz="2" w:space="0" w:color="auto"/>
            <w:left w:val="single" w:sz="2" w:space="0" w:color="auto"/>
            <w:bottom w:val="single" w:sz="2" w:space="0" w:color="auto"/>
            <w:right w:val="single" w:sz="2" w:space="0" w:color="auto"/>
          </w:divBdr>
          <w:divsChild>
            <w:div w:id="1512798613">
              <w:marLeft w:val="0"/>
              <w:marRight w:val="0"/>
              <w:marTop w:val="0"/>
              <w:marBottom w:val="0"/>
              <w:divBdr>
                <w:top w:val="single" w:sz="2" w:space="0" w:color="auto"/>
                <w:left w:val="single" w:sz="2" w:space="0" w:color="auto"/>
                <w:bottom w:val="single" w:sz="2" w:space="0" w:color="auto"/>
                <w:right w:val="single" w:sz="2" w:space="0" w:color="auto"/>
              </w:divBdr>
            </w:div>
          </w:divsChild>
        </w:div>
        <w:div w:id="2098406670">
          <w:marLeft w:val="0"/>
          <w:marRight w:val="0"/>
          <w:marTop w:val="0"/>
          <w:marBottom w:val="0"/>
          <w:divBdr>
            <w:top w:val="single" w:sz="2" w:space="0" w:color="auto"/>
            <w:left w:val="single" w:sz="2" w:space="0" w:color="auto"/>
            <w:bottom w:val="single" w:sz="2" w:space="0" w:color="auto"/>
            <w:right w:val="single" w:sz="2" w:space="0" w:color="auto"/>
          </w:divBdr>
          <w:divsChild>
            <w:div w:id="394426923">
              <w:marLeft w:val="0"/>
              <w:marRight w:val="0"/>
              <w:marTop w:val="0"/>
              <w:marBottom w:val="0"/>
              <w:divBdr>
                <w:top w:val="single" w:sz="2" w:space="0" w:color="auto"/>
                <w:left w:val="single" w:sz="2" w:space="0" w:color="auto"/>
                <w:bottom w:val="single" w:sz="2" w:space="0" w:color="auto"/>
                <w:right w:val="single" w:sz="2" w:space="0" w:color="auto"/>
              </w:divBdr>
            </w:div>
            <w:div w:id="532814479">
              <w:marLeft w:val="0"/>
              <w:marRight w:val="0"/>
              <w:marTop w:val="0"/>
              <w:marBottom w:val="0"/>
              <w:divBdr>
                <w:top w:val="single" w:sz="2" w:space="0" w:color="auto"/>
                <w:left w:val="single" w:sz="2" w:space="0" w:color="auto"/>
                <w:bottom w:val="single" w:sz="2" w:space="0" w:color="auto"/>
                <w:right w:val="single" w:sz="2" w:space="0" w:color="auto"/>
              </w:divBdr>
            </w:div>
            <w:div w:id="832649849">
              <w:marLeft w:val="0"/>
              <w:marRight w:val="0"/>
              <w:marTop w:val="0"/>
              <w:marBottom w:val="0"/>
              <w:divBdr>
                <w:top w:val="single" w:sz="2" w:space="0" w:color="auto"/>
                <w:left w:val="single" w:sz="2" w:space="0" w:color="auto"/>
                <w:bottom w:val="single" w:sz="2" w:space="0" w:color="auto"/>
                <w:right w:val="single" w:sz="2" w:space="0" w:color="auto"/>
              </w:divBdr>
            </w:div>
            <w:div w:id="1100612862">
              <w:marLeft w:val="0"/>
              <w:marRight w:val="0"/>
              <w:marTop w:val="0"/>
              <w:marBottom w:val="0"/>
              <w:divBdr>
                <w:top w:val="single" w:sz="2" w:space="0" w:color="auto"/>
                <w:left w:val="single" w:sz="2" w:space="0" w:color="auto"/>
                <w:bottom w:val="single" w:sz="2" w:space="0" w:color="auto"/>
                <w:right w:val="single" w:sz="2" w:space="0" w:color="auto"/>
              </w:divBdr>
            </w:div>
            <w:div w:id="1452899150">
              <w:marLeft w:val="0"/>
              <w:marRight w:val="0"/>
              <w:marTop w:val="0"/>
              <w:marBottom w:val="0"/>
              <w:divBdr>
                <w:top w:val="single" w:sz="2" w:space="0" w:color="auto"/>
                <w:left w:val="single" w:sz="2" w:space="0" w:color="auto"/>
                <w:bottom w:val="single" w:sz="2" w:space="0" w:color="auto"/>
                <w:right w:val="single" w:sz="2" w:space="0" w:color="auto"/>
              </w:divBdr>
            </w:div>
            <w:div w:id="1588228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4525120">
      <w:bodyDiv w:val="1"/>
      <w:marLeft w:val="0"/>
      <w:marRight w:val="0"/>
      <w:marTop w:val="0"/>
      <w:marBottom w:val="0"/>
      <w:divBdr>
        <w:top w:val="none" w:sz="0" w:space="0" w:color="auto"/>
        <w:left w:val="none" w:sz="0" w:space="0" w:color="auto"/>
        <w:bottom w:val="none" w:sz="0" w:space="0" w:color="auto"/>
        <w:right w:val="none" w:sz="0" w:space="0" w:color="auto"/>
      </w:divBdr>
      <w:divsChild>
        <w:div w:id="270012726">
          <w:marLeft w:val="0"/>
          <w:marRight w:val="0"/>
          <w:marTop w:val="0"/>
          <w:marBottom w:val="0"/>
          <w:divBdr>
            <w:top w:val="single" w:sz="2" w:space="0" w:color="auto"/>
            <w:left w:val="single" w:sz="2" w:space="0" w:color="auto"/>
            <w:bottom w:val="single" w:sz="2" w:space="0" w:color="auto"/>
            <w:right w:val="single" w:sz="2" w:space="0" w:color="auto"/>
          </w:divBdr>
          <w:divsChild>
            <w:div w:id="335351502">
              <w:marLeft w:val="0"/>
              <w:marRight w:val="0"/>
              <w:marTop w:val="0"/>
              <w:marBottom w:val="0"/>
              <w:divBdr>
                <w:top w:val="single" w:sz="2" w:space="0" w:color="auto"/>
                <w:left w:val="single" w:sz="2" w:space="0" w:color="auto"/>
                <w:bottom w:val="single" w:sz="2" w:space="0" w:color="auto"/>
                <w:right w:val="single" w:sz="2" w:space="0" w:color="auto"/>
              </w:divBdr>
            </w:div>
          </w:divsChild>
        </w:div>
        <w:div w:id="1322151664">
          <w:marLeft w:val="0"/>
          <w:marRight w:val="0"/>
          <w:marTop w:val="0"/>
          <w:marBottom w:val="0"/>
          <w:divBdr>
            <w:top w:val="single" w:sz="2" w:space="0" w:color="auto"/>
            <w:left w:val="single" w:sz="2" w:space="0" w:color="auto"/>
            <w:bottom w:val="single" w:sz="2" w:space="0" w:color="auto"/>
            <w:right w:val="single" w:sz="2" w:space="0" w:color="auto"/>
          </w:divBdr>
          <w:divsChild>
            <w:div w:id="543951865">
              <w:marLeft w:val="0"/>
              <w:marRight w:val="0"/>
              <w:marTop w:val="0"/>
              <w:marBottom w:val="0"/>
              <w:divBdr>
                <w:top w:val="single" w:sz="2" w:space="0" w:color="auto"/>
                <w:left w:val="single" w:sz="2" w:space="0" w:color="auto"/>
                <w:bottom w:val="single" w:sz="2" w:space="0" w:color="auto"/>
                <w:right w:val="single" w:sz="2" w:space="0" w:color="auto"/>
              </w:divBdr>
            </w:div>
            <w:div w:id="631331799">
              <w:marLeft w:val="0"/>
              <w:marRight w:val="0"/>
              <w:marTop w:val="0"/>
              <w:marBottom w:val="0"/>
              <w:divBdr>
                <w:top w:val="single" w:sz="2" w:space="0" w:color="auto"/>
                <w:left w:val="single" w:sz="2" w:space="0" w:color="auto"/>
                <w:bottom w:val="single" w:sz="2" w:space="0" w:color="auto"/>
                <w:right w:val="single" w:sz="2" w:space="0" w:color="auto"/>
              </w:divBdr>
            </w:div>
            <w:div w:id="1120028247">
              <w:marLeft w:val="0"/>
              <w:marRight w:val="0"/>
              <w:marTop w:val="0"/>
              <w:marBottom w:val="0"/>
              <w:divBdr>
                <w:top w:val="single" w:sz="2" w:space="0" w:color="auto"/>
                <w:left w:val="single" w:sz="2" w:space="0" w:color="auto"/>
                <w:bottom w:val="single" w:sz="2" w:space="0" w:color="auto"/>
                <w:right w:val="single" w:sz="2" w:space="0" w:color="auto"/>
              </w:divBdr>
            </w:div>
            <w:div w:id="1551769074">
              <w:marLeft w:val="0"/>
              <w:marRight w:val="0"/>
              <w:marTop w:val="0"/>
              <w:marBottom w:val="0"/>
              <w:divBdr>
                <w:top w:val="single" w:sz="2" w:space="0" w:color="auto"/>
                <w:left w:val="single" w:sz="2" w:space="0" w:color="auto"/>
                <w:bottom w:val="single" w:sz="2" w:space="0" w:color="auto"/>
                <w:right w:val="single" w:sz="2" w:space="0" w:color="auto"/>
              </w:divBdr>
            </w:div>
            <w:div w:id="1642466747">
              <w:marLeft w:val="0"/>
              <w:marRight w:val="0"/>
              <w:marTop w:val="0"/>
              <w:marBottom w:val="0"/>
              <w:divBdr>
                <w:top w:val="single" w:sz="2" w:space="0" w:color="auto"/>
                <w:left w:val="single" w:sz="2" w:space="0" w:color="auto"/>
                <w:bottom w:val="single" w:sz="2" w:space="0" w:color="auto"/>
                <w:right w:val="single" w:sz="2" w:space="0" w:color="auto"/>
              </w:divBdr>
            </w:div>
            <w:div w:id="20170737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1409758">
      <w:bodyDiv w:val="1"/>
      <w:marLeft w:val="0"/>
      <w:marRight w:val="0"/>
      <w:marTop w:val="0"/>
      <w:marBottom w:val="0"/>
      <w:divBdr>
        <w:top w:val="none" w:sz="0" w:space="0" w:color="auto"/>
        <w:left w:val="none" w:sz="0" w:space="0" w:color="auto"/>
        <w:bottom w:val="none" w:sz="0" w:space="0" w:color="auto"/>
        <w:right w:val="none" w:sz="0" w:space="0" w:color="auto"/>
      </w:divBdr>
      <w:divsChild>
        <w:div w:id="404113678">
          <w:marLeft w:val="0"/>
          <w:marRight w:val="0"/>
          <w:marTop w:val="0"/>
          <w:marBottom w:val="0"/>
          <w:divBdr>
            <w:top w:val="single" w:sz="2" w:space="0" w:color="auto"/>
            <w:left w:val="single" w:sz="2" w:space="0" w:color="auto"/>
            <w:bottom w:val="single" w:sz="2" w:space="0" w:color="auto"/>
            <w:right w:val="single" w:sz="2" w:space="0" w:color="auto"/>
          </w:divBdr>
          <w:divsChild>
            <w:div w:id="1987851949">
              <w:marLeft w:val="0"/>
              <w:marRight w:val="0"/>
              <w:marTop w:val="0"/>
              <w:marBottom w:val="0"/>
              <w:divBdr>
                <w:top w:val="single" w:sz="2" w:space="0" w:color="auto"/>
                <w:left w:val="single" w:sz="2" w:space="0" w:color="auto"/>
                <w:bottom w:val="single" w:sz="2" w:space="0" w:color="auto"/>
                <w:right w:val="single" w:sz="2" w:space="0" w:color="auto"/>
              </w:divBdr>
            </w:div>
          </w:divsChild>
        </w:div>
        <w:div w:id="1909728029">
          <w:marLeft w:val="0"/>
          <w:marRight w:val="0"/>
          <w:marTop w:val="0"/>
          <w:marBottom w:val="0"/>
          <w:divBdr>
            <w:top w:val="single" w:sz="2" w:space="0" w:color="auto"/>
            <w:left w:val="single" w:sz="2" w:space="0" w:color="auto"/>
            <w:bottom w:val="single" w:sz="2" w:space="0" w:color="auto"/>
            <w:right w:val="single" w:sz="2" w:space="0" w:color="auto"/>
          </w:divBdr>
          <w:divsChild>
            <w:div w:id="233274763">
              <w:marLeft w:val="0"/>
              <w:marRight w:val="0"/>
              <w:marTop w:val="0"/>
              <w:marBottom w:val="0"/>
              <w:divBdr>
                <w:top w:val="single" w:sz="2" w:space="0" w:color="auto"/>
                <w:left w:val="single" w:sz="2" w:space="0" w:color="auto"/>
                <w:bottom w:val="single" w:sz="2" w:space="0" w:color="auto"/>
                <w:right w:val="single" w:sz="2" w:space="0" w:color="auto"/>
              </w:divBdr>
            </w:div>
            <w:div w:id="548032873">
              <w:marLeft w:val="0"/>
              <w:marRight w:val="0"/>
              <w:marTop w:val="0"/>
              <w:marBottom w:val="0"/>
              <w:divBdr>
                <w:top w:val="single" w:sz="2" w:space="0" w:color="auto"/>
                <w:left w:val="single" w:sz="2" w:space="0" w:color="auto"/>
                <w:bottom w:val="single" w:sz="2" w:space="0" w:color="auto"/>
                <w:right w:val="single" w:sz="2" w:space="0" w:color="auto"/>
              </w:divBdr>
            </w:div>
            <w:div w:id="1034649043">
              <w:marLeft w:val="0"/>
              <w:marRight w:val="0"/>
              <w:marTop w:val="0"/>
              <w:marBottom w:val="0"/>
              <w:divBdr>
                <w:top w:val="single" w:sz="2" w:space="0" w:color="auto"/>
                <w:left w:val="single" w:sz="2" w:space="0" w:color="auto"/>
                <w:bottom w:val="single" w:sz="2" w:space="0" w:color="auto"/>
                <w:right w:val="single" w:sz="2" w:space="0" w:color="auto"/>
              </w:divBdr>
            </w:div>
            <w:div w:id="1046758391">
              <w:marLeft w:val="0"/>
              <w:marRight w:val="0"/>
              <w:marTop w:val="0"/>
              <w:marBottom w:val="0"/>
              <w:divBdr>
                <w:top w:val="single" w:sz="2" w:space="0" w:color="auto"/>
                <w:left w:val="single" w:sz="2" w:space="0" w:color="auto"/>
                <w:bottom w:val="single" w:sz="2" w:space="0" w:color="auto"/>
                <w:right w:val="single" w:sz="2" w:space="0" w:color="auto"/>
              </w:divBdr>
            </w:div>
            <w:div w:id="1611859165">
              <w:marLeft w:val="0"/>
              <w:marRight w:val="0"/>
              <w:marTop w:val="0"/>
              <w:marBottom w:val="0"/>
              <w:divBdr>
                <w:top w:val="single" w:sz="2" w:space="0" w:color="auto"/>
                <w:left w:val="single" w:sz="2" w:space="0" w:color="auto"/>
                <w:bottom w:val="single" w:sz="2" w:space="0" w:color="auto"/>
                <w:right w:val="single" w:sz="2" w:space="0" w:color="auto"/>
              </w:divBdr>
            </w:div>
            <w:div w:id="20164195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12245446">
      <w:bodyDiv w:val="1"/>
      <w:marLeft w:val="0"/>
      <w:marRight w:val="0"/>
      <w:marTop w:val="0"/>
      <w:marBottom w:val="0"/>
      <w:divBdr>
        <w:top w:val="none" w:sz="0" w:space="0" w:color="auto"/>
        <w:left w:val="none" w:sz="0" w:space="0" w:color="auto"/>
        <w:bottom w:val="none" w:sz="0" w:space="0" w:color="auto"/>
        <w:right w:val="none" w:sz="0" w:space="0" w:color="auto"/>
      </w:divBdr>
      <w:divsChild>
        <w:div w:id="584657297">
          <w:marLeft w:val="0"/>
          <w:marRight w:val="0"/>
          <w:marTop w:val="0"/>
          <w:marBottom w:val="0"/>
          <w:divBdr>
            <w:top w:val="single" w:sz="2" w:space="0" w:color="auto"/>
            <w:left w:val="single" w:sz="2" w:space="0" w:color="auto"/>
            <w:bottom w:val="single" w:sz="2" w:space="0" w:color="auto"/>
            <w:right w:val="single" w:sz="2" w:space="0" w:color="auto"/>
          </w:divBdr>
          <w:divsChild>
            <w:div w:id="2052880063">
              <w:marLeft w:val="0"/>
              <w:marRight w:val="0"/>
              <w:marTop w:val="0"/>
              <w:marBottom w:val="0"/>
              <w:divBdr>
                <w:top w:val="single" w:sz="2" w:space="0" w:color="auto"/>
                <w:left w:val="single" w:sz="2" w:space="0" w:color="auto"/>
                <w:bottom w:val="single" w:sz="2" w:space="0" w:color="auto"/>
                <w:right w:val="single" w:sz="2" w:space="0" w:color="auto"/>
              </w:divBdr>
            </w:div>
          </w:divsChild>
        </w:div>
        <w:div w:id="785081418">
          <w:marLeft w:val="0"/>
          <w:marRight w:val="0"/>
          <w:marTop w:val="0"/>
          <w:marBottom w:val="0"/>
          <w:divBdr>
            <w:top w:val="single" w:sz="2" w:space="0" w:color="auto"/>
            <w:left w:val="single" w:sz="2" w:space="0" w:color="auto"/>
            <w:bottom w:val="single" w:sz="2" w:space="0" w:color="auto"/>
            <w:right w:val="single" w:sz="2" w:space="0" w:color="auto"/>
          </w:divBdr>
          <w:divsChild>
            <w:div w:id="1354723926">
              <w:marLeft w:val="0"/>
              <w:marRight w:val="0"/>
              <w:marTop w:val="0"/>
              <w:marBottom w:val="0"/>
              <w:divBdr>
                <w:top w:val="single" w:sz="2" w:space="0" w:color="auto"/>
                <w:left w:val="single" w:sz="2" w:space="0" w:color="auto"/>
                <w:bottom w:val="single" w:sz="2" w:space="0" w:color="auto"/>
                <w:right w:val="single" w:sz="2" w:space="0" w:color="auto"/>
              </w:divBdr>
            </w:div>
            <w:div w:id="1416440687">
              <w:marLeft w:val="0"/>
              <w:marRight w:val="0"/>
              <w:marTop w:val="0"/>
              <w:marBottom w:val="0"/>
              <w:divBdr>
                <w:top w:val="single" w:sz="2" w:space="0" w:color="auto"/>
                <w:left w:val="single" w:sz="2" w:space="0" w:color="auto"/>
                <w:bottom w:val="single" w:sz="2" w:space="0" w:color="auto"/>
                <w:right w:val="single" w:sz="2" w:space="0" w:color="auto"/>
              </w:divBdr>
            </w:div>
            <w:div w:id="1700200658">
              <w:marLeft w:val="0"/>
              <w:marRight w:val="0"/>
              <w:marTop w:val="0"/>
              <w:marBottom w:val="0"/>
              <w:divBdr>
                <w:top w:val="single" w:sz="2" w:space="0" w:color="auto"/>
                <w:left w:val="single" w:sz="2" w:space="0" w:color="auto"/>
                <w:bottom w:val="single" w:sz="2" w:space="0" w:color="auto"/>
                <w:right w:val="single" w:sz="2" w:space="0" w:color="auto"/>
              </w:divBdr>
            </w:div>
            <w:div w:id="1916282611">
              <w:marLeft w:val="0"/>
              <w:marRight w:val="0"/>
              <w:marTop w:val="0"/>
              <w:marBottom w:val="0"/>
              <w:divBdr>
                <w:top w:val="single" w:sz="2" w:space="0" w:color="auto"/>
                <w:left w:val="single" w:sz="2" w:space="0" w:color="auto"/>
                <w:bottom w:val="single" w:sz="2" w:space="0" w:color="auto"/>
                <w:right w:val="single" w:sz="2" w:space="0" w:color="auto"/>
              </w:divBdr>
            </w:div>
            <w:div w:id="2039701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40820916">
      <w:bodyDiv w:val="1"/>
      <w:marLeft w:val="0"/>
      <w:marRight w:val="0"/>
      <w:marTop w:val="0"/>
      <w:marBottom w:val="0"/>
      <w:divBdr>
        <w:top w:val="none" w:sz="0" w:space="0" w:color="auto"/>
        <w:left w:val="none" w:sz="0" w:space="0" w:color="auto"/>
        <w:bottom w:val="none" w:sz="0" w:space="0" w:color="auto"/>
        <w:right w:val="none" w:sz="0" w:space="0" w:color="auto"/>
      </w:divBdr>
    </w:div>
    <w:div w:id="634413740">
      <w:bodyDiv w:val="1"/>
      <w:marLeft w:val="0"/>
      <w:marRight w:val="0"/>
      <w:marTop w:val="0"/>
      <w:marBottom w:val="0"/>
      <w:divBdr>
        <w:top w:val="none" w:sz="0" w:space="0" w:color="auto"/>
        <w:left w:val="none" w:sz="0" w:space="0" w:color="auto"/>
        <w:bottom w:val="none" w:sz="0" w:space="0" w:color="auto"/>
        <w:right w:val="none" w:sz="0" w:space="0" w:color="auto"/>
      </w:divBdr>
    </w:div>
    <w:div w:id="714738887">
      <w:bodyDiv w:val="1"/>
      <w:marLeft w:val="0"/>
      <w:marRight w:val="0"/>
      <w:marTop w:val="0"/>
      <w:marBottom w:val="0"/>
      <w:divBdr>
        <w:top w:val="none" w:sz="0" w:space="0" w:color="auto"/>
        <w:left w:val="none" w:sz="0" w:space="0" w:color="auto"/>
        <w:bottom w:val="none" w:sz="0" w:space="0" w:color="auto"/>
        <w:right w:val="none" w:sz="0" w:space="0" w:color="auto"/>
      </w:divBdr>
      <w:divsChild>
        <w:div w:id="1116828611">
          <w:marLeft w:val="0"/>
          <w:marRight w:val="0"/>
          <w:marTop w:val="0"/>
          <w:marBottom w:val="0"/>
          <w:divBdr>
            <w:top w:val="single" w:sz="2" w:space="0" w:color="auto"/>
            <w:left w:val="single" w:sz="2" w:space="0" w:color="auto"/>
            <w:bottom w:val="single" w:sz="2" w:space="0" w:color="auto"/>
            <w:right w:val="single" w:sz="2" w:space="0" w:color="auto"/>
          </w:divBdr>
          <w:divsChild>
            <w:div w:id="256334777">
              <w:marLeft w:val="0"/>
              <w:marRight w:val="0"/>
              <w:marTop w:val="0"/>
              <w:marBottom w:val="0"/>
              <w:divBdr>
                <w:top w:val="single" w:sz="2" w:space="0" w:color="auto"/>
                <w:left w:val="single" w:sz="2" w:space="0" w:color="auto"/>
                <w:bottom w:val="single" w:sz="2" w:space="0" w:color="auto"/>
                <w:right w:val="single" w:sz="2" w:space="0" w:color="auto"/>
              </w:divBdr>
            </w:div>
            <w:div w:id="1247688146">
              <w:marLeft w:val="0"/>
              <w:marRight w:val="0"/>
              <w:marTop w:val="0"/>
              <w:marBottom w:val="0"/>
              <w:divBdr>
                <w:top w:val="single" w:sz="2" w:space="0" w:color="auto"/>
                <w:left w:val="single" w:sz="2" w:space="0" w:color="auto"/>
                <w:bottom w:val="single" w:sz="2" w:space="0" w:color="auto"/>
                <w:right w:val="single" w:sz="2" w:space="0" w:color="auto"/>
              </w:divBdr>
            </w:div>
            <w:div w:id="1540162884">
              <w:marLeft w:val="0"/>
              <w:marRight w:val="0"/>
              <w:marTop w:val="0"/>
              <w:marBottom w:val="0"/>
              <w:divBdr>
                <w:top w:val="single" w:sz="2" w:space="0" w:color="auto"/>
                <w:left w:val="single" w:sz="2" w:space="0" w:color="auto"/>
                <w:bottom w:val="single" w:sz="2" w:space="0" w:color="auto"/>
                <w:right w:val="single" w:sz="2" w:space="0" w:color="auto"/>
              </w:divBdr>
            </w:div>
            <w:div w:id="1930693805">
              <w:marLeft w:val="0"/>
              <w:marRight w:val="0"/>
              <w:marTop w:val="0"/>
              <w:marBottom w:val="0"/>
              <w:divBdr>
                <w:top w:val="single" w:sz="2" w:space="0" w:color="auto"/>
                <w:left w:val="single" w:sz="2" w:space="0" w:color="auto"/>
                <w:bottom w:val="single" w:sz="2" w:space="0" w:color="auto"/>
                <w:right w:val="single" w:sz="2" w:space="0" w:color="auto"/>
              </w:divBdr>
            </w:div>
          </w:divsChild>
        </w:div>
        <w:div w:id="1619217467">
          <w:marLeft w:val="0"/>
          <w:marRight w:val="0"/>
          <w:marTop w:val="0"/>
          <w:marBottom w:val="0"/>
          <w:divBdr>
            <w:top w:val="single" w:sz="2" w:space="0" w:color="auto"/>
            <w:left w:val="single" w:sz="2" w:space="0" w:color="auto"/>
            <w:bottom w:val="single" w:sz="2" w:space="0" w:color="auto"/>
            <w:right w:val="single" w:sz="2" w:space="0" w:color="auto"/>
          </w:divBdr>
          <w:divsChild>
            <w:div w:id="2042437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4279275">
      <w:bodyDiv w:val="1"/>
      <w:marLeft w:val="0"/>
      <w:marRight w:val="0"/>
      <w:marTop w:val="0"/>
      <w:marBottom w:val="0"/>
      <w:divBdr>
        <w:top w:val="none" w:sz="0" w:space="0" w:color="auto"/>
        <w:left w:val="none" w:sz="0" w:space="0" w:color="auto"/>
        <w:bottom w:val="none" w:sz="0" w:space="0" w:color="auto"/>
        <w:right w:val="none" w:sz="0" w:space="0" w:color="auto"/>
      </w:divBdr>
    </w:div>
    <w:div w:id="850335614">
      <w:bodyDiv w:val="1"/>
      <w:marLeft w:val="0"/>
      <w:marRight w:val="0"/>
      <w:marTop w:val="0"/>
      <w:marBottom w:val="0"/>
      <w:divBdr>
        <w:top w:val="none" w:sz="0" w:space="0" w:color="auto"/>
        <w:left w:val="none" w:sz="0" w:space="0" w:color="auto"/>
        <w:bottom w:val="none" w:sz="0" w:space="0" w:color="auto"/>
        <w:right w:val="none" w:sz="0" w:space="0" w:color="auto"/>
      </w:divBdr>
      <w:divsChild>
        <w:div w:id="489296635">
          <w:marLeft w:val="0"/>
          <w:marRight w:val="0"/>
          <w:marTop w:val="0"/>
          <w:marBottom w:val="0"/>
          <w:divBdr>
            <w:top w:val="single" w:sz="2" w:space="0" w:color="auto"/>
            <w:left w:val="single" w:sz="2" w:space="0" w:color="auto"/>
            <w:bottom w:val="single" w:sz="2" w:space="0" w:color="auto"/>
            <w:right w:val="single" w:sz="2" w:space="0" w:color="auto"/>
          </w:divBdr>
          <w:divsChild>
            <w:div w:id="149953617">
              <w:marLeft w:val="0"/>
              <w:marRight w:val="0"/>
              <w:marTop w:val="0"/>
              <w:marBottom w:val="0"/>
              <w:divBdr>
                <w:top w:val="single" w:sz="2" w:space="0" w:color="auto"/>
                <w:left w:val="single" w:sz="2" w:space="0" w:color="auto"/>
                <w:bottom w:val="single" w:sz="2" w:space="0" w:color="auto"/>
                <w:right w:val="single" w:sz="2" w:space="0" w:color="auto"/>
              </w:divBdr>
            </w:div>
            <w:div w:id="225186953">
              <w:marLeft w:val="0"/>
              <w:marRight w:val="0"/>
              <w:marTop w:val="0"/>
              <w:marBottom w:val="0"/>
              <w:divBdr>
                <w:top w:val="single" w:sz="2" w:space="0" w:color="auto"/>
                <w:left w:val="single" w:sz="2" w:space="0" w:color="auto"/>
                <w:bottom w:val="single" w:sz="2" w:space="0" w:color="auto"/>
                <w:right w:val="single" w:sz="2" w:space="0" w:color="auto"/>
              </w:divBdr>
            </w:div>
            <w:div w:id="361325922">
              <w:marLeft w:val="0"/>
              <w:marRight w:val="0"/>
              <w:marTop w:val="0"/>
              <w:marBottom w:val="0"/>
              <w:divBdr>
                <w:top w:val="single" w:sz="2" w:space="0" w:color="auto"/>
                <w:left w:val="single" w:sz="2" w:space="0" w:color="auto"/>
                <w:bottom w:val="single" w:sz="2" w:space="0" w:color="auto"/>
                <w:right w:val="single" w:sz="2" w:space="0" w:color="auto"/>
              </w:divBdr>
            </w:div>
            <w:div w:id="661933986">
              <w:marLeft w:val="0"/>
              <w:marRight w:val="0"/>
              <w:marTop w:val="0"/>
              <w:marBottom w:val="0"/>
              <w:divBdr>
                <w:top w:val="single" w:sz="2" w:space="0" w:color="auto"/>
                <w:left w:val="single" w:sz="2" w:space="0" w:color="auto"/>
                <w:bottom w:val="single" w:sz="2" w:space="0" w:color="auto"/>
                <w:right w:val="single" w:sz="2" w:space="0" w:color="auto"/>
              </w:divBdr>
            </w:div>
            <w:div w:id="1605915388">
              <w:marLeft w:val="0"/>
              <w:marRight w:val="0"/>
              <w:marTop w:val="0"/>
              <w:marBottom w:val="0"/>
              <w:divBdr>
                <w:top w:val="single" w:sz="2" w:space="0" w:color="auto"/>
                <w:left w:val="single" w:sz="2" w:space="0" w:color="auto"/>
                <w:bottom w:val="single" w:sz="2" w:space="0" w:color="auto"/>
                <w:right w:val="single" w:sz="2" w:space="0" w:color="auto"/>
              </w:divBdr>
            </w:div>
            <w:div w:id="1800799530">
              <w:marLeft w:val="0"/>
              <w:marRight w:val="0"/>
              <w:marTop w:val="0"/>
              <w:marBottom w:val="0"/>
              <w:divBdr>
                <w:top w:val="single" w:sz="2" w:space="0" w:color="auto"/>
                <w:left w:val="single" w:sz="2" w:space="0" w:color="auto"/>
                <w:bottom w:val="single" w:sz="2" w:space="0" w:color="auto"/>
                <w:right w:val="single" w:sz="2" w:space="0" w:color="auto"/>
              </w:divBdr>
            </w:div>
          </w:divsChild>
        </w:div>
        <w:div w:id="1014720594">
          <w:marLeft w:val="0"/>
          <w:marRight w:val="0"/>
          <w:marTop w:val="0"/>
          <w:marBottom w:val="0"/>
          <w:divBdr>
            <w:top w:val="single" w:sz="2" w:space="0" w:color="auto"/>
            <w:left w:val="single" w:sz="2" w:space="0" w:color="auto"/>
            <w:bottom w:val="single" w:sz="2" w:space="0" w:color="auto"/>
            <w:right w:val="single" w:sz="2" w:space="0" w:color="auto"/>
          </w:divBdr>
          <w:divsChild>
            <w:div w:id="15033521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39794028">
      <w:bodyDiv w:val="1"/>
      <w:marLeft w:val="0"/>
      <w:marRight w:val="0"/>
      <w:marTop w:val="0"/>
      <w:marBottom w:val="0"/>
      <w:divBdr>
        <w:top w:val="none" w:sz="0" w:space="0" w:color="auto"/>
        <w:left w:val="none" w:sz="0" w:space="0" w:color="auto"/>
        <w:bottom w:val="none" w:sz="0" w:space="0" w:color="auto"/>
        <w:right w:val="none" w:sz="0" w:space="0" w:color="auto"/>
      </w:divBdr>
      <w:divsChild>
        <w:div w:id="388040400">
          <w:marLeft w:val="0"/>
          <w:marRight w:val="0"/>
          <w:marTop w:val="0"/>
          <w:marBottom w:val="0"/>
          <w:divBdr>
            <w:top w:val="single" w:sz="2" w:space="0" w:color="auto"/>
            <w:left w:val="single" w:sz="2" w:space="0" w:color="auto"/>
            <w:bottom w:val="single" w:sz="2" w:space="0" w:color="auto"/>
            <w:right w:val="single" w:sz="2" w:space="0" w:color="auto"/>
          </w:divBdr>
          <w:divsChild>
            <w:div w:id="1708530967">
              <w:marLeft w:val="0"/>
              <w:marRight w:val="0"/>
              <w:marTop w:val="0"/>
              <w:marBottom w:val="0"/>
              <w:divBdr>
                <w:top w:val="single" w:sz="2" w:space="0" w:color="auto"/>
                <w:left w:val="single" w:sz="2" w:space="0" w:color="auto"/>
                <w:bottom w:val="single" w:sz="2" w:space="0" w:color="auto"/>
                <w:right w:val="single" w:sz="2" w:space="0" w:color="auto"/>
              </w:divBdr>
            </w:div>
          </w:divsChild>
        </w:div>
        <w:div w:id="2102144568">
          <w:marLeft w:val="0"/>
          <w:marRight w:val="0"/>
          <w:marTop w:val="0"/>
          <w:marBottom w:val="0"/>
          <w:divBdr>
            <w:top w:val="single" w:sz="2" w:space="0" w:color="auto"/>
            <w:left w:val="single" w:sz="2" w:space="0" w:color="auto"/>
            <w:bottom w:val="single" w:sz="2" w:space="0" w:color="auto"/>
            <w:right w:val="single" w:sz="2" w:space="0" w:color="auto"/>
          </w:divBdr>
          <w:divsChild>
            <w:div w:id="51005071">
              <w:marLeft w:val="0"/>
              <w:marRight w:val="0"/>
              <w:marTop w:val="0"/>
              <w:marBottom w:val="0"/>
              <w:divBdr>
                <w:top w:val="single" w:sz="2" w:space="0" w:color="auto"/>
                <w:left w:val="single" w:sz="2" w:space="0" w:color="auto"/>
                <w:bottom w:val="single" w:sz="2" w:space="0" w:color="auto"/>
                <w:right w:val="single" w:sz="2" w:space="0" w:color="auto"/>
              </w:divBdr>
            </w:div>
            <w:div w:id="1549344016">
              <w:marLeft w:val="0"/>
              <w:marRight w:val="0"/>
              <w:marTop w:val="0"/>
              <w:marBottom w:val="0"/>
              <w:divBdr>
                <w:top w:val="single" w:sz="2" w:space="0" w:color="auto"/>
                <w:left w:val="single" w:sz="2" w:space="0" w:color="auto"/>
                <w:bottom w:val="single" w:sz="2" w:space="0" w:color="auto"/>
                <w:right w:val="single" w:sz="2" w:space="0" w:color="auto"/>
              </w:divBdr>
            </w:div>
            <w:div w:id="1646277599">
              <w:marLeft w:val="0"/>
              <w:marRight w:val="0"/>
              <w:marTop w:val="0"/>
              <w:marBottom w:val="0"/>
              <w:divBdr>
                <w:top w:val="single" w:sz="2" w:space="0" w:color="auto"/>
                <w:left w:val="single" w:sz="2" w:space="0" w:color="auto"/>
                <w:bottom w:val="single" w:sz="2" w:space="0" w:color="auto"/>
                <w:right w:val="single" w:sz="2" w:space="0" w:color="auto"/>
              </w:divBdr>
            </w:div>
            <w:div w:id="1669602775">
              <w:marLeft w:val="0"/>
              <w:marRight w:val="0"/>
              <w:marTop w:val="0"/>
              <w:marBottom w:val="0"/>
              <w:divBdr>
                <w:top w:val="single" w:sz="2" w:space="0" w:color="auto"/>
                <w:left w:val="single" w:sz="2" w:space="0" w:color="auto"/>
                <w:bottom w:val="single" w:sz="2" w:space="0" w:color="auto"/>
                <w:right w:val="single" w:sz="2" w:space="0" w:color="auto"/>
              </w:divBdr>
            </w:div>
            <w:div w:id="1906332463">
              <w:marLeft w:val="0"/>
              <w:marRight w:val="0"/>
              <w:marTop w:val="0"/>
              <w:marBottom w:val="0"/>
              <w:divBdr>
                <w:top w:val="single" w:sz="2" w:space="0" w:color="auto"/>
                <w:left w:val="single" w:sz="2" w:space="0" w:color="auto"/>
                <w:bottom w:val="single" w:sz="2" w:space="0" w:color="auto"/>
                <w:right w:val="single" w:sz="2" w:space="0" w:color="auto"/>
              </w:divBdr>
            </w:div>
            <w:div w:id="20463720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92030587">
      <w:bodyDiv w:val="1"/>
      <w:marLeft w:val="0"/>
      <w:marRight w:val="0"/>
      <w:marTop w:val="0"/>
      <w:marBottom w:val="0"/>
      <w:divBdr>
        <w:top w:val="none" w:sz="0" w:space="0" w:color="auto"/>
        <w:left w:val="none" w:sz="0" w:space="0" w:color="auto"/>
        <w:bottom w:val="none" w:sz="0" w:space="0" w:color="auto"/>
        <w:right w:val="none" w:sz="0" w:space="0" w:color="auto"/>
      </w:divBdr>
      <w:divsChild>
        <w:div w:id="1558274797">
          <w:marLeft w:val="0"/>
          <w:marRight w:val="0"/>
          <w:marTop w:val="0"/>
          <w:marBottom w:val="0"/>
          <w:divBdr>
            <w:top w:val="single" w:sz="2" w:space="0" w:color="auto"/>
            <w:left w:val="single" w:sz="2" w:space="0" w:color="auto"/>
            <w:bottom w:val="single" w:sz="2" w:space="0" w:color="auto"/>
            <w:right w:val="single" w:sz="2" w:space="0" w:color="auto"/>
          </w:divBdr>
          <w:divsChild>
            <w:div w:id="153492063">
              <w:marLeft w:val="0"/>
              <w:marRight w:val="0"/>
              <w:marTop w:val="0"/>
              <w:marBottom w:val="0"/>
              <w:divBdr>
                <w:top w:val="single" w:sz="2" w:space="0" w:color="auto"/>
                <w:left w:val="single" w:sz="2" w:space="0" w:color="auto"/>
                <w:bottom w:val="single" w:sz="2" w:space="0" w:color="auto"/>
                <w:right w:val="single" w:sz="2" w:space="0" w:color="auto"/>
              </w:divBdr>
            </w:div>
            <w:div w:id="269166450">
              <w:marLeft w:val="0"/>
              <w:marRight w:val="0"/>
              <w:marTop w:val="0"/>
              <w:marBottom w:val="0"/>
              <w:divBdr>
                <w:top w:val="single" w:sz="2" w:space="0" w:color="auto"/>
                <w:left w:val="single" w:sz="2" w:space="0" w:color="auto"/>
                <w:bottom w:val="single" w:sz="2" w:space="0" w:color="auto"/>
                <w:right w:val="single" w:sz="2" w:space="0" w:color="auto"/>
              </w:divBdr>
            </w:div>
            <w:div w:id="282738936">
              <w:marLeft w:val="0"/>
              <w:marRight w:val="0"/>
              <w:marTop w:val="0"/>
              <w:marBottom w:val="0"/>
              <w:divBdr>
                <w:top w:val="single" w:sz="2" w:space="0" w:color="auto"/>
                <w:left w:val="single" w:sz="2" w:space="0" w:color="auto"/>
                <w:bottom w:val="single" w:sz="2" w:space="0" w:color="auto"/>
                <w:right w:val="single" w:sz="2" w:space="0" w:color="auto"/>
              </w:divBdr>
            </w:div>
            <w:div w:id="1047222205">
              <w:marLeft w:val="0"/>
              <w:marRight w:val="0"/>
              <w:marTop w:val="0"/>
              <w:marBottom w:val="0"/>
              <w:divBdr>
                <w:top w:val="single" w:sz="2" w:space="0" w:color="auto"/>
                <w:left w:val="single" w:sz="2" w:space="0" w:color="auto"/>
                <w:bottom w:val="single" w:sz="2" w:space="0" w:color="auto"/>
                <w:right w:val="single" w:sz="2" w:space="0" w:color="auto"/>
              </w:divBdr>
            </w:div>
          </w:divsChild>
        </w:div>
        <w:div w:id="1749692018">
          <w:marLeft w:val="0"/>
          <w:marRight w:val="0"/>
          <w:marTop w:val="0"/>
          <w:marBottom w:val="0"/>
          <w:divBdr>
            <w:top w:val="single" w:sz="2" w:space="0" w:color="auto"/>
            <w:left w:val="single" w:sz="2" w:space="0" w:color="auto"/>
            <w:bottom w:val="single" w:sz="2" w:space="0" w:color="auto"/>
            <w:right w:val="single" w:sz="2" w:space="0" w:color="auto"/>
          </w:divBdr>
          <w:divsChild>
            <w:div w:id="6981692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4236214">
      <w:bodyDiv w:val="1"/>
      <w:marLeft w:val="0"/>
      <w:marRight w:val="0"/>
      <w:marTop w:val="0"/>
      <w:marBottom w:val="0"/>
      <w:divBdr>
        <w:top w:val="none" w:sz="0" w:space="0" w:color="auto"/>
        <w:left w:val="none" w:sz="0" w:space="0" w:color="auto"/>
        <w:bottom w:val="none" w:sz="0" w:space="0" w:color="auto"/>
        <w:right w:val="none" w:sz="0" w:space="0" w:color="auto"/>
      </w:divBdr>
      <w:divsChild>
        <w:div w:id="73864372">
          <w:marLeft w:val="0"/>
          <w:marRight w:val="0"/>
          <w:marTop w:val="0"/>
          <w:marBottom w:val="0"/>
          <w:divBdr>
            <w:top w:val="single" w:sz="2" w:space="0" w:color="auto"/>
            <w:left w:val="single" w:sz="2" w:space="0" w:color="auto"/>
            <w:bottom w:val="single" w:sz="2" w:space="0" w:color="auto"/>
            <w:right w:val="single" w:sz="2" w:space="0" w:color="auto"/>
          </w:divBdr>
          <w:divsChild>
            <w:div w:id="565379466">
              <w:marLeft w:val="0"/>
              <w:marRight w:val="0"/>
              <w:marTop w:val="0"/>
              <w:marBottom w:val="0"/>
              <w:divBdr>
                <w:top w:val="single" w:sz="2" w:space="0" w:color="auto"/>
                <w:left w:val="single" w:sz="2" w:space="0" w:color="auto"/>
                <w:bottom w:val="single" w:sz="2" w:space="0" w:color="auto"/>
                <w:right w:val="single" w:sz="2" w:space="0" w:color="auto"/>
              </w:divBdr>
            </w:div>
            <w:div w:id="1175388411">
              <w:marLeft w:val="0"/>
              <w:marRight w:val="0"/>
              <w:marTop w:val="0"/>
              <w:marBottom w:val="0"/>
              <w:divBdr>
                <w:top w:val="single" w:sz="2" w:space="0" w:color="auto"/>
                <w:left w:val="single" w:sz="2" w:space="0" w:color="auto"/>
                <w:bottom w:val="single" w:sz="2" w:space="0" w:color="auto"/>
                <w:right w:val="single" w:sz="2" w:space="0" w:color="auto"/>
              </w:divBdr>
            </w:div>
            <w:div w:id="1232695337">
              <w:marLeft w:val="0"/>
              <w:marRight w:val="0"/>
              <w:marTop w:val="0"/>
              <w:marBottom w:val="0"/>
              <w:divBdr>
                <w:top w:val="single" w:sz="2" w:space="0" w:color="auto"/>
                <w:left w:val="single" w:sz="2" w:space="0" w:color="auto"/>
                <w:bottom w:val="single" w:sz="2" w:space="0" w:color="auto"/>
                <w:right w:val="single" w:sz="2" w:space="0" w:color="auto"/>
              </w:divBdr>
            </w:div>
            <w:div w:id="1992558419">
              <w:marLeft w:val="0"/>
              <w:marRight w:val="0"/>
              <w:marTop w:val="0"/>
              <w:marBottom w:val="0"/>
              <w:divBdr>
                <w:top w:val="single" w:sz="2" w:space="0" w:color="auto"/>
                <w:left w:val="single" w:sz="2" w:space="0" w:color="auto"/>
                <w:bottom w:val="single" w:sz="2" w:space="0" w:color="auto"/>
                <w:right w:val="single" w:sz="2" w:space="0" w:color="auto"/>
              </w:divBdr>
            </w:div>
            <w:div w:id="2070690428">
              <w:marLeft w:val="0"/>
              <w:marRight w:val="0"/>
              <w:marTop w:val="0"/>
              <w:marBottom w:val="0"/>
              <w:divBdr>
                <w:top w:val="single" w:sz="2" w:space="0" w:color="auto"/>
                <w:left w:val="single" w:sz="2" w:space="0" w:color="auto"/>
                <w:bottom w:val="single" w:sz="2" w:space="0" w:color="auto"/>
                <w:right w:val="single" w:sz="2" w:space="0" w:color="auto"/>
              </w:divBdr>
            </w:div>
            <w:div w:id="2074237898">
              <w:marLeft w:val="0"/>
              <w:marRight w:val="0"/>
              <w:marTop w:val="0"/>
              <w:marBottom w:val="0"/>
              <w:divBdr>
                <w:top w:val="single" w:sz="2" w:space="0" w:color="auto"/>
                <w:left w:val="single" w:sz="2" w:space="0" w:color="auto"/>
                <w:bottom w:val="single" w:sz="2" w:space="0" w:color="auto"/>
                <w:right w:val="single" w:sz="2" w:space="0" w:color="auto"/>
              </w:divBdr>
            </w:div>
          </w:divsChild>
        </w:div>
        <w:div w:id="1617954448">
          <w:marLeft w:val="0"/>
          <w:marRight w:val="0"/>
          <w:marTop w:val="0"/>
          <w:marBottom w:val="0"/>
          <w:divBdr>
            <w:top w:val="single" w:sz="2" w:space="0" w:color="auto"/>
            <w:left w:val="single" w:sz="2" w:space="0" w:color="auto"/>
            <w:bottom w:val="single" w:sz="2" w:space="0" w:color="auto"/>
            <w:right w:val="single" w:sz="2" w:space="0" w:color="auto"/>
          </w:divBdr>
          <w:divsChild>
            <w:div w:id="2518600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4995382">
      <w:bodyDiv w:val="1"/>
      <w:marLeft w:val="0"/>
      <w:marRight w:val="0"/>
      <w:marTop w:val="0"/>
      <w:marBottom w:val="0"/>
      <w:divBdr>
        <w:top w:val="none" w:sz="0" w:space="0" w:color="auto"/>
        <w:left w:val="none" w:sz="0" w:space="0" w:color="auto"/>
        <w:bottom w:val="none" w:sz="0" w:space="0" w:color="auto"/>
        <w:right w:val="none" w:sz="0" w:space="0" w:color="auto"/>
      </w:divBdr>
      <w:divsChild>
        <w:div w:id="1745490180">
          <w:marLeft w:val="0"/>
          <w:marRight w:val="0"/>
          <w:marTop w:val="0"/>
          <w:marBottom w:val="0"/>
          <w:divBdr>
            <w:top w:val="single" w:sz="2" w:space="0" w:color="auto"/>
            <w:left w:val="single" w:sz="2" w:space="0" w:color="auto"/>
            <w:bottom w:val="single" w:sz="2" w:space="0" w:color="auto"/>
            <w:right w:val="single" w:sz="2" w:space="0" w:color="auto"/>
          </w:divBdr>
          <w:divsChild>
            <w:div w:id="38751898">
              <w:marLeft w:val="0"/>
              <w:marRight w:val="0"/>
              <w:marTop w:val="0"/>
              <w:marBottom w:val="0"/>
              <w:divBdr>
                <w:top w:val="single" w:sz="2" w:space="0" w:color="auto"/>
                <w:left w:val="single" w:sz="2" w:space="0" w:color="auto"/>
                <w:bottom w:val="single" w:sz="2" w:space="0" w:color="auto"/>
                <w:right w:val="single" w:sz="2" w:space="0" w:color="auto"/>
              </w:divBdr>
            </w:div>
            <w:div w:id="368847732">
              <w:marLeft w:val="0"/>
              <w:marRight w:val="0"/>
              <w:marTop w:val="0"/>
              <w:marBottom w:val="0"/>
              <w:divBdr>
                <w:top w:val="single" w:sz="2" w:space="0" w:color="auto"/>
                <w:left w:val="single" w:sz="2" w:space="0" w:color="auto"/>
                <w:bottom w:val="single" w:sz="2" w:space="0" w:color="auto"/>
                <w:right w:val="single" w:sz="2" w:space="0" w:color="auto"/>
              </w:divBdr>
            </w:div>
            <w:div w:id="451479475">
              <w:marLeft w:val="0"/>
              <w:marRight w:val="0"/>
              <w:marTop w:val="0"/>
              <w:marBottom w:val="0"/>
              <w:divBdr>
                <w:top w:val="single" w:sz="2" w:space="0" w:color="auto"/>
                <w:left w:val="single" w:sz="2" w:space="0" w:color="auto"/>
                <w:bottom w:val="single" w:sz="2" w:space="0" w:color="auto"/>
                <w:right w:val="single" w:sz="2" w:space="0" w:color="auto"/>
              </w:divBdr>
            </w:div>
            <w:div w:id="554047235">
              <w:marLeft w:val="0"/>
              <w:marRight w:val="0"/>
              <w:marTop w:val="0"/>
              <w:marBottom w:val="0"/>
              <w:divBdr>
                <w:top w:val="single" w:sz="2" w:space="0" w:color="auto"/>
                <w:left w:val="single" w:sz="2" w:space="0" w:color="auto"/>
                <w:bottom w:val="single" w:sz="2" w:space="0" w:color="auto"/>
                <w:right w:val="single" w:sz="2" w:space="0" w:color="auto"/>
              </w:divBdr>
            </w:div>
            <w:div w:id="1806852490">
              <w:marLeft w:val="0"/>
              <w:marRight w:val="0"/>
              <w:marTop w:val="0"/>
              <w:marBottom w:val="0"/>
              <w:divBdr>
                <w:top w:val="single" w:sz="2" w:space="0" w:color="auto"/>
                <w:left w:val="single" w:sz="2" w:space="0" w:color="auto"/>
                <w:bottom w:val="single" w:sz="2" w:space="0" w:color="auto"/>
                <w:right w:val="single" w:sz="2" w:space="0" w:color="auto"/>
              </w:divBdr>
            </w:div>
            <w:div w:id="1877962415">
              <w:marLeft w:val="0"/>
              <w:marRight w:val="0"/>
              <w:marTop w:val="0"/>
              <w:marBottom w:val="0"/>
              <w:divBdr>
                <w:top w:val="single" w:sz="2" w:space="0" w:color="auto"/>
                <w:left w:val="single" w:sz="2" w:space="0" w:color="auto"/>
                <w:bottom w:val="single" w:sz="2" w:space="0" w:color="auto"/>
                <w:right w:val="single" w:sz="2" w:space="0" w:color="auto"/>
              </w:divBdr>
            </w:div>
          </w:divsChild>
        </w:div>
        <w:div w:id="1891068490">
          <w:marLeft w:val="0"/>
          <w:marRight w:val="0"/>
          <w:marTop w:val="0"/>
          <w:marBottom w:val="0"/>
          <w:divBdr>
            <w:top w:val="single" w:sz="2" w:space="0" w:color="auto"/>
            <w:left w:val="single" w:sz="2" w:space="0" w:color="auto"/>
            <w:bottom w:val="single" w:sz="2" w:space="0" w:color="auto"/>
            <w:right w:val="single" w:sz="2" w:space="0" w:color="auto"/>
          </w:divBdr>
          <w:divsChild>
            <w:div w:id="12235669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2350375">
      <w:bodyDiv w:val="1"/>
      <w:marLeft w:val="0"/>
      <w:marRight w:val="0"/>
      <w:marTop w:val="0"/>
      <w:marBottom w:val="0"/>
      <w:divBdr>
        <w:top w:val="none" w:sz="0" w:space="0" w:color="auto"/>
        <w:left w:val="none" w:sz="0" w:space="0" w:color="auto"/>
        <w:bottom w:val="none" w:sz="0" w:space="0" w:color="auto"/>
        <w:right w:val="none" w:sz="0" w:space="0" w:color="auto"/>
      </w:divBdr>
      <w:divsChild>
        <w:div w:id="1314412384">
          <w:marLeft w:val="0"/>
          <w:marRight w:val="0"/>
          <w:marTop w:val="0"/>
          <w:marBottom w:val="0"/>
          <w:divBdr>
            <w:top w:val="single" w:sz="2" w:space="0" w:color="auto"/>
            <w:left w:val="single" w:sz="2" w:space="0" w:color="auto"/>
            <w:bottom w:val="single" w:sz="2" w:space="0" w:color="auto"/>
            <w:right w:val="single" w:sz="2" w:space="0" w:color="auto"/>
          </w:divBdr>
          <w:divsChild>
            <w:div w:id="916553535">
              <w:marLeft w:val="0"/>
              <w:marRight w:val="0"/>
              <w:marTop w:val="0"/>
              <w:marBottom w:val="0"/>
              <w:divBdr>
                <w:top w:val="single" w:sz="2" w:space="0" w:color="auto"/>
                <w:left w:val="single" w:sz="2" w:space="0" w:color="auto"/>
                <w:bottom w:val="single" w:sz="2" w:space="0" w:color="auto"/>
                <w:right w:val="single" w:sz="2" w:space="0" w:color="auto"/>
              </w:divBdr>
            </w:div>
          </w:divsChild>
        </w:div>
        <w:div w:id="1664696326">
          <w:marLeft w:val="0"/>
          <w:marRight w:val="0"/>
          <w:marTop w:val="0"/>
          <w:marBottom w:val="0"/>
          <w:divBdr>
            <w:top w:val="single" w:sz="2" w:space="0" w:color="auto"/>
            <w:left w:val="single" w:sz="2" w:space="0" w:color="auto"/>
            <w:bottom w:val="single" w:sz="2" w:space="0" w:color="auto"/>
            <w:right w:val="single" w:sz="2" w:space="0" w:color="auto"/>
          </w:divBdr>
          <w:divsChild>
            <w:div w:id="61829264">
              <w:marLeft w:val="0"/>
              <w:marRight w:val="0"/>
              <w:marTop w:val="0"/>
              <w:marBottom w:val="0"/>
              <w:divBdr>
                <w:top w:val="single" w:sz="2" w:space="0" w:color="auto"/>
                <w:left w:val="single" w:sz="2" w:space="0" w:color="auto"/>
                <w:bottom w:val="single" w:sz="2" w:space="0" w:color="auto"/>
                <w:right w:val="single" w:sz="2" w:space="0" w:color="auto"/>
              </w:divBdr>
            </w:div>
            <w:div w:id="313605564">
              <w:marLeft w:val="0"/>
              <w:marRight w:val="0"/>
              <w:marTop w:val="0"/>
              <w:marBottom w:val="0"/>
              <w:divBdr>
                <w:top w:val="single" w:sz="2" w:space="0" w:color="auto"/>
                <w:left w:val="single" w:sz="2" w:space="0" w:color="auto"/>
                <w:bottom w:val="single" w:sz="2" w:space="0" w:color="auto"/>
                <w:right w:val="single" w:sz="2" w:space="0" w:color="auto"/>
              </w:divBdr>
            </w:div>
            <w:div w:id="1685980200">
              <w:marLeft w:val="0"/>
              <w:marRight w:val="0"/>
              <w:marTop w:val="0"/>
              <w:marBottom w:val="0"/>
              <w:divBdr>
                <w:top w:val="single" w:sz="2" w:space="0" w:color="auto"/>
                <w:left w:val="single" w:sz="2" w:space="0" w:color="auto"/>
                <w:bottom w:val="single" w:sz="2" w:space="0" w:color="auto"/>
                <w:right w:val="single" w:sz="2" w:space="0" w:color="auto"/>
              </w:divBdr>
            </w:div>
            <w:div w:id="1724870594">
              <w:marLeft w:val="0"/>
              <w:marRight w:val="0"/>
              <w:marTop w:val="0"/>
              <w:marBottom w:val="0"/>
              <w:divBdr>
                <w:top w:val="single" w:sz="2" w:space="0" w:color="auto"/>
                <w:left w:val="single" w:sz="2" w:space="0" w:color="auto"/>
                <w:bottom w:val="single" w:sz="2" w:space="0" w:color="auto"/>
                <w:right w:val="single" w:sz="2" w:space="0" w:color="auto"/>
              </w:divBdr>
            </w:div>
            <w:div w:id="1897080714">
              <w:marLeft w:val="0"/>
              <w:marRight w:val="0"/>
              <w:marTop w:val="0"/>
              <w:marBottom w:val="0"/>
              <w:divBdr>
                <w:top w:val="single" w:sz="2" w:space="0" w:color="auto"/>
                <w:left w:val="single" w:sz="2" w:space="0" w:color="auto"/>
                <w:bottom w:val="single" w:sz="2" w:space="0" w:color="auto"/>
                <w:right w:val="single" w:sz="2" w:space="0" w:color="auto"/>
              </w:divBdr>
            </w:div>
            <w:div w:id="19621037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6225672">
      <w:bodyDiv w:val="1"/>
      <w:marLeft w:val="0"/>
      <w:marRight w:val="0"/>
      <w:marTop w:val="0"/>
      <w:marBottom w:val="0"/>
      <w:divBdr>
        <w:top w:val="none" w:sz="0" w:space="0" w:color="auto"/>
        <w:left w:val="none" w:sz="0" w:space="0" w:color="auto"/>
        <w:bottom w:val="none" w:sz="0" w:space="0" w:color="auto"/>
        <w:right w:val="none" w:sz="0" w:space="0" w:color="auto"/>
      </w:divBdr>
    </w:div>
    <w:div w:id="1376345141">
      <w:bodyDiv w:val="1"/>
      <w:marLeft w:val="0"/>
      <w:marRight w:val="0"/>
      <w:marTop w:val="0"/>
      <w:marBottom w:val="0"/>
      <w:divBdr>
        <w:top w:val="none" w:sz="0" w:space="0" w:color="auto"/>
        <w:left w:val="none" w:sz="0" w:space="0" w:color="auto"/>
        <w:bottom w:val="none" w:sz="0" w:space="0" w:color="auto"/>
        <w:right w:val="none" w:sz="0" w:space="0" w:color="auto"/>
      </w:divBdr>
    </w:div>
    <w:div w:id="1408460593">
      <w:bodyDiv w:val="1"/>
      <w:marLeft w:val="0"/>
      <w:marRight w:val="0"/>
      <w:marTop w:val="0"/>
      <w:marBottom w:val="0"/>
      <w:divBdr>
        <w:top w:val="none" w:sz="0" w:space="0" w:color="auto"/>
        <w:left w:val="none" w:sz="0" w:space="0" w:color="auto"/>
        <w:bottom w:val="none" w:sz="0" w:space="0" w:color="auto"/>
        <w:right w:val="none" w:sz="0" w:space="0" w:color="auto"/>
      </w:divBdr>
      <w:divsChild>
        <w:div w:id="328486187">
          <w:marLeft w:val="0"/>
          <w:marRight w:val="0"/>
          <w:marTop w:val="0"/>
          <w:marBottom w:val="0"/>
          <w:divBdr>
            <w:top w:val="single" w:sz="2" w:space="0" w:color="auto"/>
            <w:left w:val="single" w:sz="2" w:space="0" w:color="auto"/>
            <w:bottom w:val="single" w:sz="2" w:space="0" w:color="auto"/>
            <w:right w:val="single" w:sz="2" w:space="0" w:color="auto"/>
          </w:divBdr>
          <w:divsChild>
            <w:div w:id="321004520">
              <w:marLeft w:val="0"/>
              <w:marRight w:val="0"/>
              <w:marTop w:val="0"/>
              <w:marBottom w:val="0"/>
              <w:divBdr>
                <w:top w:val="single" w:sz="2" w:space="0" w:color="auto"/>
                <w:left w:val="single" w:sz="2" w:space="0" w:color="auto"/>
                <w:bottom w:val="single" w:sz="2" w:space="0" w:color="auto"/>
                <w:right w:val="single" w:sz="2" w:space="0" w:color="auto"/>
              </w:divBdr>
            </w:div>
          </w:divsChild>
        </w:div>
        <w:div w:id="1215701330">
          <w:marLeft w:val="0"/>
          <w:marRight w:val="0"/>
          <w:marTop w:val="0"/>
          <w:marBottom w:val="0"/>
          <w:divBdr>
            <w:top w:val="single" w:sz="2" w:space="0" w:color="auto"/>
            <w:left w:val="single" w:sz="2" w:space="0" w:color="auto"/>
            <w:bottom w:val="single" w:sz="2" w:space="0" w:color="auto"/>
            <w:right w:val="single" w:sz="2" w:space="0" w:color="auto"/>
          </w:divBdr>
          <w:divsChild>
            <w:div w:id="344014151">
              <w:marLeft w:val="0"/>
              <w:marRight w:val="0"/>
              <w:marTop w:val="0"/>
              <w:marBottom w:val="0"/>
              <w:divBdr>
                <w:top w:val="single" w:sz="2" w:space="0" w:color="auto"/>
                <w:left w:val="single" w:sz="2" w:space="0" w:color="auto"/>
                <w:bottom w:val="single" w:sz="2" w:space="0" w:color="auto"/>
                <w:right w:val="single" w:sz="2" w:space="0" w:color="auto"/>
              </w:divBdr>
            </w:div>
            <w:div w:id="1081222722">
              <w:marLeft w:val="0"/>
              <w:marRight w:val="0"/>
              <w:marTop w:val="0"/>
              <w:marBottom w:val="0"/>
              <w:divBdr>
                <w:top w:val="single" w:sz="2" w:space="0" w:color="auto"/>
                <w:left w:val="single" w:sz="2" w:space="0" w:color="auto"/>
                <w:bottom w:val="single" w:sz="2" w:space="0" w:color="auto"/>
                <w:right w:val="single" w:sz="2" w:space="0" w:color="auto"/>
              </w:divBdr>
            </w:div>
            <w:div w:id="1174954538">
              <w:marLeft w:val="0"/>
              <w:marRight w:val="0"/>
              <w:marTop w:val="0"/>
              <w:marBottom w:val="0"/>
              <w:divBdr>
                <w:top w:val="single" w:sz="2" w:space="0" w:color="auto"/>
                <w:left w:val="single" w:sz="2" w:space="0" w:color="auto"/>
                <w:bottom w:val="single" w:sz="2" w:space="0" w:color="auto"/>
                <w:right w:val="single" w:sz="2" w:space="0" w:color="auto"/>
              </w:divBdr>
            </w:div>
            <w:div w:id="1235362206">
              <w:marLeft w:val="0"/>
              <w:marRight w:val="0"/>
              <w:marTop w:val="0"/>
              <w:marBottom w:val="0"/>
              <w:divBdr>
                <w:top w:val="single" w:sz="2" w:space="0" w:color="auto"/>
                <w:left w:val="single" w:sz="2" w:space="0" w:color="auto"/>
                <w:bottom w:val="single" w:sz="2" w:space="0" w:color="auto"/>
                <w:right w:val="single" w:sz="2" w:space="0" w:color="auto"/>
              </w:divBdr>
            </w:div>
            <w:div w:id="1620795651">
              <w:marLeft w:val="0"/>
              <w:marRight w:val="0"/>
              <w:marTop w:val="0"/>
              <w:marBottom w:val="0"/>
              <w:divBdr>
                <w:top w:val="single" w:sz="2" w:space="0" w:color="auto"/>
                <w:left w:val="single" w:sz="2" w:space="0" w:color="auto"/>
                <w:bottom w:val="single" w:sz="2" w:space="0" w:color="auto"/>
                <w:right w:val="single" w:sz="2" w:space="0" w:color="auto"/>
              </w:divBdr>
            </w:div>
            <w:div w:id="16912497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06501858">
      <w:bodyDiv w:val="1"/>
      <w:marLeft w:val="0"/>
      <w:marRight w:val="0"/>
      <w:marTop w:val="0"/>
      <w:marBottom w:val="0"/>
      <w:divBdr>
        <w:top w:val="none" w:sz="0" w:space="0" w:color="auto"/>
        <w:left w:val="none" w:sz="0" w:space="0" w:color="auto"/>
        <w:bottom w:val="none" w:sz="0" w:space="0" w:color="auto"/>
        <w:right w:val="none" w:sz="0" w:space="0" w:color="auto"/>
      </w:divBdr>
      <w:divsChild>
        <w:div w:id="466901334">
          <w:marLeft w:val="0"/>
          <w:marRight w:val="0"/>
          <w:marTop w:val="0"/>
          <w:marBottom w:val="0"/>
          <w:divBdr>
            <w:top w:val="single" w:sz="2" w:space="0" w:color="auto"/>
            <w:left w:val="single" w:sz="2" w:space="0" w:color="auto"/>
            <w:bottom w:val="single" w:sz="2" w:space="0" w:color="auto"/>
            <w:right w:val="single" w:sz="2" w:space="0" w:color="auto"/>
          </w:divBdr>
          <w:divsChild>
            <w:div w:id="518128956">
              <w:marLeft w:val="0"/>
              <w:marRight w:val="0"/>
              <w:marTop w:val="0"/>
              <w:marBottom w:val="0"/>
              <w:divBdr>
                <w:top w:val="single" w:sz="2" w:space="0" w:color="auto"/>
                <w:left w:val="single" w:sz="2" w:space="0" w:color="auto"/>
                <w:bottom w:val="single" w:sz="2" w:space="0" w:color="auto"/>
                <w:right w:val="single" w:sz="2" w:space="0" w:color="auto"/>
              </w:divBdr>
            </w:div>
            <w:div w:id="1446460947">
              <w:marLeft w:val="0"/>
              <w:marRight w:val="0"/>
              <w:marTop w:val="0"/>
              <w:marBottom w:val="0"/>
              <w:divBdr>
                <w:top w:val="single" w:sz="2" w:space="0" w:color="auto"/>
                <w:left w:val="single" w:sz="2" w:space="0" w:color="auto"/>
                <w:bottom w:val="single" w:sz="2" w:space="0" w:color="auto"/>
                <w:right w:val="single" w:sz="2" w:space="0" w:color="auto"/>
              </w:divBdr>
            </w:div>
            <w:div w:id="1466463905">
              <w:marLeft w:val="0"/>
              <w:marRight w:val="0"/>
              <w:marTop w:val="0"/>
              <w:marBottom w:val="0"/>
              <w:divBdr>
                <w:top w:val="single" w:sz="2" w:space="0" w:color="auto"/>
                <w:left w:val="single" w:sz="2" w:space="0" w:color="auto"/>
                <w:bottom w:val="single" w:sz="2" w:space="0" w:color="auto"/>
                <w:right w:val="single" w:sz="2" w:space="0" w:color="auto"/>
              </w:divBdr>
            </w:div>
            <w:div w:id="1778133573">
              <w:marLeft w:val="0"/>
              <w:marRight w:val="0"/>
              <w:marTop w:val="0"/>
              <w:marBottom w:val="0"/>
              <w:divBdr>
                <w:top w:val="single" w:sz="2" w:space="0" w:color="auto"/>
                <w:left w:val="single" w:sz="2" w:space="0" w:color="auto"/>
                <w:bottom w:val="single" w:sz="2" w:space="0" w:color="auto"/>
                <w:right w:val="single" w:sz="2" w:space="0" w:color="auto"/>
              </w:divBdr>
            </w:div>
            <w:div w:id="2002736730">
              <w:marLeft w:val="0"/>
              <w:marRight w:val="0"/>
              <w:marTop w:val="0"/>
              <w:marBottom w:val="0"/>
              <w:divBdr>
                <w:top w:val="single" w:sz="2" w:space="0" w:color="auto"/>
                <w:left w:val="single" w:sz="2" w:space="0" w:color="auto"/>
                <w:bottom w:val="single" w:sz="2" w:space="0" w:color="auto"/>
                <w:right w:val="single" w:sz="2" w:space="0" w:color="auto"/>
              </w:divBdr>
            </w:div>
            <w:div w:id="2007854778">
              <w:marLeft w:val="0"/>
              <w:marRight w:val="0"/>
              <w:marTop w:val="0"/>
              <w:marBottom w:val="0"/>
              <w:divBdr>
                <w:top w:val="single" w:sz="2" w:space="0" w:color="auto"/>
                <w:left w:val="single" w:sz="2" w:space="0" w:color="auto"/>
                <w:bottom w:val="single" w:sz="2" w:space="0" w:color="auto"/>
                <w:right w:val="single" w:sz="2" w:space="0" w:color="auto"/>
              </w:divBdr>
            </w:div>
          </w:divsChild>
        </w:div>
        <w:div w:id="1516457271">
          <w:marLeft w:val="0"/>
          <w:marRight w:val="0"/>
          <w:marTop w:val="0"/>
          <w:marBottom w:val="0"/>
          <w:divBdr>
            <w:top w:val="single" w:sz="2" w:space="0" w:color="auto"/>
            <w:left w:val="single" w:sz="2" w:space="0" w:color="auto"/>
            <w:bottom w:val="single" w:sz="2" w:space="0" w:color="auto"/>
            <w:right w:val="single" w:sz="2" w:space="0" w:color="auto"/>
          </w:divBdr>
          <w:divsChild>
            <w:div w:id="83965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4000338">
      <w:bodyDiv w:val="1"/>
      <w:marLeft w:val="0"/>
      <w:marRight w:val="0"/>
      <w:marTop w:val="0"/>
      <w:marBottom w:val="0"/>
      <w:divBdr>
        <w:top w:val="none" w:sz="0" w:space="0" w:color="auto"/>
        <w:left w:val="none" w:sz="0" w:space="0" w:color="auto"/>
        <w:bottom w:val="none" w:sz="0" w:space="0" w:color="auto"/>
        <w:right w:val="none" w:sz="0" w:space="0" w:color="auto"/>
      </w:divBdr>
      <w:divsChild>
        <w:div w:id="50737034">
          <w:marLeft w:val="0"/>
          <w:marRight w:val="0"/>
          <w:marTop w:val="0"/>
          <w:marBottom w:val="0"/>
          <w:divBdr>
            <w:top w:val="single" w:sz="2" w:space="0" w:color="auto"/>
            <w:left w:val="single" w:sz="2" w:space="0" w:color="auto"/>
            <w:bottom w:val="single" w:sz="2" w:space="0" w:color="auto"/>
            <w:right w:val="single" w:sz="2" w:space="0" w:color="auto"/>
          </w:divBdr>
          <w:divsChild>
            <w:div w:id="880942078">
              <w:marLeft w:val="0"/>
              <w:marRight w:val="0"/>
              <w:marTop w:val="0"/>
              <w:marBottom w:val="0"/>
              <w:divBdr>
                <w:top w:val="single" w:sz="2" w:space="0" w:color="auto"/>
                <w:left w:val="single" w:sz="2" w:space="0" w:color="auto"/>
                <w:bottom w:val="single" w:sz="2" w:space="0" w:color="auto"/>
                <w:right w:val="single" w:sz="2" w:space="0" w:color="auto"/>
              </w:divBdr>
            </w:div>
            <w:div w:id="1090737997">
              <w:marLeft w:val="0"/>
              <w:marRight w:val="0"/>
              <w:marTop w:val="0"/>
              <w:marBottom w:val="0"/>
              <w:divBdr>
                <w:top w:val="single" w:sz="2" w:space="0" w:color="auto"/>
                <w:left w:val="single" w:sz="2" w:space="0" w:color="auto"/>
                <w:bottom w:val="single" w:sz="2" w:space="0" w:color="auto"/>
                <w:right w:val="single" w:sz="2" w:space="0" w:color="auto"/>
              </w:divBdr>
            </w:div>
            <w:div w:id="1185290378">
              <w:marLeft w:val="0"/>
              <w:marRight w:val="0"/>
              <w:marTop w:val="0"/>
              <w:marBottom w:val="0"/>
              <w:divBdr>
                <w:top w:val="single" w:sz="2" w:space="0" w:color="auto"/>
                <w:left w:val="single" w:sz="2" w:space="0" w:color="auto"/>
                <w:bottom w:val="single" w:sz="2" w:space="0" w:color="auto"/>
                <w:right w:val="single" w:sz="2" w:space="0" w:color="auto"/>
              </w:divBdr>
            </w:div>
            <w:div w:id="1782066531">
              <w:marLeft w:val="0"/>
              <w:marRight w:val="0"/>
              <w:marTop w:val="0"/>
              <w:marBottom w:val="0"/>
              <w:divBdr>
                <w:top w:val="single" w:sz="2" w:space="0" w:color="auto"/>
                <w:left w:val="single" w:sz="2" w:space="0" w:color="auto"/>
                <w:bottom w:val="single" w:sz="2" w:space="0" w:color="auto"/>
                <w:right w:val="single" w:sz="2" w:space="0" w:color="auto"/>
              </w:divBdr>
            </w:div>
          </w:divsChild>
        </w:div>
        <w:div w:id="1485270722">
          <w:marLeft w:val="0"/>
          <w:marRight w:val="0"/>
          <w:marTop w:val="0"/>
          <w:marBottom w:val="0"/>
          <w:divBdr>
            <w:top w:val="single" w:sz="2" w:space="0" w:color="auto"/>
            <w:left w:val="single" w:sz="2" w:space="0" w:color="auto"/>
            <w:bottom w:val="single" w:sz="2" w:space="0" w:color="auto"/>
            <w:right w:val="single" w:sz="2" w:space="0" w:color="auto"/>
          </w:divBdr>
          <w:divsChild>
            <w:div w:id="89400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7527778">
      <w:bodyDiv w:val="1"/>
      <w:marLeft w:val="0"/>
      <w:marRight w:val="0"/>
      <w:marTop w:val="0"/>
      <w:marBottom w:val="0"/>
      <w:divBdr>
        <w:top w:val="none" w:sz="0" w:space="0" w:color="auto"/>
        <w:left w:val="none" w:sz="0" w:space="0" w:color="auto"/>
        <w:bottom w:val="none" w:sz="0" w:space="0" w:color="auto"/>
        <w:right w:val="none" w:sz="0" w:space="0" w:color="auto"/>
      </w:divBdr>
    </w:div>
    <w:div w:id="1866139451">
      <w:bodyDiv w:val="1"/>
      <w:marLeft w:val="0"/>
      <w:marRight w:val="0"/>
      <w:marTop w:val="0"/>
      <w:marBottom w:val="0"/>
      <w:divBdr>
        <w:top w:val="none" w:sz="0" w:space="0" w:color="auto"/>
        <w:left w:val="none" w:sz="0" w:space="0" w:color="auto"/>
        <w:bottom w:val="none" w:sz="0" w:space="0" w:color="auto"/>
        <w:right w:val="none" w:sz="0" w:space="0" w:color="auto"/>
      </w:divBdr>
    </w:div>
    <w:div w:id="2031301217">
      <w:bodyDiv w:val="1"/>
      <w:marLeft w:val="0"/>
      <w:marRight w:val="0"/>
      <w:marTop w:val="0"/>
      <w:marBottom w:val="0"/>
      <w:divBdr>
        <w:top w:val="none" w:sz="0" w:space="0" w:color="auto"/>
        <w:left w:val="none" w:sz="0" w:space="0" w:color="auto"/>
        <w:bottom w:val="none" w:sz="0" w:space="0" w:color="auto"/>
        <w:right w:val="none" w:sz="0" w:space="0" w:color="auto"/>
      </w:divBdr>
      <w:divsChild>
        <w:div w:id="712580590">
          <w:marLeft w:val="0"/>
          <w:marRight w:val="0"/>
          <w:marTop w:val="0"/>
          <w:marBottom w:val="0"/>
          <w:divBdr>
            <w:top w:val="single" w:sz="2" w:space="0" w:color="auto"/>
            <w:left w:val="single" w:sz="2" w:space="0" w:color="auto"/>
            <w:bottom w:val="single" w:sz="2" w:space="0" w:color="auto"/>
            <w:right w:val="single" w:sz="2" w:space="0" w:color="auto"/>
          </w:divBdr>
          <w:divsChild>
            <w:div w:id="1466695834">
              <w:marLeft w:val="0"/>
              <w:marRight w:val="0"/>
              <w:marTop w:val="0"/>
              <w:marBottom w:val="0"/>
              <w:divBdr>
                <w:top w:val="single" w:sz="2" w:space="0" w:color="auto"/>
                <w:left w:val="single" w:sz="2" w:space="0" w:color="auto"/>
                <w:bottom w:val="single" w:sz="2" w:space="0" w:color="auto"/>
                <w:right w:val="single" w:sz="2" w:space="0" w:color="auto"/>
              </w:divBdr>
            </w:div>
          </w:divsChild>
        </w:div>
        <w:div w:id="765269987">
          <w:marLeft w:val="0"/>
          <w:marRight w:val="0"/>
          <w:marTop w:val="0"/>
          <w:marBottom w:val="0"/>
          <w:divBdr>
            <w:top w:val="single" w:sz="2" w:space="0" w:color="auto"/>
            <w:left w:val="single" w:sz="2" w:space="0" w:color="auto"/>
            <w:bottom w:val="single" w:sz="2" w:space="0" w:color="auto"/>
            <w:right w:val="single" w:sz="2" w:space="0" w:color="auto"/>
          </w:divBdr>
          <w:divsChild>
            <w:div w:id="63652346">
              <w:marLeft w:val="0"/>
              <w:marRight w:val="0"/>
              <w:marTop w:val="0"/>
              <w:marBottom w:val="0"/>
              <w:divBdr>
                <w:top w:val="single" w:sz="2" w:space="0" w:color="auto"/>
                <w:left w:val="single" w:sz="2" w:space="0" w:color="auto"/>
                <w:bottom w:val="single" w:sz="2" w:space="0" w:color="auto"/>
                <w:right w:val="single" w:sz="2" w:space="0" w:color="auto"/>
              </w:divBdr>
            </w:div>
            <w:div w:id="594480990">
              <w:marLeft w:val="0"/>
              <w:marRight w:val="0"/>
              <w:marTop w:val="0"/>
              <w:marBottom w:val="0"/>
              <w:divBdr>
                <w:top w:val="single" w:sz="2" w:space="0" w:color="auto"/>
                <w:left w:val="single" w:sz="2" w:space="0" w:color="auto"/>
                <w:bottom w:val="single" w:sz="2" w:space="0" w:color="auto"/>
                <w:right w:val="single" w:sz="2" w:space="0" w:color="auto"/>
              </w:divBdr>
            </w:div>
            <w:div w:id="830757292">
              <w:marLeft w:val="0"/>
              <w:marRight w:val="0"/>
              <w:marTop w:val="0"/>
              <w:marBottom w:val="0"/>
              <w:divBdr>
                <w:top w:val="single" w:sz="2" w:space="0" w:color="auto"/>
                <w:left w:val="single" w:sz="2" w:space="0" w:color="auto"/>
                <w:bottom w:val="single" w:sz="2" w:space="0" w:color="auto"/>
                <w:right w:val="single" w:sz="2" w:space="0" w:color="auto"/>
              </w:divBdr>
            </w:div>
            <w:div w:id="840775987">
              <w:marLeft w:val="0"/>
              <w:marRight w:val="0"/>
              <w:marTop w:val="0"/>
              <w:marBottom w:val="0"/>
              <w:divBdr>
                <w:top w:val="single" w:sz="2" w:space="0" w:color="auto"/>
                <w:left w:val="single" w:sz="2" w:space="0" w:color="auto"/>
                <w:bottom w:val="single" w:sz="2" w:space="0" w:color="auto"/>
                <w:right w:val="single" w:sz="2" w:space="0" w:color="auto"/>
              </w:divBdr>
            </w:div>
            <w:div w:id="1140728218">
              <w:marLeft w:val="0"/>
              <w:marRight w:val="0"/>
              <w:marTop w:val="0"/>
              <w:marBottom w:val="0"/>
              <w:divBdr>
                <w:top w:val="single" w:sz="2" w:space="0" w:color="auto"/>
                <w:left w:val="single" w:sz="2" w:space="0" w:color="auto"/>
                <w:bottom w:val="single" w:sz="2" w:space="0" w:color="auto"/>
                <w:right w:val="single" w:sz="2" w:space="0" w:color="auto"/>
              </w:divBdr>
            </w:div>
            <w:div w:id="17829940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7023749">
      <w:bodyDiv w:val="1"/>
      <w:marLeft w:val="0"/>
      <w:marRight w:val="0"/>
      <w:marTop w:val="0"/>
      <w:marBottom w:val="0"/>
      <w:divBdr>
        <w:top w:val="none" w:sz="0" w:space="0" w:color="auto"/>
        <w:left w:val="none" w:sz="0" w:space="0" w:color="auto"/>
        <w:bottom w:val="none" w:sz="0" w:space="0" w:color="auto"/>
        <w:right w:val="none" w:sz="0" w:space="0" w:color="auto"/>
      </w:divBdr>
      <w:divsChild>
        <w:div w:id="1328901945">
          <w:marLeft w:val="0"/>
          <w:marRight w:val="0"/>
          <w:marTop w:val="0"/>
          <w:marBottom w:val="0"/>
          <w:divBdr>
            <w:top w:val="single" w:sz="2" w:space="0" w:color="auto"/>
            <w:left w:val="single" w:sz="2" w:space="0" w:color="auto"/>
            <w:bottom w:val="single" w:sz="2" w:space="0" w:color="auto"/>
            <w:right w:val="single" w:sz="2" w:space="0" w:color="auto"/>
          </w:divBdr>
          <w:divsChild>
            <w:div w:id="93746680">
              <w:marLeft w:val="0"/>
              <w:marRight w:val="0"/>
              <w:marTop w:val="0"/>
              <w:marBottom w:val="0"/>
              <w:divBdr>
                <w:top w:val="single" w:sz="2" w:space="0" w:color="auto"/>
                <w:left w:val="single" w:sz="2" w:space="0" w:color="auto"/>
                <w:bottom w:val="single" w:sz="2" w:space="0" w:color="auto"/>
                <w:right w:val="single" w:sz="2" w:space="0" w:color="auto"/>
              </w:divBdr>
              <w:divsChild>
                <w:div w:id="4212714">
                  <w:marLeft w:val="0"/>
                  <w:marRight w:val="0"/>
                  <w:marTop w:val="0"/>
                  <w:marBottom w:val="0"/>
                  <w:divBdr>
                    <w:top w:val="single" w:sz="2" w:space="0" w:color="auto"/>
                    <w:left w:val="single" w:sz="2" w:space="0" w:color="auto"/>
                    <w:bottom w:val="single" w:sz="2" w:space="0" w:color="auto"/>
                    <w:right w:val="single" w:sz="2" w:space="0" w:color="auto"/>
                  </w:divBdr>
                </w:div>
              </w:divsChild>
            </w:div>
            <w:div w:id="631443673">
              <w:marLeft w:val="0"/>
              <w:marRight w:val="0"/>
              <w:marTop w:val="0"/>
              <w:marBottom w:val="0"/>
              <w:divBdr>
                <w:top w:val="single" w:sz="2" w:space="0" w:color="auto"/>
                <w:left w:val="single" w:sz="2" w:space="0" w:color="auto"/>
                <w:bottom w:val="single" w:sz="2" w:space="0" w:color="auto"/>
                <w:right w:val="single" w:sz="2" w:space="0" w:color="auto"/>
              </w:divBdr>
              <w:divsChild>
                <w:div w:id="737095823">
                  <w:marLeft w:val="0"/>
                  <w:marRight w:val="0"/>
                  <w:marTop w:val="0"/>
                  <w:marBottom w:val="0"/>
                  <w:divBdr>
                    <w:top w:val="single" w:sz="2" w:space="0" w:color="auto"/>
                    <w:left w:val="single" w:sz="2" w:space="0" w:color="auto"/>
                    <w:bottom w:val="single" w:sz="2" w:space="0" w:color="auto"/>
                    <w:right w:val="single" w:sz="2" w:space="0" w:color="auto"/>
                  </w:divBdr>
                </w:div>
                <w:div w:id="1211503176">
                  <w:marLeft w:val="0"/>
                  <w:marRight w:val="0"/>
                  <w:marTop w:val="0"/>
                  <w:marBottom w:val="0"/>
                  <w:divBdr>
                    <w:top w:val="single" w:sz="2" w:space="0" w:color="auto"/>
                    <w:left w:val="single" w:sz="2" w:space="0" w:color="auto"/>
                    <w:bottom w:val="single" w:sz="2" w:space="0" w:color="auto"/>
                    <w:right w:val="single" w:sz="2" w:space="0" w:color="auto"/>
                  </w:divBdr>
                </w:div>
                <w:div w:id="1445147740">
                  <w:marLeft w:val="0"/>
                  <w:marRight w:val="0"/>
                  <w:marTop w:val="0"/>
                  <w:marBottom w:val="0"/>
                  <w:divBdr>
                    <w:top w:val="single" w:sz="2" w:space="0" w:color="auto"/>
                    <w:left w:val="single" w:sz="2" w:space="0" w:color="auto"/>
                    <w:bottom w:val="single" w:sz="2" w:space="0" w:color="auto"/>
                    <w:right w:val="single" w:sz="2" w:space="0" w:color="auto"/>
                  </w:divBdr>
                </w:div>
                <w:div w:id="1466391393">
                  <w:marLeft w:val="0"/>
                  <w:marRight w:val="0"/>
                  <w:marTop w:val="0"/>
                  <w:marBottom w:val="0"/>
                  <w:divBdr>
                    <w:top w:val="single" w:sz="2" w:space="0" w:color="auto"/>
                    <w:left w:val="single" w:sz="2" w:space="0" w:color="auto"/>
                    <w:bottom w:val="single" w:sz="2" w:space="0" w:color="auto"/>
                    <w:right w:val="single" w:sz="2" w:space="0" w:color="auto"/>
                  </w:divBdr>
                </w:div>
                <w:div w:id="208898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3965115">
      <w:bodyDiv w:val="1"/>
      <w:marLeft w:val="0"/>
      <w:marRight w:val="0"/>
      <w:marTop w:val="0"/>
      <w:marBottom w:val="0"/>
      <w:divBdr>
        <w:top w:val="none" w:sz="0" w:space="0" w:color="auto"/>
        <w:left w:val="none" w:sz="0" w:space="0" w:color="auto"/>
        <w:bottom w:val="none" w:sz="0" w:space="0" w:color="auto"/>
        <w:right w:val="none" w:sz="0" w:space="0" w:color="auto"/>
      </w:divBdr>
    </w:div>
    <w:div w:id="2141342946">
      <w:bodyDiv w:val="1"/>
      <w:marLeft w:val="0"/>
      <w:marRight w:val="0"/>
      <w:marTop w:val="0"/>
      <w:marBottom w:val="0"/>
      <w:divBdr>
        <w:top w:val="none" w:sz="0" w:space="0" w:color="auto"/>
        <w:left w:val="none" w:sz="0" w:space="0" w:color="auto"/>
        <w:bottom w:val="none" w:sz="0" w:space="0" w:color="auto"/>
        <w:right w:val="none" w:sz="0" w:space="0" w:color="auto"/>
      </w:divBdr>
      <w:divsChild>
        <w:div w:id="709840568">
          <w:marLeft w:val="0"/>
          <w:marRight w:val="0"/>
          <w:marTop w:val="0"/>
          <w:marBottom w:val="0"/>
          <w:divBdr>
            <w:top w:val="single" w:sz="2" w:space="0" w:color="auto"/>
            <w:left w:val="single" w:sz="2" w:space="0" w:color="auto"/>
            <w:bottom w:val="single" w:sz="2" w:space="0" w:color="auto"/>
            <w:right w:val="single" w:sz="2" w:space="0" w:color="auto"/>
          </w:divBdr>
          <w:divsChild>
            <w:div w:id="399186">
              <w:marLeft w:val="0"/>
              <w:marRight w:val="0"/>
              <w:marTop w:val="0"/>
              <w:marBottom w:val="0"/>
              <w:divBdr>
                <w:top w:val="single" w:sz="2" w:space="0" w:color="auto"/>
                <w:left w:val="single" w:sz="2" w:space="0" w:color="auto"/>
                <w:bottom w:val="single" w:sz="2" w:space="0" w:color="auto"/>
                <w:right w:val="single" w:sz="2" w:space="0" w:color="auto"/>
              </w:divBdr>
            </w:div>
            <w:div w:id="365448034">
              <w:marLeft w:val="0"/>
              <w:marRight w:val="0"/>
              <w:marTop w:val="0"/>
              <w:marBottom w:val="0"/>
              <w:divBdr>
                <w:top w:val="single" w:sz="2" w:space="0" w:color="auto"/>
                <w:left w:val="single" w:sz="2" w:space="0" w:color="auto"/>
                <w:bottom w:val="single" w:sz="2" w:space="0" w:color="auto"/>
                <w:right w:val="single" w:sz="2" w:space="0" w:color="auto"/>
              </w:divBdr>
            </w:div>
            <w:div w:id="463815102">
              <w:marLeft w:val="0"/>
              <w:marRight w:val="0"/>
              <w:marTop w:val="0"/>
              <w:marBottom w:val="0"/>
              <w:divBdr>
                <w:top w:val="single" w:sz="2" w:space="0" w:color="auto"/>
                <w:left w:val="single" w:sz="2" w:space="0" w:color="auto"/>
                <w:bottom w:val="single" w:sz="2" w:space="0" w:color="auto"/>
                <w:right w:val="single" w:sz="2" w:space="0" w:color="auto"/>
              </w:divBdr>
            </w:div>
            <w:div w:id="720326108">
              <w:marLeft w:val="0"/>
              <w:marRight w:val="0"/>
              <w:marTop w:val="0"/>
              <w:marBottom w:val="0"/>
              <w:divBdr>
                <w:top w:val="single" w:sz="2" w:space="0" w:color="auto"/>
                <w:left w:val="single" w:sz="2" w:space="0" w:color="auto"/>
                <w:bottom w:val="single" w:sz="2" w:space="0" w:color="auto"/>
                <w:right w:val="single" w:sz="2" w:space="0" w:color="auto"/>
              </w:divBdr>
            </w:div>
          </w:divsChild>
        </w:div>
        <w:div w:id="2040542455">
          <w:marLeft w:val="0"/>
          <w:marRight w:val="0"/>
          <w:marTop w:val="0"/>
          <w:marBottom w:val="0"/>
          <w:divBdr>
            <w:top w:val="single" w:sz="2" w:space="0" w:color="auto"/>
            <w:left w:val="single" w:sz="2" w:space="0" w:color="auto"/>
            <w:bottom w:val="single" w:sz="2" w:space="0" w:color="auto"/>
            <w:right w:val="single" w:sz="2" w:space="0" w:color="auto"/>
          </w:divBdr>
          <w:divsChild>
            <w:div w:id="17110325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t.ly/ruleof72video" TargetMode="External"/><Relationship Id="rId18" Type="http://schemas.openxmlformats.org/officeDocument/2006/relationships/hyperlink" Target="https://curriculum.nsw.edu.au/learning-areas/mathematics/mathematics-k-10-2022/overview"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education.nsw.gov.au/about-us/educational-data/cese/publications/practical-guides-for-educators-/what-works-best-in-practice" TargetMode="External"/><Relationship Id="rId7" Type="http://schemas.openxmlformats.org/officeDocument/2006/relationships/hyperlink" Target="https://curriculum.nsw.edu.au/learning-areas/mathematics/mathematics-k-10-2022/overview" TargetMode="External"/><Relationship Id="rId12" Type="http://schemas.openxmlformats.org/officeDocument/2006/relationships/footer" Target="footer3.xml"/><Relationship Id="rId17" Type="http://schemas.openxmlformats.org/officeDocument/2006/relationships/hyperlink" Target="https://curriculum.nsw.edu.au/"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ducationstandards.nsw.edu.au/" TargetMode="External"/><Relationship Id="rId20" Type="http://schemas.openxmlformats.org/officeDocument/2006/relationships/hyperlink" Target="https://education.nsw.gov.au/about-us/educational-data/cese/publications/research-reports/what-works-best-2020-update"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sciencedirect.com/science/article/abs/pii/S1747938X13000109?via%3Dihu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3" Type="http://schemas.openxmlformats.org/officeDocument/2006/relationships/hyperlink" Target="https://www.ascd.org/el/articles/feed-up-back-forward" TargetMode="External"/><Relationship Id="rId28"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https://www.frontiersin.org/articles/10.3389/feduc.2018.00022/ful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urriculum.nsw.edu.au/learning-areas/mathematics/mathematics-k-10-2022/assessment" TargetMode="External"/><Relationship Id="rId22" Type="http://schemas.openxmlformats.org/officeDocument/2006/relationships/hyperlink" Target="https://education.nsw.gov.au/about-us/educational-data/cese/publications/practical-guides-for-educators/growth-goal-setting" TargetMode="External"/><Relationship Id="rId27" Type="http://schemas.openxmlformats.org/officeDocument/2006/relationships/hyperlink" Target="https://creativecommons.org/licenses/by/4.0/" TargetMode="Externa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2557</Words>
  <Characters>13761</Characters>
  <Application>Microsoft Office Word</Application>
  <DocSecurity>0</DocSecurity>
  <Lines>458</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Links>
    <vt:vector size="234" baseType="variant">
      <vt:variant>
        <vt:i4>5308424</vt:i4>
      </vt:variant>
      <vt:variant>
        <vt:i4>159</vt:i4>
      </vt:variant>
      <vt:variant>
        <vt:i4>0</vt:i4>
      </vt:variant>
      <vt:variant>
        <vt:i4>5</vt:i4>
      </vt:variant>
      <vt:variant>
        <vt:lpwstr>https://creativecommons.org/licenses/by/4.0/</vt:lpwstr>
      </vt:variant>
      <vt:variant>
        <vt:lpwstr/>
      </vt:variant>
      <vt:variant>
        <vt:i4>3604517</vt:i4>
      </vt:variant>
      <vt:variant>
        <vt:i4>156</vt:i4>
      </vt:variant>
      <vt:variant>
        <vt:i4>0</vt:i4>
      </vt:variant>
      <vt:variant>
        <vt:i4>5</vt:i4>
      </vt:variant>
      <vt:variant>
        <vt:lpwstr>https://www.sciencedirect.com/science/article/abs/pii/S1747938X13000109?via%3Dihub</vt:lpwstr>
      </vt:variant>
      <vt:variant>
        <vt:lpwstr/>
      </vt:variant>
      <vt:variant>
        <vt:i4>65607</vt:i4>
      </vt:variant>
      <vt:variant>
        <vt:i4>153</vt:i4>
      </vt:variant>
      <vt:variant>
        <vt:i4>0</vt:i4>
      </vt:variant>
      <vt:variant>
        <vt:i4>5</vt:i4>
      </vt:variant>
      <vt:variant>
        <vt:lpwstr>https://www.ascd.org/el/articles/feed-up-back-forward</vt:lpwstr>
      </vt:variant>
      <vt:variant>
        <vt:lpwstr/>
      </vt:variant>
      <vt:variant>
        <vt:i4>7209021</vt:i4>
      </vt:variant>
      <vt:variant>
        <vt:i4>150</vt:i4>
      </vt:variant>
      <vt:variant>
        <vt:i4>0</vt:i4>
      </vt:variant>
      <vt:variant>
        <vt:i4>5</vt:i4>
      </vt:variant>
      <vt:variant>
        <vt:lpwstr>https://education.nsw.gov.au/about-us/educational-data/cese/publications/practical-guides-for-educators/growth-goal-setting</vt:lpwstr>
      </vt:variant>
      <vt:variant>
        <vt:lpwstr/>
      </vt:variant>
      <vt:variant>
        <vt:i4>983056</vt:i4>
      </vt:variant>
      <vt:variant>
        <vt:i4>147</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144</vt:i4>
      </vt:variant>
      <vt:variant>
        <vt:i4>0</vt:i4>
      </vt:variant>
      <vt:variant>
        <vt:i4>5</vt:i4>
      </vt:variant>
      <vt:variant>
        <vt:lpwstr>https://education.nsw.gov.au/about-us/educational-data/cese/publications/research-reports/what-works-best-2020-update</vt:lpwstr>
      </vt:variant>
      <vt:variant>
        <vt:lpwstr/>
      </vt:variant>
      <vt:variant>
        <vt:i4>3932267</vt:i4>
      </vt:variant>
      <vt:variant>
        <vt:i4>141</vt:i4>
      </vt:variant>
      <vt:variant>
        <vt:i4>0</vt:i4>
      </vt:variant>
      <vt:variant>
        <vt:i4>5</vt:i4>
      </vt:variant>
      <vt:variant>
        <vt:lpwstr>https://www.frontiersin.org/articles/10.3389/feduc.2018.00022/full</vt:lpwstr>
      </vt:variant>
      <vt:variant>
        <vt:lpwstr/>
      </vt:variant>
      <vt:variant>
        <vt:i4>3211317</vt:i4>
      </vt:variant>
      <vt:variant>
        <vt:i4>138</vt:i4>
      </vt:variant>
      <vt:variant>
        <vt:i4>0</vt:i4>
      </vt:variant>
      <vt:variant>
        <vt:i4>5</vt:i4>
      </vt:variant>
      <vt:variant>
        <vt:lpwstr>https://curriculum.nsw.edu.au/learning-areas/mathematics/mathematics-k-10-2022/overview</vt:lpwstr>
      </vt:variant>
      <vt:variant>
        <vt:lpwstr/>
      </vt:variant>
      <vt:variant>
        <vt:i4>3342452</vt:i4>
      </vt:variant>
      <vt:variant>
        <vt:i4>135</vt:i4>
      </vt:variant>
      <vt:variant>
        <vt:i4>0</vt:i4>
      </vt:variant>
      <vt:variant>
        <vt:i4>5</vt:i4>
      </vt:variant>
      <vt:variant>
        <vt:lpwstr>https://curriculum.nsw.edu.au/</vt:lpwstr>
      </vt:variant>
      <vt:variant>
        <vt:lpwstr/>
      </vt:variant>
      <vt:variant>
        <vt:i4>3997797</vt:i4>
      </vt:variant>
      <vt:variant>
        <vt:i4>132</vt:i4>
      </vt:variant>
      <vt:variant>
        <vt:i4>0</vt:i4>
      </vt:variant>
      <vt:variant>
        <vt:i4>5</vt:i4>
      </vt:variant>
      <vt:variant>
        <vt:lpwstr>https://educationstandards.nsw.edu.au/</vt:lpwstr>
      </vt:variant>
      <vt:variant>
        <vt:lpwstr/>
      </vt:variant>
      <vt:variant>
        <vt:i4>2162720</vt:i4>
      </vt:variant>
      <vt:variant>
        <vt:i4>129</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4522007</vt:i4>
      </vt:variant>
      <vt:variant>
        <vt:i4>126</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123</vt:i4>
      </vt:variant>
      <vt:variant>
        <vt:i4>0</vt:i4>
      </vt:variant>
      <vt:variant>
        <vt:i4>5</vt:i4>
      </vt:variant>
      <vt:variant>
        <vt:lpwstr>https://education.nsw.gov.au/policy-library/policies/pd-2016-0468</vt:lpwstr>
      </vt:variant>
      <vt:variant>
        <vt:lpwstr/>
      </vt:variant>
      <vt:variant>
        <vt:i4>2752564</vt:i4>
      </vt:variant>
      <vt:variant>
        <vt:i4>120</vt:i4>
      </vt:variant>
      <vt:variant>
        <vt:i4>0</vt:i4>
      </vt:variant>
      <vt:variant>
        <vt:i4>5</vt:i4>
      </vt:variant>
      <vt:variant>
        <vt:lpwstr>https://education.nsw.gov.au/about-us/strategies-and-reports/plan-for-nsw-public-education</vt:lpwstr>
      </vt:variant>
      <vt:variant>
        <vt:lpwstr/>
      </vt:variant>
      <vt:variant>
        <vt:i4>2031698</vt:i4>
      </vt:variant>
      <vt:variant>
        <vt:i4>117</vt:i4>
      </vt:variant>
      <vt:variant>
        <vt:i4>0</vt:i4>
      </vt:variant>
      <vt:variant>
        <vt:i4>5</vt:i4>
      </vt:variant>
      <vt:variant>
        <vt:lpwstr>https://education.nsw.gov.au/policy-library/policies/pd-2016-0468</vt:lpwstr>
      </vt:variant>
      <vt:variant>
        <vt:lpwstr/>
      </vt:variant>
      <vt:variant>
        <vt:i4>2621541</vt:i4>
      </vt:variant>
      <vt:variant>
        <vt:i4>114</vt:i4>
      </vt:variant>
      <vt:variant>
        <vt:i4>0</vt:i4>
      </vt:variant>
      <vt:variant>
        <vt:i4>5</vt:i4>
      </vt:variant>
      <vt:variant>
        <vt:lpwstr>https://education.nsw.gov.au/about-us/education-data-and-research/cese/publications/research-reports/what-works-best-2020-update/explicit-teaching-driving-learning-and-engagement</vt:lpwstr>
      </vt:variant>
      <vt:variant>
        <vt:lpwstr/>
      </vt:variant>
      <vt:variant>
        <vt:i4>6881389</vt:i4>
      </vt:variant>
      <vt:variant>
        <vt:i4>111</vt:i4>
      </vt:variant>
      <vt:variant>
        <vt:i4>0</vt:i4>
      </vt:variant>
      <vt:variant>
        <vt:i4>5</vt:i4>
      </vt:variant>
      <vt:variant>
        <vt:lpwstr>https://education.nsw.gov.au/teaching-and-learning/curriculum/explicit-teaching</vt:lpwstr>
      </vt:variant>
      <vt:variant>
        <vt:lpwstr/>
      </vt:variant>
      <vt:variant>
        <vt:i4>1376267</vt:i4>
      </vt:variant>
      <vt:variant>
        <vt:i4>108</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105</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102</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99</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96</vt:i4>
      </vt:variant>
      <vt:variant>
        <vt:i4>0</vt:i4>
      </vt:variant>
      <vt:variant>
        <vt:i4>5</vt:i4>
      </vt:variant>
      <vt:variant>
        <vt:lpwstr>https://education.nsw.gov.au/teaching-and-learning/curriculum/planning-programming-and-assessing-k-12/planning-programming-and-assessing-7-12</vt:lpwstr>
      </vt:variant>
      <vt:variant>
        <vt:lpwstr/>
      </vt:variant>
      <vt:variant>
        <vt:i4>131107</vt:i4>
      </vt:variant>
      <vt:variant>
        <vt:i4>93</vt:i4>
      </vt:variant>
      <vt:variant>
        <vt:i4>0</vt:i4>
      </vt:variant>
      <vt:variant>
        <vt:i4>5</vt:i4>
      </vt:variant>
      <vt:variant>
        <vt:lpwstr>mailto:mathematics7-12@det.nsw.edu.au</vt:lpwstr>
      </vt:variant>
      <vt:variant>
        <vt:lpwstr/>
      </vt:variant>
      <vt:variant>
        <vt:i4>4849752</vt:i4>
      </vt:variant>
      <vt:variant>
        <vt:i4>90</vt:i4>
      </vt:variant>
      <vt:variant>
        <vt:i4>0</vt:i4>
      </vt:variant>
      <vt:variant>
        <vt:i4>5</vt:i4>
      </vt:variant>
      <vt:variant>
        <vt:lpwstr>https://curriculum.nsw.edu.au/learning-areas/mathematics/mathematics-k-10-2022/assessment</vt:lpwstr>
      </vt:variant>
      <vt:variant>
        <vt:lpwstr/>
      </vt:variant>
      <vt:variant>
        <vt:i4>1310813</vt:i4>
      </vt:variant>
      <vt:variant>
        <vt:i4>87</vt:i4>
      </vt:variant>
      <vt:variant>
        <vt:i4>0</vt:i4>
      </vt:variant>
      <vt:variant>
        <vt:i4>5</vt:i4>
      </vt:variant>
      <vt:variant>
        <vt:lpwstr>https://bit.ly/ruleof72video</vt:lpwstr>
      </vt:variant>
      <vt:variant>
        <vt:lpwstr/>
      </vt:variant>
      <vt:variant>
        <vt:i4>3211317</vt:i4>
      </vt:variant>
      <vt:variant>
        <vt:i4>81</vt:i4>
      </vt:variant>
      <vt:variant>
        <vt:i4>0</vt:i4>
      </vt:variant>
      <vt:variant>
        <vt:i4>5</vt:i4>
      </vt:variant>
      <vt:variant>
        <vt:lpwstr>https://curriculum.nsw.edu.au/learning-areas/mathematics/mathematics-k-10-2022/overview</vt:lpwstr>
      </vt:variant>
      <vt:variant>
        <vt:lpwstr/>
      </vt:variant>
      <vt:variant>
        <vt:i4>1835067</vt:i4>
      </vt:variant>
      <vt:variant>
        <vt:i4>74</vt:i4>
      </vt:variant>
      <vt:variant>
        <vt:i4>0</vt:i4>
      </vt:variant>
      <vt:variant>
        <vt:i4>5</vt:i4>
      </vt:variant>
      <vt:variant>
        <vt:lpwstr/>
      </vt:variant>
      <vt:variant>
        <vt:lpwstr>_Toc182998127</vt:lpwstr>
      </vt:variant>
      <vt:variant>
        <vt:i4>1835067</vt:i4>
      </vt:variant>
      <vt:variant>
        <vt:i4>68</vt:i4>
      </vt:variant>
      <vt:variant>
        <vt:i4>0</vt:i4>
      </vt:variant>
      <vt:variant>
        <vt:i4>5</vt:i4>
      </vt:variant>
      <vt:variant>
        <vt:lpwstr/>
      </vt:variant>
      <vt:variant>
        <vt:lpwstr>_Toc182998126</vt:lpwstr>
      </vt:variant>
      <vt:variant>
        <vt:i4>1835067</vt:i4>
      </vt:variant>
      <vt:variant>
        <vt:i4>62</vt:i4>
      </vt:variant>
      <vt:variant>
        <vt:i4>0</vt:i4>
      </vt:variant>
      <vt:variant>
        <vt:i4>5</vt:i4>
      </vt:variant>
      <vt:variant>
        <vt:lpwstr/>
      </vt:variant>
      <vt:variant>
        <vt:lpwstr>_Toc182998125</vt:lpwstr>
      </vt:variant>
      <vt:variant>
        <vt:i4>1835067</vt:i4>
      </vt:variant>
      <vt:variant>
        <vt:i4>56</vt:i4>
      </vt:variant>
      <vt:variant>
        <vt:i4>0</vt:i4>
      </vt:variant>
      <vt:variant>
        <vt:i4>5</vt:i4>
      </vt:variant>
      <vt:variant>
        <vt:lpwstr/>
      </vt:variant>
      <vt:variant>
        <vt:lpwstr>_Toc182998124</vt:lpwstr>
      </vt:variant>
      <vt:variant>
        <vt:i4>1835067</vt:i4>
      </vt:variant>
      <vt:variant>
        <vt:i4>50</vt:i4>
      </vt:variant>
      <vt:variant>
        <vt:i4>0</vt:i4>
      </vt:variant>
      <vt:variant>
        <vt:i4>5</vt:i4>
      </vt:variant>
      <vt:variant>
        <vt:lpwstr/>
      </vt:variant>
      <vt:variant>
        <vt:lpwstr>_Toc182998123</vt:lpwstr>
      </vt:variant>
      <vt:variant>
        <vt:i4>1835067</vt:i4>
      </vt:variant>
      <vt:variant>
        <vt:i4>44</vt:i4>
      </vt:variant>
      <vt:variant>
        <vt:i4>0</vt:i4>
      </vt:variant>
      <vt:variant>
        <vt:i4>5</vt:i4>
      </vt:variant>
      <vt:variant>
        <vt:lpwstr/>
      </vt:variant>
      <vt:variant>
        <vt:lpwstr>_Toc182998122</vt:lpwstr>
      </vt:variant>
      <vt:variant>
        <vt:i4>1835067</vt:i4>
      </vt:variant>
      <vt:variant>
        <vt:i4>38</vt:i4>
      </vt:variant>
      <vt:variant>
        <vt:i4>0</vt:i4>
      </vt:variant>
      <vt:variant>
        <vt:i4>5</vt:i4>
      </vt:variant>
      <vt:variant>
        <vt:lpwstr/>
      </vt:variant>
      <vt:variant>
        <vt:lpwstr>_Toc182998121</vt:lpwstr>
      </vt:variant>
      <vt:variant>
        <vt:i4>1835067</vt:i4>
      </vt:variant>
      <vt:variant>
        <vt:i4>32</vt:i4>
      </vt:variant>
      <vt:variant>
        <vt:i4>0</vt:i4>
      </vt:variant>
      <vt:variant>
        <vt:i4>5</vt:i4>
      </vt:variant>
      <vt:variant>
        <vt:lpwstr/>
      </vt:variant>
      <vt:variant>
        <vt:lpwstr>_Toc182998120</vt:lpwstr>
      </vt:variant>
      <vt:variant>
        <vt:i4>2031675</vt:i4>
      </vt:variant>
      <vt:variant>
        <vt:i4>26</vt:i4>
      </vt:variant>
      <vt:variant>
        <vt:i4>0</vt:i4>
      </vt:variant>
      <vt:variant>
        <vt:i4>5</vt:i4>
      </vt:variant>
      <vt:variant>
        <vt:lpwstr/>
      </vt:variant>
      <vt:variant>
        <vt:lpwstr>_Toc182998119</vt:lpwstr>
      </vt:variant>
      <vt:variant>
        <vt:i4>2031675</vt:i4>
      </vt:variant>
      <vt:variant>
        <vt:i4>20</vt:i4>
      </vt:variant>
      <vt:variant>
        <vt:i4>0</vt:i4>
      </vt:variant>
      <vt:variant>
        <vt:i4>5</vt:i4>
      </vt:variant>
      <vt:variant>
        <vt:lpwstr/>
      </vt:variant>
      <vt:variant>
        <vt:lpwstr>_Toc182998118</vt:lpwstr>
      </vt:variant>
      <vt:variant>
        <vt:i4>2031675</vt:i4>
      </vt:variant>
      <vt:variant>
        <vt:i4>14</vt:i4>
      </vt:variant>
      <vt:variant>
        <vt:i4>0</vt:i4>
      </vt:variant>
      <vt:variant>
        <vt:i4>5</vt:i4>
      </vt:variant>
      <vt:variant>
        <vt:lpwstr/>
      </vt:variant>
      <vt:variant>
        <vt:lpwstr>_Toc182998117</vt:lpwstr>
      </vt:variant>
      <vt:variant>
        <vt:i4>2031675</vt:i4>
      </vt:variant>
      <vt:variant>
        <vt:i4>8</vt:i4>
      </vt:variant>
      <vt:variant>
        <vt:i4>0</vt:i4>
      </vt:variant>
      <vt:variant>
        <vt:i4>5</vt:i4>
      </vt:variant>
      <vt:variant>
        <vt:lpwstr/>
      </vt:variant>
      <vt:variant>
        <vt:lpwstr>_Toc182998116</vt:lpwstr>
      </vt:variant>
      <vt:variant>
        <vt:i4>2031675</vt:i4>
      </vt:variant>
      <vt:variant>
        <vt:i4>2</vt:i4>
      </vt:variant>
      <vt:variant>
        <vt:i4>0</vt:i4>
      </vt:variant>
      <vt:variant>
        <vt:i4>5</vt:i4>
      </vt:variant>
      <vt:variant>
        <vt:lpwstr/>
      </vt:variant>
      <vt:variant>
        <vt:lpwstr>_Toc182998115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exposnentials – assessment teacher information – Stage 5</dc:title>
  <dc:subject>Mathematics Stage 5 (Year 10) – teacher information – the rule of 72 investigation</dc:subject>
  <dc:creator>NSW Department of Education</dc:creator>
  <cp:keywords/>
  <dc:description/>
  <dcterms:created xsi:type="dcterms:W3CDTF">2024-11-25T00:50:00Z</dcterms:created>
  <dcterms:modified xsi:type="dcterms:W3CDTF">2024-11-25T00:51:00Z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2024-11-25T00:51:23Z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71abfa20-1acb-4eae-aa2f-bfbfc4890b94</vt:lpwstr>
  </property>
  <property fmtid="{D5CDD505-2E9C-101B-9397-08002B2CF9AE}" pid="8" name="MSIP_Label_b603dfd7-d93a-4381-a340-2995d8282205_ContentBits">
    <vt:lpwstr>0</vt:lpwstr>
  </property>
</Properties>
</file>