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C633F" w14:textId="103BEA92" w:rsidR="0CD19282" w:rsidRDefault="0CD19282" w:rsidP="20C5E4FF">
      <w:pPr>
        <w:pStyle w:val="Heading1"/>
      </w:pPr>
      <w:r>
        <w:t>Bad investments</w:t>
      </w:r>
    </w:p>
    <w:p w14:paraId="0A351461" w14:textId="2ED8D08C" w:rsidR="27EBACDC" w:rsidRDefault="27EBACDC" w:rsidP="20697EFB">
      <w:r>
        <w:t>Students</w:t>
      </w:r>
      <w:r w:rsidR="00F67ADE">
        <w:t xml:space="preserve"> explore the depreciation formula </w:t>
      </w: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0</m:t>
            </m:r>
          </m:sub>
        </m:sSub>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r</m:t>
                </m:r>
              </m:e>
            </m:d>
          </m:e>
          <m:sup>
            <m:r>
              <w:rPr>
                <w:rFonts w:ascii="Cambria Math" w:hAnsi="Cambria Math"/>
              </w:rPr>
              <m:t>n</m:t>
            </m:r>
          </m:sup>
        </m:sSup>
      </m:oMath>
      <w:r w:rsidR="00F67ADE">
        <w:rPr>
          <w:rFonts w:eastAsiaTheme="minorEastAsia"/>
        </w:rPr>
        <w:t xml:space="preserve"> to</w:t>
      </w:r>
      <w:r>
        <w:t xml:space="preserve"> </w:t>
      </w:r>
      <w:r w:rsidR="00AC3110">
        <w:t>investigate whether</w:t>
      </w:r>
      <w:r>
        <w:t xml:space="preserve"> </w:t>
      </w:r>
      <w:r w:rsidR="55536892">
        <w:t xml:space="preserve">cars </w:t>
      </w:r>
      <w:r w:rsidR="00AC3110">
        <w:t xml:space="preserve">are </w:t>
      </w:r>
      <w:r w:rsidR="55536892">
        <w:t>a good investment</w:t>
      </w:r>
      <w:r w:rsidR="00F67ADE">
        <w:t>.</w:t>
      </w:r>
    </w:p>
    <w:p w14:paraId="763601FE" w14:textId="2CC17BCF" w:rsidR="00A070D4" w:rsidRPr="005E7B88" w:rsidRDefault="00A070D4" w:rsidP="00F33FDE">
      <w:pPr>
        <w:pStyle w:val="FeatureBox2"/>
      </w:pPr>
      <w:r>
        <w:t xml:space="preserve">Students will need at least one digital device per pair </w:t>
      </w:r>
      <w:r w:rsidR="0087465B">
        <w:t>during this lesson</w:t>
      </w:r>
      <w:r w:rsidR="008B2886">
        <w:t xml:space="preserve"> to research and interact with </w:t>
      </w:r>
      <w:r w:rsidR="00D23092">
        <w:t>Excel</w:t>
      </w:r>
      <w:r w:rsidR="008B2886">
        <w:t xml:space="preserve"> spreadsheets.</w:t>
      </w:r>
    </w:p>
    <w:p w14:paraId="5BF7F918" w14:textId="6FEBB722" w:rsidR="00A51D10" w:rsidRDefault="004125FD" w:rsidP="00593F04">
      <w:pPr>
        <w:pStyle w:val="Heading2"/>
        <w:spacing w:before="240"/>
      </w:pPr>
      <w:r>
        <w:t>Visible learning</w:t>
      </w:r>
    </w:p>
    <w:p w14:paraId="531BF1E6" w14:textId="77777777" w:rsidR="00A51D10" w:rsidRPr="00CE6CDC" w:rsidRDefault="00A51D10" w:rsidP="00264690">
      <w:pPr>
        <w:pStyle w:val="Heading3"/>
        <w:numPr>
          <w:ilvl w:val="2"/>
          <w:numId w:val="1"/>
        </w:numPr>
        <w:ind w:left="0"/>
      </w:pPr>
      <w:r>
        <w:t>Learning intentions</w:t>
      </w:r>
    </w:p>
    <w:p w14:paraId="721BD8C5" w14:textId="4743D288" w:rsidR="00A51D10" w:rsidRDefault="00696C59" w:rsidP="00102D25">
      <w:pPr>
        <w:pStyle w:val="ListBullet"/>
        <w:rPr>
          <w:lang w:eastAsia="zh-CN"/>
        </w:rPr>
      </w:pPr>
      <w:r>
        <w:rPr>
          <w:lang w:eastAsia="zh-CN"/>
        </w:rPr>
        <w:t xml:space="preserve">To </w:t>
      </w:r>
      <w:r w:rsidR="00794D0C">
        <w:rPr>
          <w:lang w:eastAsia="zh-CN"/>
        </w:rPr>
        <w:t>be able to calculate the depreciated value of an asset</w:t>
      </w:r>
      <w:r w:rsidR="00CF0C0C">
        <w:rPr>
          <w:lang w:eastAsia="zh-CN"/>
        </w:rPr>
        <w:t>.</w:t>
      </w:r>
    </w:p>
    <w:p w14:paraId="7921FBAC" w14:textId="1179D409" w:rsidR="00D01CAE" w:rsidRDefault="00CF0C0C" w:rsidP="003102C3">
      <w:pPr>
        <w:pStyle w:val="ListBullet"/>
        <w:rPr>
          <w:lang w:eastAsia="zh-CN"/>
        </w:rPr>
      </w:pPr>
      <w:r>
        <w:rPr>
          <w:lang w:eastAsia="zh-CN"/>
        </w:rPr>
        <w:t>To</w:t>
      </w:r>
      <w:r w:rsidR="00013664">
        <w:rPr>
          <w:lang w:eastAsia="zh-CN"/>
        </w:rPr>
        <w:t xml:space="preserve"> </w:t>
      </w:r>
      <w:r w:rsidR="00A6678A">
        <w:rPr>
          <w:lang w:eastAsia="zh-CN"/>
        </w:rPr>
        <w:t>understand</w:t>
      </w:r>
      <w:r w:rsidR="00023076">
        <w:rPr>
          <w:lang w:eastAsia="zh-CN"/>
        </w:rPr>
        <w:t xml:space="preserve"> the </w:t>
      </w:r>
      <w:r w:rsidR="001C402B">
        <w:rPr>
          <w:lang w:eastAsia="zh-CN"/>
        </w:rPr>
        <w:t>declining balance method</w:t>
      </w:r>
      <w:r w:rsidR="00A84986">
        <w:rPr>
          <w:lang w:eastAsia="zh-CN"/>
        </w:rPr>
        <w:t xml:space="preserve"> of depreciation</w:t>
      </w:r>
      <w:r w:rsidR="001C402B">
        <w:rPr>
          <w:lang w:eastAsia="zh-CN"/>
        </w:rPr>
        <w:t>.</w:t>
      </w:r>
    </w:p>
    <w:p w14:paraId="31580410" w14:textId="77777777" w:rsidR="00A51D10" w:rsidRDefault="00A51D10" w:rsidP="00264690">
      <w:pPr>
        <w:pStyle w:val="Heading3"/>
        <w:numPr>
          <w:ilvl w:val="2"/>
          <w:numId w:val="1"/>
        </w:numPr>
        <w:ind w:left="0"/>
      </w:pPr>
      <w:r>
        <w:t>Success criteria</w:t>
      </w:r>
    </w:p>
    <w:p w14:paraId="1200DA5E" w14:textId="37A291BE" w:rsidR="00742B01" w:rsidRDefault="00742B01" w:rsidP="00165B83">
      <w:pPr>
        <w:pStyle w:val="ListBullet"/>
      </w:pPr>
      <w:r>
        <w:t>I can explain what is meant by the term ‘depreciation’.</w:t>
      </w:r>
    </w:p>
    <w:p w14:paraId="685DDC3C" w14:textId="11C01C0D" w:rsidR="00A51D10" w:rsidRDefault="00D01CAE" w:rsidP="00165B83">
      <w:pPr>
        <w:pStyle w:val="ListBullet"/>
      </w:pPr>
      <w:r>
        <w:t xml:space="preserve">I can </w:t>
      </w:r>
      <w:r w:rsidR="001F66A6">
        <w:t>calculate</w:t>
      </w:r>
      <w:r w:rsidR="006B018C">
        <w:t xml:space="preserve"> the </w:t>
      </w:r>
      <w:r w:rsidR="00145EEA">
        <w:t xml:space="preserve">depreciated value of an asset </w:t>
      </w:r>
      <w:r w:rsidR="076577E2">
        <w:t xml:space="preserve">using the </w:t>
      </w:r>
      <w:r w:rsidR="00EE5A0F">
        <w:t xml:space="preserve">declining balance </w:t>
      </w:r>
      <w:r w:rsidR="076577E2">
        <w:t>depreciation formula</w:t>
      </w:r>
      <w:r w:rsidR="00EE5A0F">
        <w:t>.</w:t>
      </w:r>
    </w:p>
    <w:p w14:paraId="228EA04C" w14:textId="3BCECDFA" w:rsidR="00D01CAE" w:rsidRDefault="00D01CAE" w:rsidP="00D01CAE">
      <w:pPr>
        <w:pStyle w:val="ListBullet"/>
      </w:pPr>
      <w:r>
        <w:t xml:space="preserve">I can </w:t>
      </w:r>
      <w:r w:rsidR="000B10D5">
        <w:t xml:space="preserve">explain the connection between compound interest and </w:t>
      </w:r>
      <w:r w:rsidR="00EE5A0F">
        <w:t xml:space="preserve">declining balance </w:t>
      </w:r>
      <w:r w:rsidR="000B10D5">
        <w:t>depreciation</w:t>
      </w:r>
      <w:r w:rsidR="001F66A6">
        <w:t>.</w:t>
      </w:r>
    </w:p>
    <w:p w14:paraId="40A55A86" w14:textId="329942C9" w:rsidR="00D01CAE" w:rsidRDefault="00D01CAE" w:rsidP="003102C3">
      <w:pPr>
        <w:pStyle w:val="ListBullet"/>
      </w:pPr>
      <w:r>
        <w:t xml:space="preserve">I can </w:t>
      </w:r>
      <w:r w:rsidR="0057710F">
        <w:t>justify</w:t>
      </w:r>
      <w:r w:rsidR="006742F0">
        <w:t xml:space="preserve"> </w:t>
      </w:r>
      <w:r w:rsidR="00693AE6">
        <w:t>why</w:t>
      </w:r>
      <w:r w:rsidR="006742F0">
        <w:t xml:space="preserve"> some asset’s values decrease rapidly when new</w:t>
      </w:r>
      <w:r w:rsidR="00AC1E58">
        <w:t>.</w:t>
      </w:r>
    </w:p>
    <w:p w14:paraId="61E14FCD" w14:textId="07C0B7FB" w:rsidR="00075BB7" w:rsidRDefault="00075BB7">
      <w:pPr>
        <w:suppressAutoHyphens w:val="0"/>
        <w:spacing w:after="0" w:line="276" w:lineRule="auto"/>
        <w:rPr>
          <w:color w:val="002664"/>
          <w:sz w:val="32"/>
          <w:szCs w:val="40"/>
        </w:rPr>
      </w:pPr>
    </w:p>
    <w:p w14:paraId="1D341895" w14:textId="7FD2BF7B" w:rsidR="00993D12" w:rsidRDefault="00993D12">
      <w:pPr>
        <w:suppressAutoHyphens w:val="0"/>
        <w:spacing w:after="0" w:line="276" w:lineRule="auto"/>
      </w:pPr>
      <w:r>
        <w:br w:type="page"/>
      </w:r>
    </w:p>
    <w:p w14:paraId="0F3C4FB8" w14:textId="77777777" w:rsidR="00993D12" w:rsidRDefault="00993D12" w:rsidP="00993D12">
      <w:pPr>
        <w:pStyle w:val="Heading3"/>
        <w:numPr>
          <w:ilvl w:val="2"/>
          <w:numId w:val="1"/>
        </w:numPr>
        <w:ind w:left="0"/>
      </w:pPr>
      <w:r>
        <w:lastRenderedPageBreak/>
        <w:t>Syllabus outcomes</w:t>
      </w:r>
    </w:p>
    <w:p w14:paraId="17CAFCB2" w14:textId="77777777" w:rsidR="00993D12" w:rsidRPr="00E863D8" w:rsidRDefault="00993D12" w:rsidP="00993D12">
      <w:r>
        <w:t>A student:</w:t>
      </w:r>
    </w:p>
    <w:p w14:paraId="614CEAA4" w14:textId="77777777" w:rsidR="00993D12" w:rsidRDefault="00993D12" w:rsidP="00993D12">
      <w:pPr>
        <w:pStyle w:val="ListBullet"/>
        <w:rPr>
          <w:rStyle w:val="Strong"/>
        </w:rPr>
      </w:pPr>
      <w:r w:rsidRPr="008E7F8B">
        <w:t>develops understanding and fluency in mathematics through exploring and connecting mathematical concepts, choosing and applying mathematical techniques to solve problems, and communicating their thinking and reasoning coherently and clearly</w:t>
      </w:r>
      <w:r>
        <w:t xml:space="preserve"> </w:t>
      </w:r>
      <w:r>
        <w:rPr>
          <w:rStyle w:val="Strong"/>
        </w:rPr>
        <w:t>MAO-WM-01</w:t>
      </w:r>
    </w:p>
    <w:p w14:paraId="5ED27556" w14:textId="77777777" w:rsidR="00993D12" w:rsidRPr="00460D50" w:rsidRDefault="00993D12" w:rsidP="00993D12">
      <w:pPr>
        <w:pStyle w:val="ListBullet"/>
        <w:rPr>
          <w:rStyle w:val="Strong"/>
          <w:b w:val="0"/>
          <w:bCs w:val="0"/>
          <w:color w:val="000000" w:themeColor="text1"/>
        </w:rPr>
      </w:pPr>
      <w:r w:rsidRPr="005F201D">
        <w:t>solves financial problems involving compound interest and depreciation</w:t>
      </w:r>
      <w:r w:rsidRPr="00A8356E">
        <w:rPr>
          <w:rStyle w:val="Strong"/>
          <w:b w:val="0"/>
          <w:bCs w:val="0"/>
        </w:rPr>
        <w:t xml:space="preserve"> </w:t>
      </w:r>
      <w:r>
        <w:rPr>
          <w:rStyle w:val="Strong"/>
        </w:rPr>
        <w:t>MA5-FIN-C-02</w:t>
      </w:r>
    </w:p>
    <w:p w14:paraId="4AEC4353" w14:textId="77777777" w:rsidR="00993D12" w:rsidRPr="006679D8" w:rsidRDefault="00993D12" w:rsidP="00993D12">
      <w:pPr>
        <w:pStyle w:val="ListBullet"/>
        <w:rPr>
          <w:rStyle w:val="Strong"/>
          <w:b w:val="0"/>
          <w:bCs w:val="0"/>
          <w:color w:val="000000" w:themeColor="text1"/>
        </w:rPr>
      </w:pPr>
      <w:r w:rsidRPr="00BD138B">
        <w:rPr>
          <w:color w:val="000000" w:themeColor="text1"/>
        </w:rPr>
        <w:t>identifies connections between algebraic and graphical representations of quadratic and exponential relationships in various contexts</w:t>
      </w:r>
      <w:r>
        <w:rPr>
          <w:color w:val="000000" w:themeColor="text1"/>
        </w:rPr>
        <w:t xml:space="preserve"> </w:t>
      </w:r>
      <w:r>
        <w:rPr>
          <w:rStyle w:val="Strong"/>
        </w:rPr>
        <w:t>MA5-NLI-C-01</w:t>
      </w:r>
    </w:p>
    <w:p w14:paraId="0B491F24" w14:textId="64DFB43F" w:rsidR="00CF2A9C" w:rsidRDefault="00000000" w:rsidP="00993D12">
      <w:pPr>
        <w:suppressAutoHyphens w:val="0"/>
        <w:spacing w:after="0" w:line="276" w:lineRule="auto"/>
        <w:sectPr w:rsidR="00CF2A9C" w:rsidSect="00CF2A9C">
          <w:headerReference w:type="default" r:id="rId11"/>
          <w:footerReference w:type="even" r:id="rId12"/>
          <w:footerReference w:type="default" r:id="rId13"/>
          <w:headerReference w:type="first" r:id="rId14"/>
          <w:footerReference w:type="first" r:id="rId15"/>
          <w:pgSz w:w="11900" w:h="16840"/>
          <w:pgMar w:top="1134" w:right="1134" w:bottom="1134" w:left="1134" w:header="709" w:footer="709" w:gutter="0"/>
          <w:pgNumType w:start="1"/>
          <w:cols w:space="708"/>
          <w:titlePg/>
          <w:docGrid w:linePitch="360"/>
        </w:sectPr>
      </w:pPr>
      <w:hyperlink r:id="rId16" w:history="1">
        <w:r w:rsidR="00993D12" w:rsidRPr="00B51687">
          <w:rPr>
            <w:rStyle w:val="Hyperlink"/>
          </w:rPr>
          <w:t>Mathematics K–10 Syllabus</w:t>
        </w:r>
      </w:hyperlink>
      <w:r w:rsidR="00993D12">
        <w:t xml:space="preserve"> </w:t>
      </w:r>
      <w:r w:rsidR="00993D12" w:rsidRPr="00B51687">
        <w:t xml:space="preserve">© NSW Education Standards Authority (NESA) for and on behalf of the Crown in right of the State of New South Wales, </w:t>
      </w:r>
      <w:r w:rsidR="00993D12">
        <w:t>2022</w:t>
      </w:r>
      <w:r w:rsidR="00993D12" w:rsidRPr="00B51687">
        <w:t>.</w:t>
      </w:r>
    </w:p>
    <w:p w14:paraId="1C625DD2" w14:textId="7C5D49AF" w:rsidR="0093445C" w:rsidRDefault="0093445C" w:rsidP="009B2CF5">
      <w:pPr>
        <w:pStyle w:val="Caption"/>
        <w:spacing w:before="0"/>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W w:w="14556" w:type="dxa"/>
        <w:tblLook w:val="04A0" w:firstRow="1" w:lastRow="0" w:firstColumn="1" w:lastColumn="0" w:noHBand="0" w:noVBand="1"/>
        <w:tblDescription w:val="Summary of the lesson."/>
      </w:tblPr>
      <w:tblGrid>
        <w:gridCol w:w="1509"/>
        <w:gridCol w:w="5149"/>
        <w:gridCol w:w="4110"/>
        <w:gridCol w:w="3788"/>
      </w:tblGrid>
      <w:tr w:rsidR="004156DC" w:rsidRPr="004670C0" w14:paraId="5BE2A734" w14:textId="77777777" w:rsidTr="0034144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9" w:type="dxa"/>
            <w:hideMark/>
          </w:tcPr>
          <w:p w14:paraId="6A17FBF3" w14:textId="693CD771" w:rsidR="004670C0" w:rsidRPr="00993D12" w:rsidRDefault="004670C0" w:rsidP="00993D12">
            <w:r w:rsidRPr="00993D12">
              <w:t>Section</w:t>
            </w:r>
          </w:p>
        </w:tc>
        <w:tc>
          <w:tcPr>
            <w:tcW w:w="5149" w:type="dxa"/>
            <w:hideMark/>
          </w:tcPr>
          <w:p w14:paraId="3529894C" w14:textId="4B677D98" w:rsidR="004670C0" w:rsidRPr="00993D12" w:rsidRDefault="004670C0" w:rsidP="00993D12">
            <w:pPr>
              <w:cnfStyle w:val="100000000000" w:firstRow="1" w:lastRow="0" w:firstColumn="0" w:lastColumn="0" w:oddVBand="0" w:evenVBand="0" w:oddHBand="0" w:evenHBand="0" w:firstRowFirstColumn="0" w:firstRowLastColumn="0" w:lastRowFirstColumn="0" w:lastRowLastColumn="0"/>
            </w:pPr>
            <w:r w:rsidRPr="00993D12">
              <w:t>Summary of activity</w:t>
            </w:r>
          </w:p>
        </w:tc>
        <w:tc>
          <w:tcPr>
            <w:tcW w:w="4110" w:type="dxa"/>
            <w:hideMark/>
          </w:tcPr>
          <w:p w14:paraId="1584F14B" w14:textId="0A42A50D" w:rsidR="004670C0" w:rsidRPr="00993D12" w:rsidRDefault="004670C0" w:rsidP="00993D12">
            <w:pPr>
              <w:cnfStyle w:val="100000000000" w:firstRow="1" w:lastRow="0" w:firstColumn="0" w:lastColumn="0" w:oddVBand="0" w:evenVBand="0" w:oddHBand="0" w:evenHBand="0" w:firstRowFirstColumn="0" w:firstRowLastColumn="0" w:lastRowFirstColumn="0" w:lastRowLastColumn="0"/>
            </w:pPr>
            <w:r w:rsidRPr="00993D12">
              <w:t>Teaching strategy</w:t>
            </w:r>
          </w:p>
        </w:tc>
        <w:tc>
          <w:tcPr>
            <w:tcW w:w="3788" w:type="dxa"/>
            <w:hideMark/>
          </w:tcPr>
          <w:p w14:paraId="28298511" w14:textId="566A01E2" w:rsidR="004670C0" w:rsidRPr="00993D12" w:rsidRDefault="004670C0" w:rsidP="00993D12">
            <w:pPr>
              <w:cnfStyle w:val="100000000000" w:firstRow="1" w:lastRow="0" w:firstColumn="0" w:lastColumn="0" w:oddVBand="0" w:evenVBand="0" w:oddHBand="0" w:evenHBand="0" w:firstRowFirstColumn="0" w:firstRowLastColumn="0" w:lastRowFirstColumn="0" w:lastRowLastColumn="0"/>
            </w:pPr>
            <w:r w:rsidRPr="00993D12">
              <w:t>Teaching points</w:t>
            </w:r>
            <w:r w:rsidR="00B9591B" w:rsidRPr="00993D12">
              <w:t xml:space="preserve"> </w:t>
            </w:r>
          </w:p>
        </w:tc>
      </w:tr>
      <w:tr w:rsidR="004156DC" w:rsidRPr="004670C0" w14:paraId="29152E73" w14:textId="77777777" w:rsidTr="003414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9" w:type="dxa"/>
            <w:hideMark/>
          </w:tcPr>
          <w:p w14:paraId="2135616A" w14:textId="3A051DE8" w:rsidR="004670C0" w:rsidRPr="004670C0" w:rsidRDefault="004670C0" w:rsidP="004670C0">
            <w:pPr>
              <w:suppressAutoHyphens w:val="0"/>
              <w:spacing w:before="0" w:after="0" w:line="240" w:lineRule="auto"/>
              <w:textAlignment w:val="baseline"/>
              <w:rPr>
                <w:rFonts w:ascii="Segoe UI" w:eastAsia="Times New Roman" w:hAnsi="Segoe UI" w:cs="Segoe UI"/>
                <w:bCs/>
                <w:sz w:val="18"/>
                <w:szCs w:val="18"/>
                <w:lang w:eastAsia="en-AU"/>
              </w:rPr>
            </w:pPr>
            <w:r w:rsidRPr="004670C0">
              <w:rPr>
                <w:rFonts w:eastAsia="Times New Roman"/>
                <w:bCs/>
                <w:lang w:eastAsia="en-AU"/>
              </w:rPr>
              <w:t>Launch</w:t>
            </w:r>
          </w:p>
        </w:tc>
        <w:tc>
          <w:tcPr>
            <w:tcW w:w="5149" w:type="dxa"/>
            <w:hideMark/>
          </w:tcPr>
          <w:p w14:paraId="17E6EC16" w14:textId="7BCBACC4" w:rsidR="004670C0" w:rsidRPr="004670C0" w:rsidRDefault="00BE3A53" w:rsidP="009904B1">
            <w:pPr>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AU"/>
              </w:rPr>
            </w:pPr>
            <w:r>
              <w:rPr>
                <w:rFonts w:eastAsia="Times New Roman"/>
                <w:lang w:eastAsia="en-AU"/>
              </w:rPr>
              <w:t xml:space="preserve">Students watch a short </w:t>
            </w:r>
            <w:r w:rsidR="00CC5CDB">
              <w:rPr>
                <w:rFonts w:eastAsia="Times New Roman"/>
                <w:lang w:eastAsia="en-AU"/>
              </w:rPr>
              <w:t>video</w:t>
            </w:r>
            <w:r>
              <w:rPr>
                <w:rFonts w:eastAsia="Times New Roman"/>
                <w:lang w:eastAsia="en-AU"/>
              </w:rPr>
              <w:t xml:space="preserve"> </w:t>
            </w:r>
            <w:r w:rsidR="00E7308C">
              <w:rPr>
                <w:rFonts w:eastAsia="Times New Roman"/>
                <w:lang w:eastAsia="en-AU"/>
              </w:rPr>
              <w:t xml:space="preserve">(4:47) </w:t>
            </w:r>
            <w:r w:rsidR="00CC5CDB">
              <w:rPr>
                <w:rFonts w:eastAsia="Times New Roman"/>
                <w:lang w:eastAsia="en-AU"/>
              </w:rPr>
              <w:t>(</w:t>
            </w:r>
            <w:hyperlink r:id="rId17" w:history="1">
              <w:r w:rsidR="00CC5CDB" w:rsidRPr="00D070E5">
                <w:rPr>
                  <w:rStyle w:val="Hyperlink"/>
                </w:rPr>
                <w:t>https://bit.ly/newcarspoor</w:t>
              </w:r>
            </w:hyperlink>
            <w:r w:rsidR="00CC5CDB">
              <w:t>)</w:t>
            </w:r>
            <w:r>
              <w:t xml:space="preserve"> and discuss why new cars lose value so quickly.</w:t>
            </w:r>
          </w:p>
        </w:tc>
        <w:tc>
          <w:tcPr>
            <w:tcW w:w="4110" w:type="dxa"/>
            <w:hideMark/>
          </w:tcPr>
          <w:p w14:paraId="10FBD3E6" w14:textId="204C9527" w:rsidR="004670C0" w:rsidRPr="004670C0" w:rsidRDefault="76834A8A" w:rsidP="009904B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Pr>
                <w:color w:val="000000"/>
                <w:shd w:val="clear" w:color="auto" w:fill="FFFFFF"/>
              </w:rPr>
              <w:t>Think-Pair-Share</w:t>
            </w:r>
          </w:p>
        </w:tc>
        <w:tc>
          <w:tcPr>
            <w:tcW w:w="3788" w:type="dxa"/>
            <w:hideMark/>
          </w:tcPr>
          <w:p w14:paraId="27FCD21B" w14:textId="4FFC9C08" w:rsidR="004670C0" w:rsidRPr="004670C0" w:rsidRDefault="00810A25" w:rsidP="009904B1">
            <w:pPr>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AU"/>
              </w:rPr>
            </w:pPr>
            <w:r>
              <w:rPr>
                <w:rFonts w:eastAsia="Times New Roman"/>
                <w:lang w:eastAsia="en-AU"/>
              </w:rPr>
              <w:t>The purpose of this activity is to spark curiosity.</w:t>
            </w:r>
          </w:p>
        </w:tc>
      </w:tr>
      <w:tr w:rsidR="004156DC" w:rsidRPr="004670C0" w14:paraId="7766CB2E" w14:textId="77777777" w:rsidTr="0034144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9" w:type="dxa"/>
            <w:hideMark/>
          </w:tcPr>
          <w:p w14:paraId="2CA3C70C" w14:textId="6204753E" w:rsidR="004670C0" w:rsidRPr="004670C0" w:rsidRDefault="004670C0" w:rsidP="004670C0">
            <w:pPr>
              <w:suppressAutoHyphens w:val="0"/>
              <w:spacing w:before="0" w:after="0" w:line="240" w:lineRule="auto"/>
              <w:textAlignment w:val="baseline"/>
              <w:rPr>
                <w:rFonts w:ascii="Segoe UI" w:eastAsia="Times New Roman" w:hAnsi="Segoe UI" w:cs="Segoe UI"/>
                <w:bCs/>
                <w:sz w:val="18"/>
                <w:szCs w:val="18"/>
                <w:lang w:eastAsia="en-AU"/>
              </w:rPr>
            </w:pPr>
            <w:r w:rsidRPr="004670C0">
              <w:rPr>
                <w:rFonts w:eastAsia="Times New Roman"/>
                <w:bCs/>
                <w:lang w:eastAsia="en-AU"/>
              </w:rPr>
              <w:t>Explore</w:t>
            </w:r>
          </w:p>
        </w:tc>
        <w:tc>
          <w:tcPr>
            <w:tcW w:w="5149" w:type="dxa"/>
            <w:hideMark/>
          </w:tcPr>
          <w:p w14:paraId="2217E5F6" w14:textId="5DF401E9" w:rsidR="00614245" w:rsidRPr="00F0585A" w:rsidRDefault="00EE1358" w:rsidP="009904B1">
            <w:pPr>
              <w:spacing w:line="276" w:lineRule="auto"/>
              <w:cnfStyle w:val="000000010000" w:firstRow="0" w:lastRow="0" w:firstColumn="0" w:lastColumn="0" w:oddVBand="0" w:evenVBand="0" w:oddHBand="0" w:evenHBand="1" w:firstRowFirstColumn="0" w:firstRowLastColumn="0" w:lastRowFirstColumn="0" w:lastRowLastColumn="0"/>
              <w:rPr>
                <w:color w:val="000000"/>
                <w:shd w:val="clear" w:color="auto" w:fill="FFFFFF"/>
              </w:rPr>
            </w:pPr>
            <w:r>
              <w:rPr>
                <w:rFonts w:eastAsia="Times New Roman"/>
                <w:lang w:eastAsia="en-AU"/>
              </w:rPr>
              <w:t xml:space="preserve">Students </w:t>
            </w:r>
            <w:r w:rsidR="0089412F">
              <w:rPr>
                <w:rFonts w:eastAsia="Times New Roman"/>
                <w:lang w:eastAsia="en-AU"/>
              </w:rPr>
              <w:t>find the value of a new car and enter it into the spreadsheet</w:t>
            </w:r>
            <w:r w:rsidR="002F4B79">
              <w:rPr>
                <w:rFonts w:eastAsia="Times New Roman"/>
                <w:lang w:eastAsia="en-AU"/>
              </w:rPr>
              <w:t xml:space="preserve"> and discuss if the car is</w:t>
            </w:r>
            <w:r w:rsidR="003B3B11">
              <w:rPr>
                <w:rFonts w:eastAsia="Times New Roman"/>
                <w:lang w:eastAsia="en-AU"/>
              </w:rPr>
              <w:t xml:space="preserve"> </w:t>
            </w:r>
            <w:r w:rsidR="00A63D53" w:rsidRPr="00701A90">
              <w:rPr>
                <w:rFonts w:eastAsia="Times New Roman"/>
                <w:szCs w:val="18"/>
                <w:lang w:eastAsia="en-AU"/>
              </w:rPr>
              <w:t>depreciating by the same amount each year</w:t>
            </w:r>
            <w:r w:rsidR="00F313BC">
              <w:rPr>
                <w:rFonts w:eastAsia="Times New Roman"/>
                <w:szCs w:val="18"/>
                <w:lang w:eastAsia="en-AU"/>
              </w:rPr>
              <w:t>.</w:t>
            </w:r>
            <w:r w:rsidR="00A63D53" w:rsidRPr="00701A90">
              <w:rPr>
                <w:rFonts w:eastAsia="Times New Roman"/>
                <w:szCs w:val="18"/>
                <w:lang w:eastAsia="en-AU"/>
              </w:rPr>
              <w:t xml:space="preserve"> </w:t>
            </w:r>
            <w:r w:rsidR="005D1D05" w:rsidRPr="00701A90">
              <w:rPr>
                <w:rFonts w:eastAsia="Times New Roman"/>
                <w:szCs w:val="18"/>
                <w:lang w:eastAsia="en-AU"/>
              </w:rPr>
              <w:t xml:space="preserve">Students are also </w:t>
            </w:r>
            <w:r w:rsidR="008A03F4" w:rsidRPr="00701A90">
              <w:rPr>
                <w:rFonts w:eastAsia="Times New Roman"/>
                <w:szCs w:val="18"/>
                <w:lang w:eastAsia="en-AU"/>
              </w:rPr>
              <w:t xml:space="preserve">presented with a graph of the </w:t>
            </w:r>
            <w:r w:rsidR="0068353C" w:rsidRPr="00701A90">
              <w:rPr>
                <w:rFonts w:eastAsia="Times New Roman"/>
                <w:szCs w:val="18"/>
                <w:lang w:eastAsia="en-AU"/>
              </w:rPr>
              <w:t xml:space="preserve">2 depreciation </w:t>
            </w:r>
            <w:r w:rsidR="0068353C" w:rsidRPr="00442535">
              <w:rPr>
                <w:rFonts w:eastAsia="Times New Roman"/>
                <w:szCs w:val="18"/>
                <w:lang w:eastAsia="en-AU"/>
              </w:rPr>
              <w:t xml:space="preserve">models </w:t>
            </w:r>
            <w:r w:rsidR="00203B95" w:rsidRPr="00442535">
              <w:rPr>
                <w:rFonts w:eastAsia="Times New Roman"/>
                <w:szCs w:val="18"/>
                <w:lang w:eastAsia="en-AU"/>
              </w:rPr>
              <w:t>(</w:t>
            </w:r>
            <w:r w:rsidR="00993D12" w:rsidRPr="00993D12">
              <w:rPr>
                <w:rFonts w:eastAsia="Times New Roman"/>
                <w:i/>
                <w:iCs/>
                <w:szCs w:val="18"/>
                <w:lang w:eastAsia="en-AU"/>
              </w:rPr>
              <w:t>Bad investments</w:t>
            </w:r>
            <w:r w:rsidR="00993D12">
              <w:rPr>
                <w:rFonts w:eastAsia="Times New Roman"/>
                <w:szCs w:val="18"/>
                <w:lang w:eastAsia="en-AU"/>
              </w:rPr>
              <w:t xml:space="preserve"> </w:t>
            </w:r>
            <w:r w:rsidR="00203B95" w:rsidRPr="00442535">
              <w:rPr>
                <w:rFonts w:eastAsia="Times New Roman"/>
                <w:szCs w:val="18"/>
                <w:lang w:eastAsia="en-AU"/>
              </w:rPr>
              <w:t xml:space="preserve">PowerPoint) and asked </w:t>
            </w:r>
            <w:r w:rsidR="00680DCD" w:rsidRPr="00442535">
              <w:rPr>
                <w:rFonts w:eastAsia="Times New Roman"/>
                <w:szCs w:val="18"/>
                <w:lang w:eastAsia="en-AU"/>
              </w:rPr>
              <w:t>what they notice</w:t>
            </w:r>
            <w:r w:rsidR="00AA768F">
              <w:rPr>
                <w:rFonts w:eastAsia="Times New Roman"/>
                <w:szCs w:val="18"/>
                <w:lang w:eastAsia="en-AU"/>
              </w:rPr>
              <w:t xml:space="preserve"> and</w:t>
            </w:r>
            <w:r w:rsidR="00680DCD" w:rsidRPr="00442535">
              <w:rPr>
                <w:rFonts w:eastAsia="Times New Roman"/>
                <w:szCs w:val="18"/>
                <w:lang w:eastAsia="en-AU"/>
              </w:rPr>
              <w:t xml:space="preserve"> wonder.</w:t>
            </w:r>
            <w:r w:rsidR="00B9591B">
              <w:rPr>
                <w:color w:val="000000"/>
              </w:rPr>
              <w:t xml:space="preserve"> </w:t>
            </w:r>
            <w:r w:rsidR="00F0585A" w:rsidRPr="00442535">
              <w:rPr>
                <w:color w:val="000000"/>
              </w:rPr>
              <w:t xml:space="preserve">They then </w:t>
            </w:r>
            <w:r w:rsidR="00947A62" w:rsidRPr="00442535">
              <w:rPr>
                <w:color w:val="000000"/>
              </w:rPr>
              <w:t>consider which method they would use as a tax deduction.</w:t>
            </w:r>
          </w:p>
        </w:tc>
        <w:tc>
          <w:tcPr>
            <w:tcW w:w="4110" w:type="dxa"/>
            <w:hideMark/>
          </w:tcPr>
          <w:p w14:paraId="3D0EEA1A" w14:textId="77777777" w:rsidR="004670C0" w:rsidRPr="00701A90" w:rsidRDefault="00A63D53" w:rsidP="009904B1">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lang w:eastAsia="en-AU"/>
              </w:rPr>
            </w:pPr>
            <w:r w:rsidRPr="00701A90">
              <w:rPr>
                <w:rFonts w:eastAsia="Times New Roman"/>
                <w:lang w:eastAsia="en-AU"/>
              </w:rPr>
              <w:t>Think-Pair-Share</w:t>
            </w:r>
          </w:p>
          <w:p w14:paraId="09DDD69A" w14:textId="413BA2D1" w:rsidR="00167EDD" w:rsidRPr="0093445C" w:rsidRDefault="00947A62" w:rsidP="0093445C">
            <w:pPr>
              <w:spacing w:line="276" w:lineRule="auto"/>
              <w:cnfStyle w:val="000000010000" w:firstRow="0" w:lastRow="0" w:firstColumn="0" w:lastColumn="0" w:oddVBand="0" w:evenVBand="0" w:oddHBand="0" w:evenHBand="1" w:firstRowFirstColumn="0" w:firstRowLastColumn="0" w:lastRowFirstColumn="0" w:lastRowLastColumn="0"/>
              <w:rPr>
                <w:color w:val="000000"/>
                <w:shd w:val="clear" w:color="auto" w:fill="FFFFFF"/>
              </w:rPr>
            </w:pPr>
            <w:r>
              <w:rPr>
                <w:rFonts w:eastAsia="Times New Roman"/>
                <w:lang w:eastAsia="en-AU"/>
              </w:rPr>
              <w:t>Notice</w:t>
            </w:r>
            <w:r w:rsidR="004F0908">
              <w:rPr>
                <w:rFonts w:eastAsia="Times New Roman"/>
                <w:lang w:eastAsia="en-AU"/>
              </w:rPr>
              <w:t xml:space="preserve"> and </w:t>
            </w:r>
            <w:r>
              <w:rPr>
                <w:rFonts w:eastAsia="Times New Roman"/>
                <w:lang w:eastAsia="en-AU"/>
              </w:rPr>
              <w:t>wonder</w:t>
            </w:r>
          </w:p>
        </w:tc>
        <w:tc>
          <w:tcPr>
            <w:tcW w:w="3788" w:type="dxa"/>
            <w:hideMark/>
          </w:tcPr>
          <w:p w14:paraId="1E7E8952" w14:textId="3C1A14CC" w:rsidR="009D5F06" w:rsidRPr="0093445C" w:rsidRDefault="00810A25" w:rsidP="009904B1">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lang w:eastAsia="en-AU"/>
              </w:rPr>
            </w:pPr>
            <w:r>
              <w:rPr>
                <w:rFonts w:eastAsia="Times New Roman"/>
                <w:lang w:eastAsia="en-AU"/>
              </w:rPr>
              <w:t xml:space="preserve">The purpose of this activity is to explore </w:t>
            </w:r>
            <w:r w:rsidR="00B97C3A">
              <w:rPr>
                <w:rFonts w:eastAsia="Times New Roman"/>
                <w:lang w:eastAsia="en-AU"/>
              </w:rPr>
              <w:t xml:space="preserve">and compare depreciation using a linear model and </w:t>
            </w:r>
            <w:r w:rsidR="00CA26E1">
              <w:rPr>
                <w:rFonts w:eastAsia="Times New Roman"/>
                <w:lang w:eastAsia="en-AU"/>
              </w:rPr>
              <w:t xml:space="preserve">an </w:t>
            </w:r>
            <w:r w:rsidR="00B97C3A">
              <w:rPr>
                <w:rFonts w:eastAsia="Times New Roman"/>
                <w:lang w:eastAsia="en-AU"/>
              </w:rPr>
              <w:t>exponential model.</w:t>
            </w:r>
          </w:p>
        </w:tc>
      </w:tr>
      <w:tr w:rsidR="004156DC" w:rsidRPr="004670C0" w14:paraId="57352807" w14:textId="77777777" w:rsidTr="003414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9" w:type="dxa"/>
            <w:hideMark/>
          </w:tcPr>
          <w:p w14:paraId="3D8D8CFC" w14:textId="35C5EC72" w:rsidR="004670C0" w:rsidRPr="004670C0" w:rsidRDefault="004670C0" w:rsidP="004670C0">
            <w:pPr>
              <w:suppressAutoHyphens w:val="0"/>
              <w:spacing w:before="0" w:after="0" w:line="240" w:lineRule="auto"/>
              <w:textAlignment w:val="baseline"/>
              <w:rPr>
                <w:rFonts w:ascii="Segoe UI" w:eastAsia="Times New Roman" w:hAnsi="Segoe UI" w:cs="Segoe UI"/>
                <w:bCs/>
                <w:sz w:val="18"/>
                <w:szCs w:val="18"/>
                <w:lang w:eastAsia="en-AU"/>
              </w:rPr>
            </w:pPr>
            <w:r w:rsidRPr="004670C0">
              <w:rPr>
                <w:rFonts w:eastAsia="Times New Roman"/>
                <w:bCs/>
                <w:lang w:eastAsia="en-AU"/>
              </w:rPr>
              <w:t>Summarise</w:t>
            </w:r>
          </w:p>
        </w:tc>
        <w:tc>
          <w:tcPr>
            <w:tcW w:w="5149" w:type="dxa"/>
            <w:hideMark/>
          </w:tcPr>
          <w:p w14:paraId="103D1689" w14:textId="578E0B63" w:rsidR="004670C0" w:rsidRDefault="00E12772" w:rsidP="009904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lang w:eastAsia="en-AU"/>
              </w:rPr>
            </w:pPr>
            <w:r>
              <w:rPr>
                <w:rFonts w:eastAsia="Times New Roman"/>
                <w:lang w:eastAsia="en-AU"/>
              </w:rPr>
              <w:t xml:space="preserve">The </w:t>
            </w:r>
            <w:r w:rsidR="007243D1">
              <w:rPr>
                <w:rFonts w:eastAsia="Times New Roman"/>
                <w:lang w:eastAsia="en-AU"/>
              </w:rPr>
              <w:t xml:space="preserve">depreciation formula is introduced and </w:t>
            </w:r>
            <w:r w:rsidR="00774D1F">
              <w:rPr>
                <w:rFonts w:eastAsia="Times New Roman"/>
                <w:lang w:eastAsia="en-AU"/>
              </w:rPr>
              <w:t xml:space="preserve">applying </w:t>
            </w:r>
            <w:r w:rsidR="00D055E4">
              <w:rPr>
                <w:rFonts w:eastAsia="Times New Roman"/>
                <w:lang w:eastAsia="en-AU"/>
              </w:rPr>
              <w:t>the formula is taught</w:t>
            </w:r>
            <w:r w:rsidR="00774D1F">
              <w:rPr>
                <w:rFonts w:eastAsia="Times New Roman"/>
                <w:lang w:eastAsia="en-AU"/>
              </w:rPr>
              <w:t xml:space="preserve"> explicitly.</w:t>
            </w:r>
          </w:p>
          <w:p w14:paraId="7A668153" w14:textId="3E624A33" w:rsidR="003F513A" w:rsidRPr="0093445C" w:rsidRDefault="00B82BD1" w:rsidP="009904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lang w:eastAsia="en-AU"/>
              </w:rPr>
            </w:pPr>
            <w:r>
              <w:rPr>
                <w:rFonts w:eastAsia="Times New Roman"/>
                <w:lang w:eastAsia="en-AU"/>
              </w:rPr>
              <w:t xml:space="preserve">Students </w:t>
            </w:r>
            <w:r w:rsidR="00A924F1">
              <w:rPr>
                <w:rFonts w:eastAsia="Times New Roman"/>
                <w:lang w:eastAsia="en-AU"/>
              </w:rPr>
              <w:t>complete</w:t>
            </w:r>
            <w:r>
              <w:rPr>
                <w:rFonts w:eastAsia="Times New Roman"/>
                <w:lang w:eastAsia="en-AU"/>
              </w:rPr>
              <w:t xml:space="preserve"> </w:t>
            </w:r>
            <w:r w:rsidR="00D04542">
              <w:rPr>
                <w:rFonts w:eastAsia="Times New Roman"/>
                <w:lang w:eastAsia="en-AU"/>
              </w:rPr>
              <w:t xml:space="preserve">the questions from </w:t>
            </w:r>
            <w:hyperlink w:anchor="_Appendix_A" w:history="1">
              <w:r w:rsidR="00D04542" w:rsidRPr="00041C14">
                <w:rPr>
                  <w:rStyle w:val="Hyperlink"/>
                  <w:rFonts w:eastAsia="Times New Roman"/>
                  <w:szCs w:val="24"/>
                  <w:lang w:eastAsia="en-AU"/>
                </w:rPr>
                <w:t>Appendix A</w:t>
              </w:r>
            </w:hyperlink>
            <w:r w:rsidR="001E203B">
              <w:rPr>
                <w:rFonts w:eastAsia="Times New Roman"/>
                <w:lang w:eastAsia="en-AU"/>
              </w:rPr>
              <w:t xml:space="preserve"> in groups on vertically non</w:t>
            </w:r>
            <w:r w:rsidR="006D3564">
              <w:rPr>
                <w:rFonts w:eastAsia="Times New Roman"/>
                <w:lang w:eastAsia="en-AU"/>
              </w:rPr>
              <w:t>-permanent surfaces.</w:t>
            </w:r>
          </w:p>
        </w:tc>
        <w:tc>
          <w:tcPr>
            <w:tcW w:w="4110" w:type="dxa"/>
            <w:hideMark/>
          </w:tcPr>
          <w:p w14:paraId="3DF72462" w14:textId="74FA2DC5" w:rsidR="00943C7A" w:rsidRDefault="00A042B5" w:rsidP="009904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lang w:eastAsia="en-AU"/>
              </w:rPr>
            </w:pPr>
            <w:r>
              <w:rPr>
                <w:rFonts w:eastAsia="Times New Roman"/>
                <w:lang w:eastAsia="en-AU"/>
              </w:rPr>
              <w:t>Worked examples</w:t>
            </w:r>
            <w:r w:rsidR="003B3B11">
              <w:rPr>
                <w:rFonts w:eastAsia="Times New Roman"/>
                <w:lang w:eastAsia="en-AU"/>
              </w:rPr>
              <w:t xml:space="preserve"> (</w:t>
            </w:r>
            <w:r w:rsidR="00013573">
              <w:rPr>
                <w:rFonts w:eastAsia="Times New Roman"/>
                <w:lang w:eastAsia="en-AU"/>
              </w:rPr>
              <w:t>Y</w:t>
            </w:r>
            <w:r w:rsidR="003B3B11">
              <w:rPr>
                <w:rFonts w:eastAsia="Times New Roman"/>
                <w:lang w:eastAsia="en-AU"/>
              </w:rPr>
              <w:t>our turn)</w:t>
            </w:r>
          </w:p>
          <w:p w14:paraId="410DBFA0" w14:textId="5973883E" w:rsidR="009D0A89" w:rsidRDefault="009D0A89" w:rsidP="009904B1">
            <w:pPr>
              <w:spacing w:line="276" w:lineRule="auto"/>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Pr>
                <w:color w:val="000000"/>
                <w:shd w:val="clear" w:color="auto" w:fill="FFFFFF"/>
              </w:rPr>
              <w:t>V</w:t>
            </w:r>
            <w:r w:rsidR="367B0B51">
              <w:rPr>
                <w:color w:val="000000"/>
                <w:shd w:val="clear" w:color="auto" w:fill="FFFFFF"/>
              </w:rPr>
              <w:t>isibly random groups of 3</w:t>
            </w:r>
          </w:p>
          <w:p w14:paraId="457033AD" w14:textId="445404F3" w:rsidR="00D87F9D" w:rsidRDefault="009D0A89" w:rsidP="009904B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shd w:val="clear" w:color="auto" w:fill="FFFFFF"/>
              </w:rPr>
              <w:t>V</w:t>
            </w:r>
            <w:r w:rsidR="367B0B51">
              <w:rPr>
                <w:color w:val="000000"/>
                <w:shd w:val="clear" w:color="auto" w:fill="FFFFFF"/>
              </w:rPr>
              <w:t>ertical non-permanent surfaces</w:t>
            </w:r>
          </w:p>
          <w:p w14:paraId="16DE8F24" w14:textId="595F47BD" w:rsidR="00D87F9D" w:rsidRDefault="00B9591B" w:rsidP="009904B1">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shd w:val="clear" w:color="auto" w:fill="FFFFFF"/>
              </w:rPr>
              <w:t>Gallery</w:t>
            </w:r>
            <w:r w:rsidR="323B6A35">
              <w:rPr>
                <w:color w:val="000000"/>
                <w:shd w:val="clear" w:color="auto" w:fill="FFFFFF"/>
              </w:rPr>
              <w:t xml:space="preserve"> walk</w:t>
            </w:r>
          </w:p>
          <w:p w14:paraId="497C4EEE" w14:textId="544B1838" w:rsidR="00E74442" w:rsidRDefault="323B6A35" w:rsidP="009904B1">
            <w:pPr>
              <w:spacing w:line="276" w:lineRule="auto"/>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Pr>
                <w:color w:val="000000"/>
                <w:shd w:val="clear" w:color="auto" w:fill="FFFFFF"/>
              </w:rPr>
              <w:t xml:space="preserve">TAG proforma </w:t>
            </w:r>
            <w:r>
              <w:t>for peer feedback</w:t>
            </w:r>
          </w:p>
        </w:tc>
        <w:tc>
          <w:tcPr>
            <w:tcW w:w="3788" w:type="dxa"/>
            <w:hideMark/>
          </w:tcPr>
          <w:p w14:paraId="40ECCB04" w14:textId="3CBACE83" w:rsidR="004670C0" w:rsidRPr="0093445C" w:rsidRDefault="00A71C2C" w:rsidP="009904B1">
            <w:pPr>
              <w:spacing w:line="276" w:lineRule="auto"/>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t xml:space="preserve">The </w:t>
            </w:r>
            <w:r w:rsidR="00DA01E9">
              <w:t xml:space="preserve">purpose of this activity is to explicitly teach the depreciation formula and have </w:t>
            </w:r>
            <w:r w:rsidR="004D6D58">
              <w:t>students</w:t>
            </w:r>
            <w:r w:rsidR="00DA01E9">
              <w:t xml:space="preserve"> </w:t>
            </w:r>
            <w:r w:rsidR="004D6D58">
              <w:t>practi</w:t>
            </w:r>
            <w:r w:rsidR="00013573">
              <w:t>s</w:t>
            </w:r>
            <w:r w:rsidR="004D6D58">
              <w:t>e finding different variables.</w:t>
            </w:r>
          </w:p>
        </w:tc>
      </w:tr>
      <w:tr w:rsidR="00F313BC" w:rsidRPr="004670C0" w14:paraId="7A5C2AF5" w14:textId="77777777" w:rsidTr="0034144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09" w:type="dxa"/>
          </w:tcPr>
          <w:p w14:paraId="52411D16" w14:textId="26ADDCC7" w:rsidR="00F313BC" w:rsidRPr="004670C0" w:rsidRDefault="00F313BC" w:rsidP="00F313BC">
            <w:pPr>
              <w:suppressAutoHyphens w:val="0"/>
              <w:spacing w:before="0" w:after="0" w:line="240" w:lineRule="auto"/>
              <w:textAlignment w:val="baseline"/>
              <w:rPr>
                <w:rFonts w:eastAsia="Times New Roman"/>
                <w:bCs/>
                <w:lang w:eastAsia="en-AU"/>
              </w:rPr>
            </w:pPr>
            <w:r>
              <w:rPr>
                <w:rFonts w:eastAsia="Times New Roman"/>
                <w:bCs/>
                <w:lang w:eastAsia="en-AU"/>
              </w:rPr>
              <w:t>Apply</w:t>
            </w:r>
          </w:p>
        </w:tc>
        <w:tc>
          <w:tcPr>
            <w:tcW w:w="5149" w:type="dxa"/>
          </w:tcPr>
          <w:p w14:paraId="57314CF4" w14:textId="438BB260" w:rsidR="00F313BC" w:rsidRDefault="00F313BC" w:rsidP="009904B1">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lang w:eastAsia="en-AU"/>
              </w:rPr>
            </w:pPr>
            <w:r>
              <w:rPr>
                <w:rFonts w:eastAsia="Times New Roman"/>
                <w:lang w:eastAsia="en-AU"/>
              </w:rPr>
              <w:t>Students look at 5 different big investment items and their values in 2022 v</w:t>
            </w:r>
            <w:r w:rsidR="00443C18">
              <w:rPr>
                <w:rFonts w:eastAsia="Times New Roman"/>
                <w:lang w:eastAsia="en-AU"/>
              </w:rPr>
              <w:t>ersus</w:t>
            </w:r>
            <w:r>
              <w:rPr>
                <w:rFonts w:eastAsia="Times New Roman"/>
                <w:lang w:eastAsia="en-AU"/>
              </w:rPr>
              <w:t xml:space="preserve"> 2024. Students complete the table in </w:t>
            </w:r>
            <w:hyperlink w:anchor="_Appendix_B" w:history="1">
              <w:r w:rsidRPr="00644BCB">
                <w:rPr>
                  <w:rStyle w:val="Hyperlink"/>
                  <w:rFonts w:eastAsia="Times New Roman"/>
                  <w:szCs w:val="24"/>
                  <w:lang w:eastAsia="en-AU"/>
                </w:rPr>
                <w:t>Appendix</w:t>
              </w:r>
              <w:r w:rsidRPr="00644BCB">
                <w:rPr>
                  <w:rStyle w:val="Hyperlink"/>
                  <w:rFonts w:eastAsia="Times New Roman"/>
                  <w:lang w:eastAsia="en-AU"/>
                </w:rPr>
                <w:t xml:space="preserve"> B</w:t>
              </w:r>
            </w:hyperlink>
            <w:r>
              <w:rPr>
                <w:rFonts w:eastAsia="Times New Roman"/>
                <w:lang w:eastAsia="en-AU"/>
              </w:rPr>
              <w:t>.</w:t>
            </w:r>
          </w:p>
          <w:p w14:paraId="2705B99F" w14:textId="6F26AA07" w:rsidR="00F313BC" w:rsidRPr="004670C0" w:rsidRDefault="00F313BC" w:rsidP="009904B1">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lang w:eastAsia="en-AU"/>
              </w:rPr>
            </w:pPr>
            <w:r>
              <w:rPr>
                <w:rFonts w:eastAsia="Times New Roman"/>
                <w:lang w:eastAsia="en-AU"/>
              </w:rPr>
              <w:t>Students discuss a negative rate of depreciation</w:t>
            </w:r>
            <w:r w:rsidR="00FE4E84">
              <w:rPr>
                <w:rFonts w:eastAsia="Times New Roman"/>
                <w:lang w:eastAsia="en-AU"/>
              </w:rPr>
              <w:t>.</w:t>
            </w:r>
          </w:p>
        </w:tc>
        <w:tc>
          <w:tcPr>
            <w:tcW w:w="4110" w:type="dxa"/>
          </w:tcPr>
          <w:p w14:paraId="398D7A68" w14:textId="64841A0A" w:rsidR="00F313BC" w:rsidRDefault="00F313BC" w:rsidP="009904B1">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lang w:eastAsia="en-AU"/>
              </w:rPr>
            </w:pPr>
            <w:r>
              <w:rPr>
                <w:rFonts w:eastAsia="Times New Roman"/>
                <w:lang w:eastAsia="en-AU"/>
              </w:rPr>
              <w:t xml:space="preserve">Notice </w:t>
            </w:r>
            <w:r w:rsidR="00FE4E84">
              <w:rPr>
                <w:rFonts w:eastAsia="Times New Roman"/>
                <w:lang w:eastAsia="en-AU"/>
              </w:rPr>
              <w:t>and</w:t>
            </w:r>
            <w:r>
              <w:rPr>
                <w:rFonts w:eastAsia="Times New Roman"/>
                <w:lang w:eastAsia="en-AU"/>
              </w:rPr>
              <w:t xml:space="preserve"> </w:t>
            </w:r>
            <w:r w:rsidR="00FE4E84">
              <w:rPr>
                <w:rFonts w:eastAsia="Times New Roman"/>
                <w:lang w:eastAsia="en-AU"/>
              </w:rPr>
              <w:t>w</w:t>
            </w:r>
            <w:r>
              <w:rPr>
                <w:rFonts w:eastAsia="Times New Roman"/>
                <w:lang w:eastAsia="en-AU"/>
              </w:rPr>
              <w:t>onder</w:t>
            </w:r>
          </w:p>
          <w:p w14:paraId="53AE6809" w14:textId="77777777" w:rsidR="00C43893" w:rsidRDefault="00C43893" w:rsidP="009904B1">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lang w:eastAsia="en-AU"/>
              </w:rPr>
            </w:pPr>
            <w:r>
              <w:rPr>
                <w:rFonts w:eastAsia="Times New Roman"/>
                <w:lang w:eastAsia="en-AU"/>
              </w:rPr>
              <w:t>Gallery walk</w:t>
            </w:r>
          </w:p>
          <w:p w14:paraId="21AEE06E" w14:textId="0EEAF9C3" w:rsidR="00C43893" w:rsidRDefault="00C43893" w:rsidP="009904B1">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lang w:eastAsia="en-AU"/>
              </w:rPr>
            </w:pPr>
            <w:r>
              <w:rPr>
                <w:rFonts w:eastAsia="Times New Roman"/>
                <w:lang w:eastAsia="en-AU"/>
              </w:rPr>
              <w:t>Pose-Pause-Poun</w:t>
            </w:r>
            <w:r w:rsidR="00934C5F">
              <w:rPr>
                <w:rFonts w:eastAsia="Times New Roman"/>
                <w:lang w:eastAsia="en-AU"/>
              </w:rPr>
              <w:t>ce-Bounce</w:t>
            </w:r>
          </w:p>
        </w:tc>
        <w:tc>
          <w:tcPr>
            <w:tcW w:w="3788" w:type="dxa"/>
          </w:tcPr>
          <w:p w14:paraId="4CE4A35E" w14:textId="63D44748" w:rsidR="00F313BC" w:rsidRDefault="00F313BC" w:rsidP="009904B1">
            <w:pPr>
              <w:spacing w:line="276" w:lineRule="auto"/>
              <w:cnfStyle w:val="000000010000" w:firstRow="0" w:lastRow="0" w:firstColumn="0" w:lastColumn="0" w:oddVBand="0" w:evenVBand="0" w:oddHBand="0" w:evenHBand="1" w:firstRowFirstColumn="0" w:firstRowLastColumn="0" w:lastRowFirstColumn="0" w:lastRowLastColumn="0"/>
            </w:pPr>
            <w:r w:rsidRPr="000F00FD">
              <w:rPr>
                <w:rFonts w:eastAsia="Times New Roman"/>
                <w:lang w:eastAsia="en-AU"/>
              </w:rPr>
              <w:t xml:space="preserve">The </w:t>
            </w:r>
            <w:r w:rsidR="00CA26E1">
              <w:rPr>
                <w:rFonts w:eastAsia="Times New Roman"/>
                <w:lang w:eastAsia="en-AU"/>
              </w:rPr>
              <w:t>purpose of this activity is for students</w:t>
            </w:r>
            <w:r w:rsidR="003A465A">
              <w:rPr>
                <w:rFonts w:eastAsia="Times New Roman"/>
                <w:lang w:eastAsia="en-AU"/>
              </w:rPr>
              <w:t xml:space="preserve"> to</w:t>
            </w:r>
            <w:r w:rsidR="00CA26E1">
              <w:rPr>
                <w:rFonts w:eastAsia="Times New Roman"/>
                <w:lang w:eastAsia="en-AU"/>
              </w:rPr>
              <w:t xml:space="preserve"> look at different assets and how they change compared to a car.</w:t>
            </w:r>
          </w:p>
        </w:tc>
      </w:tr>
    </w:tbl>
    <w:p w14:paraId="729FC346" w14:textId="720FFADE" w:rsidR="00CF2A9C" w:rsidRDefault="00CF2A9C">
      <w:pPr>
        <w:suppressAutoHyphens w:val="0"/>
        <w:spacing w:after="0" w:line="276" w:lineRule="auto"/>
        <w:sectPr w:rsidR="00CF2A9C" w:rsidSect="00F74C0A">
          <w:pgSz w:w="16840" w:h="11900" w:orient="landscape"/>
          <w:pgMar w:top="1134" w:right="1134" w:bottom="1134" w:left="1134" w:header="709" w:footer="709" w:gutter="0"/>
          <w:cols w:space="708"/>
          <w:docGrid w:linePitch="360"/>
        </w:sectPr>
      </w:pPr>
    </w:p>
    <w:p w14:paraId="73435BE4" w14:textId="37C5D904" w:rsidR="00A51D10" w:rsidRDefault="00A51D10" w:rsidP="00D76B0E">
      <w:pPr>
        <w:pStyle w:val="Heading2"/>
      </w:pPr>
      <w:r>
        <w:lastRenderedPageBreak/>
        <w:t>Activity structure</w:t>
      </w:r>
    </w:p>
    <w:p w14:paraId="34A3E694" w14:textId="563AADF9" w:rsidR="00F40DC4" w:rsidRPr="003C2AC4" w:rsidRDefault="00F40DC4" w:rsidP="00F40DC4">
      <w:pPr>
        <w:pStyle w:val="FeatureBox2"/>
      </w:pPr>
      <w:r>
        <w:t xml:space="preserve">Please use the associated PowerPoint </w:t>
      </w:r>
      <w:r w:rsidR="00C10D67">
        <w:rPr>
          <w:i/>
          <w:iCs/>
        </w:rPr>
        <w:t>B</w:t>
      </w:r>
      <w:r w:rsidR="00A073FA">
        <w:rPr>
          <w:i/>
          <w:iCs/>
        </w:rPr>
        <w:t>ad investments</w:t>
      </w:r>
      <w:r>
        <w:t xml:space="preserve"> to display images in this lesson.</w:t>
      </w:r>
    </w:p>
    <w:p w14:paraId="119F086C" w14:textId="47FC2D5D" w:rsidR="009F25A7" w:rsidRPr="009F25A7" w:rsidRDefault="00A51D10" w:rsidP="00264690">
      <w:pPr>
        <w:pStyle w:val="Heading3"/>
        <w:numPr>
          <w:ilvl w:val="2"/>
          <w:numId w:val="1"/>
        </w:numPr>
        <w:ind w:left="0"/>
      </w:pPr>
      <w:r>
        <w:t>Launch</w:t>
      </w:r>
    </w:p>
    <w:p w14:paraId="1614E9D4" w14:textId="5B4D395B" w:rsidR="00AB571A" w:rsidRDefault="00357F6E" w:rsidP="00264690">
      <w:pPr>
        <w:pStyle w:val="ListNumber"/>
        <w:numPr>
          <w:ilvl w:val="0"/>
          <w:numId w:val="8"/>
        </w:numPr>
      </w:pPr>
      <w:r w:rsidRPr="00311DD1">
        <w:rPr>
          <w:color w:val="000000"/>
          <w:shd w:val="clear" w:color="auto" w:fill="FFFFFF"/>
        </w:rPr>
        <w:t>Show</w:t>
      </w:r>
      <w:r>
        <w:t xml:space="preserve"> students the v</w:t>
      </w:r>
      <w:r w:rsidR="00EA513F">
        <w:t xml:space="preserve">ideo </w:t>
      </w:r>
      <w:r w:rsidR="00324AE2">
        <w:t>‘</w:t>
      </w:r>
      <w:r w:rsidR="00EA513F">
        <w:t xml:space="preserve">How Cars Keep </w:t>
      </w:r>
      <w:r w:rsidR="00A84986">
        <w:t>You</w:t>
      </w:r>
      <w:r w:rsidR="00EA513F">
        <w:t xml:space="preserve"> POOR</w:t>
      </w:r>
      <w:r w:rsidR="00EE6DF6">
        <w:t>!’</w:t>
      </w:r>
      <w:r w:rsidR="00F179DD">
        <w:t xml:space="preserve"> (4:47)</w:t>
      </w:r>
      <w:r w:rsidR="00324AE2">
        <w:t xml:space="preserve"> </w:t>
      </w:r>
      <w:r w:rsidR="006B4AE0">
        <w:t>(</w:t>
      </w:r>
      <w:hyperlink r:id="rId18" w:history="1">
        <w:r w:rsidR="006B4AE0" w:rsidRPr="00D070E5">
          <w:rPr>
            <w:rStyle w:val="Hyperlink"/>
          </w:rPr>
          <w:t>https://bit.ly/newcarspoor</w:t>
        </w:r>
      </w:hyperlink>
      <w:r w:rsidR="006B4AE0">
        <w:t>) until</w:t>
      </w:r>
      <w:r w:rsidR="003E1AEE">
        <w:t xml:space="preserve"> 1:32</w:t>
      </w:r>
      <w:r w:rsidR="006B4AE0">
        <w:t>.</w:t>
      </w:r>
    </w:p>
    <w:p w14:paraId="1550CF4B" w14:textId="4F625AAA" w:rsidR="00E96AE8" w:rsidRDefault="00763D9A" w:rsidP="00264690">
      <w:pPr>
        <w:pStyle w:val="ListNumber"/>
        <w:numPr>
          <w:ilvl w:val="0"/>
          <w:numId w:val="8"/>
        </w:numPr>
      </w:pPr>
      <w:r>
        <w:rPr>
          <w:color w:val="000000"/>
          <w:shd w:val="clear" w:color="auto" w:fill="FFFFFF"/>
        </w:rPr>
        <w:t>In a Think-Pair-Share (</w:t>
      </w:r>
      <w:hyperlink r:id="rId19" w:tgtFrame="_blank" w:history="1">
        <w:r>
          <w:rPr>
            <w:color w:val="2F5496"/>
            <w:u w:val="single"/>
            <w:shd w:val="clear" w:color="auto" w:fill="FFFFFF"/>
          </w:rPr>
          <w:t>bit.ly/</w:t>
        </w:r>
        <w:proofErr w:type="spellStart"/>
        <w:r>
          <w:rPr>
            <w:color w:val="2F5496"/>
            <w:u w:val="single"/>
            <w:shd w:val="clear" w:color="auto" w:fill="FFFFFF"/>
          </w:rPr>
          <w:t>thinkpairsharestrategy</w:t>
        </w:r>
        <w:proofErr w:type="spellEnd"/>
      </w:hyperlink>
      <w:r>
        <w:rPr>
          <w:color w:val="000000"/>
          <w:shd w:val="clear" w:color="auto" w:fill="FFFFFF"/>
        </w:rPr>
        <w:t>), ask students to consider why</w:t>
      </w:r>
      <w:r w:rsidR="00AC1235">
        <w:rPr>
          <w:color w:val="000000"/>
          <w:shd w:val="clear" w:color="auto" w:fill="FFFFFF"/>
        </w:rPr>
        <w:t xml:space="preserve"> new</w:t>
      </w:r>
      <w:r>
        <w:rPr>
          <w:color w:val="000000"/>
          <w:shd w:val="clear" w:color="auto" w:fill="FFFFFF"/>
        </w:rPr>
        <w:t xml:space="preserve"> c</w:t>
      </w:r>
      <w:r w:rsidR="001338FB">
        <w:t>ars lose value so quickly</w:t>
      </w:r>
      <w:r w:rsidR="005B1364">
        <w:t>.</w:t>
      </w:r>
    </w:p>
    <w:p w14:paraId="5ED7903C" w14:textId="4286A131" w:rsidR="000A0479" w:rsidRDefault="00AC1235" w:rsidP="00AC1235">
      <w:pPr>
        <w:pStyle w:val="FeatureBox"/>
      </w:pPr>
      <w:r>
        <w:t xml:space="preserve">Some reasons new cars lose </w:t>
      </w:r>
      <w:r w:rsidR="00E835CB">
        <w:t>value</w:t>
      </w:r>
      <w:r>
        <w:t xml:space="preserve"> so quickly include </w:t>
      </w:r>
      <w:r w:rsidR="008F1C5F">
        <w:t xml:space="preserve">the arrival of </w:t>
      </w:r>
      <w:r w:rsidR="00131526">
        <w:t xml:space="preserve">newer models, </w:t>
      </w:r>
      <w:r w:rsidR="00046421">
        <w:t xml:space="preserve">better features, </w:t>
      </w:r>
      <w:r w:rsidR="00AF0B27">
        <w:t xml:space="preserve">colour choice, </w:t>
      </w:r>
      <w:r w:rsidR="00131526">
        <w:t>wear and tear</w:t>
      </w:r>
      <w:r w:rsidR="008F1C5F">
        <w:t>,</w:t>
      </w:r>
      <w:r w:rsidR="0079688E">
        <w:t xml:space="preserve"> and consumers </w:t>
      </w:r>
      <w:r w:rsidR="00046421">
        <w:t>would not b</w:t>
      </w:r>
      <w:r w:rsidR="0079688E">
        <w:t>u</w:t>
      </w:r>
      <w:r w:rsidR="00046421">
        <w:t>y a used car if it w</w:t>
      </w:r>
      <w:r w:rsidR="00753081">
        <w:t>ere</w:t>
      </w:r>
      <w:r w:rsidR="00046421">
        <w:t xml:space="preserve"> the same value as the new car, they would buy it new</w:t>
      </w:r>
      <w:r w:rsidR="0079688E">
        <w:t>.</w:t>
      </w:r>
    </w:p>
    <w:p w14:paraId="5974E22F" w14:textId="13F74586" w:rsidR="005B1364" w:rsidRDefault="005B1364" w:rsidP="005B1364">
      <w:pPr>
        <w:pStyle w:val="ListNumber"/>
        <w:numPr>
          <w:ilvl w:val="0"/>
          <w:numId w:val="8"/>
        </w:numPr>
      </w:pPr>
      <w:r>
        <w:t xml:space="preserve">Tell </w:t>
      </w:r>
      <w:r w:rsidRPr="005B1364">
        <w:rPr>
          <w:color w:val="000000"/>
          <w:shd w:val="clear" w:color="auto" w:fill="FFFFFF"/>
        </w:rPr>
        <w:t>students</w:t>
      </w:r>
      <w:r>
        <w:t xml:space="preserve"> that </w:t>
      </w:r>
      <w:r w:rsidR="001A07E3">
        <w:t xml:space="preserve">this is called </w:t>
      </w:r>
      <w:r w:rsidR="007D6779">
        <w:t>depreciation</w:t>
      </w:r>
      <w:r w:rsidR="00EA17F7">
        <w:t xml:space="preserve"> and tha</w:t>
      </w:r>
      <w:r w:rsidR="00733CA5">
        <w:t>t we will be exploring it in this lesson.</w:t>
      </w:r>
    </w:p>
    <w:p w14:paraId="4324800F" w14:textId="1D8DE37A" w:rsidR="00733CA5" w:rsidRPr="005B1364" w:rsidRDefault="00733CA5" w:rsidP="003E3EF8">
      <w:pPr>
        <w:pStyle w:val="FeatureBox"/>
      </w:pPr>
      <w:r>
        <w:t xml:space="preserve">This is the </w:t>
      </w:r>
      <w:proofErr w:type="gramStart"/>
      <w:r w:rsidR="00FF0144">
        <w:t>first</w:t>
      </w:r>
      <w:r w:rsidR="00D04B05">
        <w:t xml:space="preserve"> </w:t>
      </w:r>
      <w:r w:rsidR="00FF0144">
        <w:t>time</w:t>
      </w:r>
      <w:proofErr w:type="gramEnd"/>
      <w:r>
        <w:t xml:space="preserve"> students may have been introduced to the term depreciation</w:t>
      </w:r>
      <w:r w:rsidR="00F419FF">
        <w:t xml:space="preserve">. Depreciation is defined in the syllabus as </w:t>
      </w:r>
      <w:r w:rsidR="003E3EF8" w:rsidRPr="00FF0144">
        <w:t>a decrease in value due to wear and tear, decay, decline in price</w:t>
      </w:r>
      <w:r w:rsidR="00D04B05">
        <w:t>, and so on</w:t>
      </w:r>
      <w:r w:rsidR="003E3EF8" w:rsidRPr="00FF0144">
        <w:t>.</w:t>
      </w:r>
    </w:p>
    <w:p w14:paraId="2F468947" w14:textId="7F68226B" w:rsidR="00A51D10" w:rsidRDefault="00A51D10" w:rsidP="00AF4817">
      <w:pPr>
        <w:pStyle w:val="Heading3"/>
        <w:tabs>
          <w:tab w:val="left" w:pos="5828"/>
        </w:tabs>
      </w:pPr>
      <w:r>
        <w:t>Explore</w:t>
      </w:r>
    </w:p>
    <w:p w14:paraId="35C7ACC1" w14:textId="0E136DB2" w:rsidR="00AE59B5" w:rsidRDefault="00BE5CCE" w:rsidP="00264690">
      <w:pPr>
        <w:pStyle w:val="ListNumber"/>
        <w:numPr>
          <w:ilvl w:val="0"/>
          <w:numId w:val="12"/>
        </w:numPr>
      </w:pPr>
      <w:r>
        <w:t xml:space="preserve">With at least one device per pair, ask students to </w:t>
      </w:r>
      <w:r w:rsidR="00476ABE">
        <w:t>find the price of a</w:t>
      </w:r>
      <w:r w:rsidR="00074104">
        <w:t>ny</w:t>
      </w:r>
      <w:r w:rsidR="00476ABE">
        <w:t xml:space="preserve"> new car.</w:t>
      </w:r>
    </w:p>
    <w:p w14:paraId="7EB6684E" w14:textId="6F70131E" w:rsidR="007566A4" w:rsidRDefault="009349CC" w:rsidP="00264690">
      <w:pPr>
        <w:pStyle w:val="ListNumber"/>
        <w:numPr>
          <w:ilvl w:val="0"/>
          <w:numId w:val="12"/>
        </w:numPr>
      </w:pPr>
      <w:r>
        <w:t xml:space="preserve">Direct students </w:t>
      </w:r>
      <w:r w:rsidR="000946A7">
        <w:t>to the</w:t>
      </w:r>
      <w:r w:rsidR="00A80ADE">
        <w:t xml:space="preserve"> Excel</w:t>
      </w:r>
      <w:r w:rsidR="000946A7">
        <w:t xml:space="preserve"> s</w:t>
      </w:r>
      <w:r w:rsidR="00147B1D">
        <w:t xml:space="preserve">preadsheet </w:t>
      </w:r>
      <w:r w:rsidR="00513C64" w:rsidRPr="00513C64">
        <w:rPr>
          <w:rStyle w:val="Emphasis"/>
        </w:rPr>
        <w:t>Bad investments</w:t>
      </w:r>
      <w:r w:rsidR="000946A7">
        <w:t xml:space="preserve"> and enter the price of the new car in</w:t>
      </w:r>
      <w:r w:rsidR="00182C8A">
        <w:t xml:space="preserve">to cell </w:t>
      </w:r>
      <w:r w:rsidR="00A50DB2">
        <w:t>C5.</w:t>
      </w:r>
    </w:p>
    <w:p w14:paraId="7ADC23C8" w14:textId="72A11D05" w:rsidR="00A43F2A" w:rsidRDefault="00A43F2A" w:rsidP="00B53208">
      <w:pPr>
        <w:pStyle w:val="FeatureBox"/>
      </w:pPr>
      <w:r>
        <w:t xml:space="preserve">If devices are not available teachers could project the </w:t>
      </w:r>
      <w:r w:rsidR="005B1364">
        <w:t>s</w:t>
      </w:r>
      <w:r>
        <w:t>pread</w:t>
      </w:r>
      <w:r w:rsidR="005B1364">
        <w:t>s</w:t>
      </w:r>
      <w:r>
        <w:t>heet</w:t>
      </w:r>
      <w:r w:rsidR="00DE1520">
        <w:t xml:space="preserve"> for students and enter different car values</w:t>
      </w:r>
      <w:r w:rsidR="00940F0C">
        <w:t>.</w:t>
      </w:r>
    </w:p>
    <w:p w14:paraId="36750154" w14:textId="341E64C9" w:rsidR="007566A4" w:rsidRDefault="00A80ADE" w:rsidP="00264690">
      <w:pPr>
        <w:pStyle w:val="ListNumber"/>
        <w:numPr>
          <w:ilvl w:val="0"/>
          <w:numId w:val="12"/>
        </w:numPr>
      </w:pPr>
      <w:r>
        <w:lastRenderedPageBreak/>
        <w:t>I</w:t>
      </w:r>
      <w:r w:rsidR="007566A4">
        <w:t>n a Think-Pair-Share</w:t>
      </w:r>
      <w:r>
        <w:t xml:space="preserve">, </w:t>
      </w:r>
      <w:r w:rsidR="0044030C">
        <w:t>ask students to</w:t>
      </w:r>
      <w:r w:rsidR="007566A4">
        <w:t xml:space="preserve"> </w:t>
      </w:r>
      <w:r w:rsidR="00D60B16">
        <w:t>actively voice</w:t>
      </w:r>
      <w:r w:rsidR="007566A4">
        <w:t xml:space="preserve"> what they notice and what they wonder (</w:t>
      </w:r>
      <w:hyperlink r:id="rId20" w:tgtFrame="_blank" w:history="1">
        <w:r w:rsidR="002A5670">
          <w:rPr>
            <w:color w:val="2F5496"/>
            <w:u w:val="single"/>
            <w:shd w:val="clear" w:color="auto" w:fill="FFFFFF"/>
          </w:rPr>
          <w:t>bit.ly/</w:t>
        </w:r>
        <w:proofErr w:type="spellStart"/>
        <w:r w:rsidR="002A5670">
          <w:rPr>
            <w:color w:val="2F5496"/>
            <w:u w:val="single"/>
            <w:shd w:val="clear" w:color="auto" w:fill="FFFFFF"/>
          </w:rPr>
          <w:t>noticewonderstrategy</w:t>
        </w:r>
        <w:proofErr w:type="spellEnd"/>
      </w:hyperlink>
      <w:r w:rsidR="007566A4">
        <w:t>).</w:t>
      </w:r>
    </w:p>
    <w:p w14:paraId="16C39E41" w14:textId="3ECB8732" w:rsidR="002E247B" w:rsidRDefault="00681510" w:rsidP="00264690">
      <w:pPr>
        <w:pStyle w:val="ListNumber"/>
        <w:numPr>
          <w:ilvl w:val="0"/>
          <w:numId w:val="12"/>
        </w:numPr>
      </w:pPr>
      <w:r>
        <w:t>Students will</w:t>
      </w:r>
      <w:r w:rsidR="00F83F0F">
        <w:t xml:space="preserve"> construct a</w:t>
      </w:r>
      <w:r w:rsidR="003854B0">
        <w:t xml:space="preserve"> scatter</w:t>
      </w:r>
      <w:r w:rsidR="00F83F0F">
        <w:t xml:space="preserve"> graph of their data</w:t>
      </w:r>
      <w:r>
        <w:t xml:space="preserve"> using the Excel spreadsheet graphing tool</w:t>
      </w:r>
      <w:r w:rsidR="00F83F0F">
        <w:t>.</w:t>
      </w:r>
    </w:p>
    <w:p w14:paraId="1BCC0CCE" w14:textId="630B527E" w:rsidR="00C303EC" w:rsidRDefault="00C303EC" w:rsidP="00264690">
      <w:pPr>
        <w:pStyle w:val="ListNumber"/>
        <w:numPr>
          <w:ilvl w:val="0"/>
          <w:numId w:val="12"/>
        </w:numPr>
      </w:pPr>
      <w:r>
        <w:t>Pose the question</w:t>
      </w:r>
      <w:r w:rsidR="00911CAA">
        <w:t>s</w:t>
      </w:r>
      <w:r w:rsidR="00C22F32">
        <w:t xml:space="preserve"> to the class</w:t>
      </w:r>
      <w:r w:rsidR="00BE1B2B">
        <w:t>:</w:t>
      </w:r>
      <w:r w:rsidR="00F56D24">
        <w:t xml:space="preserve"> </w:t>
      </w:r>
      <w:r w:rsidR="00E3415E">
        <w:t>Is your</w:t>
      </w:r>
      <w:r>
        <w:t xml:space="preserve"> car </w:t>
      </w:r>
      <w:r w:rsidR="001A07E3">
        <w:t>depreciating by the</w:t>
      </w:r>
      <w:r w:rsidR="00967ECF">
        <w:t xml:space="preserve"> same </w:t>
      </w:r>
      <w:r w:rsidR="001A07E3">
        <w:t xml:space="preserve">amount </w:t>
      </w:r>
      <w:r>
        <w:t xml:space="preserve">each year? </w:t>
      </w:r>
      <w:r w:rsidR="00D60B16">
        <w:t>Is there a relationship between how much the car depreciated</w:t>
      </w:r>
      <w:r w:rsidR="009F5198">
        <w:t xml:space="preserve"> by</w:t>
      </w:r>
      <w:r w:rsidR="00D60B16">
        <w:t xml:space="preserve"> each year?</w:t>
      </w:r>
    </w:p>
    <w:p w14:paraId="3EAF6740" w14:textId="232C8492" w:rsidR="00C303EC" w:rsidRDefault="00E3415E" w:rsidP="00264690">
      <w:pPr>
        <w:pStyle w:val="ListNumber"/>
        <w:numPr>
          <w:ilvl w:val="0"/>
          <w:numId w:val="12"/>
        </w:numPr>
      </w:pPr>
      <w:r w:rsidRPr="00E2201B">
        <w:rPr>
          <w:color w:val="000000"/>
          <w:shd w:val="clear" w:color="auto" w:fill="FFFFFF"/>
        </w:rPr>
        <w:t>In a Think-Pair-Share</w:t>
      </w:r>
      <w:r w:rsidR="00F24ADB">
        <w:rPr>
          <w:color w:val="000000"/>
          <w:shd w:val="clear" w:color="auto" w:fill="FFFFFF"/>
        </w:rPr>
        <w:t>,</w:t>
      </w:r>
      <w:r w:rsidR="00C303EC">
        <w:t xml:space="preserve"> have</w:t>
      </w:r>
      <w:r w:rsidR="00A44BBB">
        <w:t xml:space="preserve"> students</w:t>
      </w:r>
      <w:r w:rsidR="00C303EC">
        <w:t xml:space="preserve"> </w:t>
      </w:r>
      <w:r w:rsidR="00814C90">
        <w:t xml:space="preserve">work together using the data and the graph to </w:t>
      </w:r>
      <w:r w:rsidR="007566A4">
        <w:t xml:space="preserve">collect evidence to </w:t>
      </w:r>
      <w:r w:rsidR="006C1C17">
        <w:t>justify their responses.</w:t>
      </w:r>
    </w:p>
    <w:p w14:paraId="379D8E22" w14:textId="07DAFD96" w:rsidR="00581E50" w:rsidRDefault="00581E50" w:rsidP="0025032A">
      <w:pPr>
        <w:pStyle w:val="FeatureBox"/>
      </w:pPr>
      <w:r>
        <w:t xml:space="preserve">Students should conclude that the difference between each value is not the same and that the </w:t>
      </w:r>
      <w:r w:rsidR="0025032A">
        <w:t>graph is not a straight line</w:t>
      </w:r>
      <w:r w:rsidR="00D04B05">
        <w:t>,</w:t>
      </w:r>
      <w:r w:rsidR="0025032A">
        <w:t xml:space="preserve"> therefore the car is not </w:t>
      </w:r>
      <w:r w:rsidR="001A07E3">
        <w:t xml:space="preserve">depreciating </w:t>
      </w:r>
      <w:r w:rsidR="0025032A">
        <w:t>by the same amount each year.</w:t>
      </w:r>
    </w:p>
    <w:p w14:paraId="6BECF2BD" w14:textId="4C5CBEBA" w:rsidR="3B76022B" w:rsidRDefault="2E433FEA" w:rsidP="00264690">
      <w:pPr>
        <w:pStyle w:val="ListNumber"/>
        <w:numPr>
          <w:ilvl w:val="0"/>
          <w:numId w:val="12"/>
        </w:numPr>
      </w:pPr>
      <w:r>
        <w:t xml:space="preserve">Show </w:t>
      </w:r>
      <w:r w:rsidR="1FEF1E6D">
        <w:t xml:space="preserve">slide </w:t>
      </w:r>
      <w:r w:rsidR="00814F8E">
        <w:t>3</w:t>
      </w:r>
      <w:r w:rsidR="1FEF1E6D">
        <w:t xml:space="preserve"> </w:t>
      </w:r>
      <w:r w:rsidR="00FD4E65">
        <w:t>o</w:t>
      </w:r>
      <w:r w:rsidR="1FEF1E6D">
        <w:t>f the PowerPoint</w:t>
      </w:r>
      <w:r w:rsidR="1FEF1E6D">
        <w:rPr>
          <w:rStyle w:val="Emphasis"/>
        </w:rPr>
        <w:t xml:space="preserve"> </w:t>
      </w:r>
      <w:r w:rsidR="0025032A" w:rsidRPr="0025032A">
        <w:t xml:space="preserve">which </w:t>
      </w:r>
      <w:r w:rsidR="00387F13">
        <w:t xml:space="preserve">contains a graph modelling </w:t>
      </w:r>
      <w:r w:rsidR="37672FFF">
        <w:t xml:space="preserve">depreciating by a constant amount </w:t>
      </w:r>
      <w:r w:rsidR="009B08CA">
        <w:t>and us</w:t>
      </w:r>
      <w:r w:rsidR="00FA03FA">
        <w:t>es</w:t>
      </w:r>
      <w:r w:rsidR="009B08CA">
        <w:t xml:space="preserve"> the </w:t>
      </w:r>
      <w:r w:rsidR="00C0521A">
        <w:t>depreciation</w:t>
      </w:r>
      <w:r w:rsidR="0077469F">
        <w:t xml:space="preserve"> formula</w:t>
      </w:r>
      <w:r w:rsidR="00C0521A">
        <w:t>. Ask students what they</w:t>
      </w:r>
      <w:r w:rsidR="1FEF1E6D">
        <w:t xml:space="preserve"> notice </w:t>
      </w:r>
      <w:r w:rsidR="00483AE1">
        <w:t xml:space="preserve">and what they </w:t>
      </w:r>
      <w:r w:rsidR="1FEF1E6D">
        <w:t>wonder</w:t>
      </w:r>
      <w:r w:rsidR="00483AE1">
        <w:t xml:space="preserve"> </w:t>
      </w:r>
      <w:r w:rsidR="00483AE1" w:rsidRPr="00E2201B">
        <w:rPr>
          <w:color w:val="000000"/>
          <w:shd w:val="clear" w:color="auto" w:fill="FFFFFF"/>
        </w:rPr>
        <w:t xml:space="preserve">about the </w:t>
      </w:r>
      <w:r w:rsidR="00FA03FA">
        <w:rPr>
          <w:color w:val="000000"/>
          <w:shd w:val="clear" w:color="auto" w:fill="FFFFFF"/>
        </w:rPr>
        <w:t>2</w:t>
      </w:r>
      <w:r w:rsidR="00483AE1" w:rsidRPr="00E2201B">
        <w:rPr>
          <w:color w:val="000000"/>
          <w:shd w:val="clear" w:color="auto" w:fill="FFFFFF"/>
        </w:rPr>
        <w:t xml:space="preserve"> </w:t>
      </w:r>
      <w:r w:rsidR="00273DBA">
        <w:rPr>
          <w:color w:val="000000"/>
          <w:shd w:val="clear" w:color="auto" w:fill="FFFFFF"/>
        </w:rPr>
        <w:t>data sets</w:t>
      </w:r>
      <w:r w:rsidR="00AD25C5">
        <w:t>.</w:t>
      </w:r>
    </w:p>
    <w:p w14:paraId="128DE9EE" w14:textId="7AB4F45D" w:rsidR="1FEF1E6D" w:rsidRDefault="00A66537" w:rsidP="00875305">
      <w:pPr>
        <w:pStyle w:val="FeatureBox"/>
      </w:pPr>
      <w:r>
        <w:t>Students might notice that method 1’s value</w:t>
      </w:r>
      <w:r w:rsidR="00875305">
        <w:t xml:space="preserve"> is</w:t>
      </w:r>
      <w:r>
        <w:t xml:space="preserve"> constant</w:t>
      </w:r>
      <w:r w:rsidR="009D601A">
        <w:t xml:space="preserve"> whil</w:t>
      </w:r>
      <w:r w:rsidR="001D6BD4">
        <w:t>e</w:t>
      </w:r>
      <w:r w:rsidR="009D601A">
        <w:t xml:space="preserve"> method 2’s value is very high </w:t>
      </w:r>
      <w:r w:rsidR="00875305">
        <w:t>initially but</w:t>
      </w:r>
      <w:r w:rsidR="009D601A">
        <w:t xml:space="preserve"> gets smaller as the years progress. Students might wonder why </w:t>
      </w:r>
      <w:r w:rsidR="00FA03FA">
        <w:t>2</w:t>
      </w:r>
      <w:r w:rsidR="009D601A">
        <w:t xml:space="preserve"> methods </w:t>
      </w:r>
      <w:r w:rsidR="0043371C">
        <w:t>exist</w:t>
      </w:r>
      <w:r w:rsidR="009D601A">
        <w:t xml:space="preserve"> or </w:t>
      </w:r>
      <w:r w:rsidR="00875305">
        <w:t>what equation would represent each method.</w:t>
      </w:r>
    </w:p>
    <w:p w14:paraId="364795BD" w14:textId="77777777" w:rsidR="00A84990" w:rsidRDefault="00615B8E" w:rsidP="00264690">
      <w:pPr>
        <w:pStyle w:val="ListNumber"/>
        <w:numPr>
          <w:ilvl w:val="0"/>
          <w:numId w:val="12"/>
        </w:numPr>
      </w:pPr>
      <w:r>
        <w:t xml:space="preserve">Ask students if they have seen </w:t>
      </w:r>
      <w:r w:rsidR="00A84990">
        <w:t xml:space="preserve">graphs </w:t>
      </w:r>
      <w:proofErr w:type="gramStart"/>
      <w:r w:rsidR="00A84990">
        <w:t>similar to</w:t>
      </w:r>
      <w:proofErr w:type="gramEnd"/>
      <w:r w:rsidR="00A84990">
        <w:t xml:space="preserve"> this.</w:t>
      </w:r>
    </w:p>
    <w:p w14:paraId="55EC45F8" w14:textId="1321589F" w:rsidR="00A84990" w:rsidRDefault="00A84990" w:rsidP="006C77BB">
      <w:pPr>
        <w:pStyle w:val="ListNumber"/>
        <w:numPr>
          <w:ilvl w:val="0"/>
          <w:numId w:val="12"/>
        </w:numPr>
      </w:pPr>
      <w:r>
        <w:t xml:space="preserve">Display slide </w:t>
      </w:r>
      <w:r w:rsidR="0BB657F7">
        <w:t>4</w:t>
      </w:r>
      <w:r>
        <w:t xml:space="preserve"> of the PowerPoint showing </w:t>
      </w:r>
      <w:r w:rsidR="00B91159">
        <w:t>a</w:t>
      </w:r>
      <w:r>
        <w:t xml:space="preserve"> compound interest graph </w:t>
      </w:r>
      <w:r w:rsidR="004E5804">
        <w:t>alongside</w:t>
      </w:r>
      <w:r>
        <w:t xml:space="preserve"> </w:t>
      </w:r>
      <w:r w:rsidR="00B91159">
        <w:t>a</w:t>
      </w:r>
      <w:r>
        <w:t xml:space="preserve"> depreciation graph.</w:t>
      </w:r>
    </w:p>
    <w:p w14:paraId="4B26B0A4" w14:textId="410DEB7C" w:rsidR="00A84990" w:rsidRDefault="00205689" w:rsidP="00264690">
      <w:pPr>
        <w:pStyle w:val="ListNumber"/>
        <w:numPr>
          <w:ilvl w:val="0"/>
          <w:numId w:val="12"/>
        </w:numPr>
      </w:pPr>
      <w:r>
        <w:t>Discuss with students what they notice and what they wonder</w:t>
      </w:r>
      <w:r w:rsidR="00FA03FA">
        <w:t>,</w:t>
      </w:r>
      <w:r>
        <w:t xml:space="preserve"> drawing out that the graphs have the same shape but </w:t>
      </w:r>
      <w:proofErr w:type="gramStart"/>
      <w:r>
        <w:t>are a reflection of</w:t>
      </w:r>
      <w:proofErr w:type="gramEnd"/>
      <w:r>
        <w:t xml:space="preserve"> each other.</w:t>
      </w:r>
    </w:p>
    <w:p w14:paraId="27D08A85" w14:textId="07CDF860" w:rsidR="00696CBC" w:rsidRDefault="001E447C" w:rsidP="00264690">
      <w:pPr>
        <w:pStyle w:val="ListNumber"/>
        <w:numPr>
          <w:ilvl w:val="0"/>
          <w:numId w:val="12"/>
        </w:numPr>
      </w:pPr>
      <w:r>
        <w:t>Again, r</w:t>
      </w:r>
      <w:r w:rsidR="009F2F98">
        <w:t xml:space="preserve">eferencing slide </w:t>
      </w:r>
      <w:r w:rsidR="00D44972">
        <w:t>3</w:t>
      </w:r>
      <w:r w:rsidR="009F2F98">
        <w:t xml:space="preserve"> of the Power</w:t>
      </w:r>
      <w:r w:rsidR="00146D40">
        <w:t xml:space="preserve">Point </w:t>
      </w:r>
      <w:r w:rsidR="00985277">
        <w:t>inform</w:t>
      </w:r>
      <w:r w:rsidR="00146D40">
        <w:t xml:space="preserve"> students that this graph is </w:t>
      </w:r>
      <w:r w:rsidR="00992CEE">
        <w:t>modified</w:t>
      </w:r>
      <w:r w:rsidR="00146D40">
        <w:t xml:space="preserve"> from the ATO (Australian Tax Office) website</w:t>
      </w:r>
      <w:r w:rsidR="00733830">
        <w:t xml:space="preserve"> ‘</w:t>
      </w:r>
      <w:r w:rsidR="002600D5" w:rsidRPr="002600D5">
        <w:t>Prime cost (straight line) and diminishing value methods</w:t>
      </w:r>
      <w:r w:rsidR="002600D5">
        <w:t>’</w:t>
      </w:r>
      <w:r w:rsidR="00733830">
        <w:t xml:space="preserve"> (</w:t>
      </w:r>
      <w:hyperlink r:id="rId21" w:history="1">
        <w:r w:rsidR="00873862">
          <w:rPr>
            <w:rStyle w:val="Hyperlink"/>
          </w:rPr>
          <w:t>bit.ly/</w:t>
        </w:r>
        <w:proofErr w:type="spellStart"/>
        <w:r w:rsidR="00873862">
          <w:rPr>
            <w:rStyle w:val="Hyperlink"/>
          </w:rPr>
          <w:t>atodepreciationgraph</w:t>
        </w:r>
        <w:proofErr w:type="spellEnd"/>
      </w:hyperlink>
      <w:r w:rsidR="00733830">
        <w:t>)</w:t>
      </w:r>
      <w:r w:rsidR="00A61240">
        <w:t xml:space="preserve">, as </w:t>
      </w:r>
      <w:r w:rsidR="00F61719">
        <w:t>depreciation can be claimed as a work expense. T</w:t>
      </w:r>
      <w:r w:rsidR="00A65522">
        <w:t>axpayers are presented with a choice of which method of depreciation they would like to use in their tax return.</w:t>
      </w:r>
    </w:p>
    <w:p w14:paraId="72983B42" w14:textId="76278D1D" w:rsidR="0004257A" w:rsidRDefault="00973BF9" w:rsidP="00B03EBA">
      <w:pPr>
        <w:pStyle w:val="FeatureBox"/>
      </w:pPr>
      <w:r>
        <w:lastRenderedPageBreak/>
        <w:t xml:space="preserve">Students were introduced to </w:t>
      </w:r>
      <w:r w:rsidR="00B03EBA">
        <w:t>tax-related</w:t>
      </w:r>
      <w:r>
        <w:t xml:space="preserve"> work deductions in </w:t>
      </w:r>
      <w:r w:rsidR="00CA1CC3">
        <w:t xml:space="preserve">Lesson 8 – </w:t>
      </w:r>
      <w:r w:rsidR="001123CD">
        <w:t>t</w:t>
      </w:r>
      <w:r w:rsidR="00B03EBA">
        <w:t xml:space="preserve">he secrets of </w:t>
      </w:r>
      <w:r w:rsidR="00CA1CC3">
        <w:t xml:space="preserve">keeping </w:t>
      </w:r>
      <w:r w:rsidR="00B03EBA">
        <w:t>more money</w:t>
      </w:r>
      <w:r w:rsidR="001123CD">
        <w:t xml:space="preserve"> of Unit 5 – financial mathematics</w:t>
      </w:r>
      <w:r w:rsidR="00A418EA">
        <w:t>.</w:t>
      </w:r>
      <w:r w:rsidR="00702F8C">
        <w:t xml:space="preserve"> It is important to note that cars can only be depreciated when owned by a company.</w:t>
      </w:r>
    </w:p>
    <w:p w14:paraId="4203A769" w14:textId="32CF8636" w:rsidR="00F65831" w:rsidRDefault="00000BED" w:rsidP="00264690">
      <w:pPr>
        <w:pStyle w:val="ListNumber"/>
        <w:numPr>
          <w:ilvl w:val="0"/>
          <w:numId w:val="12"/>
        </w:numPr>
      </w:pPr>
      <w:r>
        <w:t>In a Think-Pair-Share</w:t>
      </w:r>
      <w:r w:rsidR="006771B8">
        <w:t>,</w:t>
      </w:r>
      <w:r>
        <w:t xml:space="preserve"> have students consider which method they would use and why</w:t>
      </w:r>
      <w:r w:rsidR="00754C1A">
        <w:t>.</w:t>
      </w:r>
    </w:p>
    <w:p w14:paraId="7093C02E" w14:textId="4F65F787" w:rsidR="00BA2480" w:rsidRDefault="00000BED" w:rsidP="00BA2480">
      <w:pPr>
        <w:pStyle w:val="FeatureBox"/>
      </w:pPr>
      <w:r>
        <w:t xml:space="preserve">This is an open </w:t>
      </w:r>
      <w:r w:rsidR="00BA2480">
        <w:t>question;</w:t>
      </w:r>
      <w:r>
        <w:t xml:space="preserve"> students may choose the </w:t>
      </w:r>
      <w:r w:rsidR="00DA3E38">
        <w:t>straight-line</w:t>
      </w:r>
      <w:r>
        <w:t xml:space="preserve"> method as it </w:t>
      </w:r>
      <w:r w:rsidR="00831C63">
        <w:t>is consistent</w:t>
      </w:r>
      <w:r w:rsidR="00C32139">
        <w:t>,</w:t>
      </w:r>
      <w:r w:rsidR="00831C63">
        <w:t xml:space="preserve"> whereas students may choose the </w:t>
      </w:r>
      <w:r w:rsidR="00671DB5">
        <w:t>declining balance method as</w:t>
      </w:r>
      <w:r w:rsidR="00AA42CB">
        <w:t xml:space="preserve"> they get more money back at the start.</w:t>
      </w:r>
    </w:p>
    <w:p w14:paraId="129D0DC1" w14:textId="15C2F531" w:rsidR="00000BED" w:rsidRPr="00696CBC" w:rsidRDefault="00AA42CB" w:rsidP="00BA2480">
      <w:pPr>
        <w:pStyle w:val="FeatureBox"/>
      </w:pPr>
      <w:r>
        <w:t xml:space="preserve">Students should also be prompted to consider </w:t>
      </w:r>
      <w:r w:rsidR="007C7754">
        <w:t>which method provides the students with more money and why</w:t>
      </w:r>
      <w:r w:rsidR="005777A5">
        <w:t>.</w:t>
      </w:r>
    </w:p>
    <w:p w14:paraId="315670BD" w14:textId="09567916" w:rsidR="00A51D10" w:rsidRDefault="00A51D10" w:rsidP="00A51D10">
      <w:pPr>
        <w:pStyle w:val="Heading3"/>
      </w:pPr>
      <w:r>
        <w:t>Summarise</w:t>
      </w:r>
    </w:p>
    <w:p w14:paraId="2567F959" w14:textId="55239C97" w:rsidR="00DA237B" w:rsidRDefault="4D5224E9" w:rsidP="00264690">
      <w:pPr>
        <w:pStyle w:val="ListNumber"/>
        <w:numPr>
          <w:ilvl w:val="0"/>
          <w:numId w:val="9"/>
        </w:numPr>
      </w:pPr>
      <w:r>
        <w:t>Display</w:t>
      </w:r>
      <w:r w:rsidR="006C1C17">
        <w:t xml:space="preserve"> slide </w:t>
      </w:r>
      <w:r w:rsidR="00D6226F">
        <w:t>6</w:t>
      </w:r>
      <w:r w:rsidR="006C1C17">
        <w:t xml:space="preserve"> of the PowerPoint to model the </w:t>
      </w:r>
      <w:r w:rsidR="00BB47AC">
        <w:t>depreciation formula.</w:t>
      </w:r>
    </w:p>
    <w:p w14:paraId="1394994E" w14:textId="2B776748" w:rsidR="0DCDE5A1" w:rsidRDefault="0DCDE5A1" w:rsidP="00264690">
      <w:pPr>
        <w:pStyle w:val="ListNumber"/>
        <w:numPr>
          <w:ilvl w:val="0"/>
          <w:numId w:val="9"/>
        </w:numPr>
        <w:rPr>
          <w:szCs w:val="22"/>
        </w:rPr>
      </w:pPr>
      <w:r w:rsidRPr="13C28E97">
        <w:rPr>
          <w:szCs w:val="22"/>
        </w:rPr>
        <w:t xml:space="preserve">In pairs have </w:t>
      </w:r>
      <w:r w:rsidR="00CF5797">
        <w:rPr>
          <w:szCs w:val="22"/>
        </w:rPr>
        <w:t>students</w:t>
      </w:r>
      <w:r w:rsidRPr="13C28E97">
        <w:rPr>
          <w:szCs w:val="22"/>
        </w:rPr>
        <w:t xml:space="preserve"> discuss the self-explanation prompt questions.</w:t>
      </w:r>
    </w:p>
    <w:p w14:paraId="42FE47AB" w14:textId="25BE5AC3" w:rsidR="00CF5797" w:rsidRDefault="00CF5797" w:rsidP="00984B12">
      <w:pPr>
        <w:pStyle w:val="FeatureBox"/>
      </w:pPr>
      <w:r>
        <w:t>Students should make</w:t>
      </w:r>
      <w:r w:rsidR="00984B12">
        <w:t xml:space="preserve"> connections between this formula and the compound interest formula.</w:t>
      </w:r>
      <w:r w:rsidR="00914C9E">
        <w:t xml:space="preserve"> Students may need both formulas written together to make this connection.</w:t>
      </w:r>
    </w:p>
    <w:p w14:paraId="04A72566" w14:textId="619F9E45" w:rsidR="00BB47AC" w:rsidRDefault="00BB47AC" w:rsidP="00264690">
      <w:pPr>
        <w:pStyle w:val="ListNumber"/>
        <w:numPr>
          <w:ilvl w:val="0"/>
          <w:numId w:val="9"/>
        </w:numPr>
      </w:pPr>
      <w:r>
        <w:t xml:space="preserve">Use slides </w:t>
      </w:r>
      <w:r w:rsidR="001E447C">
        <w:t>7</w:t>
      </w:r>
      <w:r w:rsidR="004C6584">
        <w:t>–</w:t>
      </w:r>
      <w:r w:rsidR="001E447C">
        <w:t>10</w:t>
      </w:r>
      <w:r w:rsidR="00984B12">
        <w:t xml:space="preserve"> of the PowerPoint </w:t>
      </w:r>
      <w:r>
        <w:t>for explicit teaching</w:t>
      </w:r>
      <w:r w:rsidR="007B0576">
        <w:t xml:space="preserve"> using</w:t>
      </w:r>
      <w:r w:rsidR="00C83DB7">
        <w:t xml:space="preserve"> the worked examples</w:t>
      </w:r>
      <w:r w:rsidR="00CD63C2">
        <w:t xml:space="preserve"> </w:t>
      </w:r>
      <w:r w:rsidR="00735652">
        <w:t>(</w:t>
      </w:r>
      <w:r w:rsidR="00C32139">
        <w:t>Y</w:t>
      </w:r>
      <w:r w:rsidR="0084003F">
        <w:t>our turn</w:t>
      </w:r>
      <w:r w:rsidR="00735652">
        <w:t>)</w:t>
      </w:r>
      <w:r w:rsidR="00C47E25">
        <w:t xml:space="preserve"> method </w:t>
      </w:r>
      <w:r w:rsidR="002F092E">
        <w:t>(</w:t>
      </w:r>
      <w:hyperlink r:id="rId22" w:history="1">
        <w:r w:rsidR="002F092E">
          <w:rPr>
            <w:rStyle w:val="Hyperlink"/>
          </w:rPr>
          <w:t>bit.ly/</w:t>
        </w:r>
        <w:proofErr w:type="spellStart"/>
        <w:r w:rsidR="002F092E">
          <w:rPr>
            <w:rStyle w:val="Hyperlink"/>
          </w:rPr>
          <w:t>supportingstrategies</w:t>
        </w:r>
        <w:proofErr w:type="spellEnd"/>
      </w:hyperlink>
      <w:r w:rsidR="002F092E">
        <w:t xml:space="preserve">) </w:t>
      </w:r>
      <w:r>
        <w:t>of using the depreciation formula</w:t>
      </w:r>
      <w:r w:rsidR="006224E0">
        <w:t>.</w:t>
      </w:r>
    </w:p>
    <w:p w14:paraId="14968786" w14:textId="07A3490E" w:rsidR="00A96260" w:rsidRPr="002673E8" w:rsidRDefault="00A709DB" w:rsidP="00D70DAE">
      <w:pPr>
        <w:pStyle w:val="ListNumber"/>
        <w:numPr>
          <w:ilvl w:val="0"/>
          <w:numId w:val="9"/>
        </w:numPr>
      </w:pPr>
      <w:r>
        <w:rPr>
          <w:color w:val="000000"/>
          <w:shd w:val="clear" w:color="auto" w:fill="FFFFFF"/>
        </w:rPr>
        <w:t>Assign</w:t>
      </w:r>
      <w:r w:rsidR="00904B72" w:rsidRPr="003C15AD">
        <w:rPr>
          <w:color w:val="000000"/>
          <w:shd w:val="clear" w:color="auto" w:fill="FFFFFF"/>
        </w:rPr>
        <w:t xml:space="preserve"> students in</w:t>
      </w:r>
      <w:r>
        <w:rPr>
          <w:color w:val="000000"/>
          <w:shd w:val="clear" w:color="auto" w:fill="FFFFFF"/>
        </w:rPr>
        <w:t>to</w:t>
      </w:r>
      <w:r w:rsidR="00904B72" w:rsidRPr="003C15AD">
        <w:rPr>
          <w:color w:val="000000"/>
          <w:shd w:val="clear" w:color="auto" w:fill="FFFFFF"/>
        </w:rPr>
        <w:t xml:space="preserve"> visibly random groups of 3 (</w:t>
      </w:r>
      <w:hyperlink r:id="rId23" w:tgtFrame="_blank" w:history="1">
        <w:r w:rsidR="00904B72" w:rsidRPr="003C15AD">
          <w:rPr>
            <w:color w:val="2F5496"/>
            <w:u w:val="single"/>
            <w:shd w:val="clear" w:color="auto" w:fill="FFFFFF"/>
          </w:rPr>
          <w:t>bit.ly/</w:t>
        </w:r>
        <w:proofErr w:type="spellStart"/>
        <w:r w:rsidR="00904B72" w:rsidRPr="003C15AD">
          <w:rPr>
            <w:color w:val="2F5496"/>
            <w:u w:val="single"/>
            <w:shd w:val="clear" w:color="auto" w:fill="FFFFFF"/>
          </w:rPr>
          <w:t>visiblegroups</w:t>
        </w:r>
        <w:proofErr w:type="spellEnd"/>
      </w:hyperlink>
      <w:r w:rsidR="00904B72" w:rsidRPr="003C15AD">
        <w:rPr>
          <w:color w:val="000000"/>
          <w:shd w:val="clear" w:color="auto" w:fill="FFFFFF"/>
        </w:rPr>
        <w:t>) on vertical non-permanent surfaces (</w:t>
      </w:r>
      <w:hyperlink r:id="rId24" w:tgtFrame="_blank" w:history="1">
        <w:r w:rsidR="00904B72" w:rsidRPr="003C15AD">
          <w:rPr>
            <w:color w:val="2F5496"/>
            <w:u w:val="single"/>
            <w:shd w:val="clear" w:color="auto" w:fill="FFFFFF"/>
          </w:rPr>
          <w:t>bit.ly/</w:t>
        </w:r>
        <w:proofErr w:type="spellStart"/>
        <w:r w:rsidR="00904B72" w:rsidRPr="003C15AD">
          <w:rPr>
            <w:color w:val="2F5496"/>
            <w:u w:val="single"/>
            <w:shd w:val="clear" w:color="auto" w:fill="FFFFFF"/>
          </w:rPr>
          <w:t>VNPSstrategy</w:t>
        </w:r>
        <w:proofErr w:type="spellEnd"/>
      </w:hyperlink>
      <w:r w:rsidR="00904B72" w:rsidRPr="003C15AD">
        <w:rPr>
          <w:color w:val="000000"/>
          <w:shd w:val="clear" w:color="auto" w:fill="FFFFFF"/>
        </w:rPr>
        <w:t>).</w:t>
      </w:r>
      <w:r w:rsidR="003A465A">
        <w:rPr>
          <w:color w:val="000000"/>
          <w:shd w:val="clear" w:color="auto" w:fill="FFFFFF"/>
        </w:rPr>
        <w:t xml:space="preserve"> </w:t>
      </w:r>
      <w:r w:rsidR="00CE047B">
        <w:rPr>
          <w:color w:val="000000"/>
          <w:shd w:val="clear" w:color="auto" w:fill="FFFFFF"/>
        </w:rPr>
        <w:t>Distribute Appendix A</w:t>
      </w:r>
      <w:r w:rsidR="001140E6">
        <w:rPr>
          <w:color w:val="000000"/>
          <w:shd w:val="clear" w:color="auto" w:fill="FFFFFF"/>
        </w:rPr>
        <w:t xml:space="preserve"> ‘Complete the table’</w:t>
      </w:r>
      <w:r w:rsidR="00CE047B">
        <w:rPr>
          <w:color w:val="000000"/>
          <w:shd w:val="clear" w:color="auto" w:fill="FFFFFF"/>
        </w:rPr>
        <w:t xml:space="preserve"> on A3 paper in plastic </w:t>
      </w:r>
      <w:r w:rsidR="00FA3DED">
        <w:rPr>
          <w:color w:val="000000"/>
          <w:shd w:val="clear" w:color="auto" w:fill="FFFFFF"/>
        </w:rPr>
        <w:t>pocket</w:t>
      </w:r>
      <w:r w:rsidR="001140E6">
        <w:rPr>
          <w:color w:val="000000"/>
          <w:shd w:val="clear" w:color="auto" w:fill="FFFFFF"/>
        </w:rPr>
        <w:t>s</w:t>
      </w:r>
      <w:r w:rsidR="00CE047B">
        <w:rPr>
          <w:color w:val="000000"/>
          <w:shd w:val="clear" w:color="auto" w:fill="FFFFFF"/>
        </w:rPr>
        <w:t xml:space="preserve"> to each group</w:t>
      </w:r>
      <w:r w:rsidR="00D13433">
        <w:rPr>
          <w:color w:val="000000"/>
          <w:shd w:val="clear" w:color="auto" w:fill="FFFFFF"/>
        </w:rPr>
        <w:t>.</w:t>
      </w:r>
    </w:p>
    <w:p w14:paraId="4FCE1866" w14:textId="3D3D3161" w:rsidR="005500C4" w:rsidRPr="00D96062" w:rsidRDefault="00CF32BB" w:rsidP="00264690">
      <w:pPr>
        <w:pStyle w:val="ListNumber"/>
        <w:numPr>
          <w:ilvl w:val="0"/>
          <w:numId w:val="9"/>
        </w:numPr>
      </w:pPr>
      <w:r>
        <w:rPr>
          <w:szCs w:val="22"/>
        </w:rPr>
        <w:t>S</w:t>
      </w:r>
      <w:r w:rsidR="00A45FE2">
        <w:rPr>
          <w:szCs w:val="22"/>
        </w:rPr>
        <w:t>tudents</w:t>
      </w:r>
      <w:r>
        <w:rPr>
          <w:szCs w:val="22"/>
        </w:rPr>
        <w:t xml:space="preserve"> are to</w:t>
      </w:r>
      <w:r w:rsidR="00A45FE2">
        <w:rPr>
          <w:szCs w:val="22"/>
        </w:rPr>
        <w:t xml:space="preserve"> work together to </w:t>
      </w:r>
      <w:r w:rsidR="001140E6">
        <w:rPr>
          <w:szCs w:val="22"/>
        </w:rPr>
        <w:t xml:space="preserve">complete the </w:t>
      </w:r>
      <w:r w:rsidR="00A45FE2">
        <w:rPr>
          <w:szCs w:val="22"/>
        </w:rPr>
        <w:t>table.</w:t>
      </w:r>
    </w:p>
    <w:p w14:paraId="54C2E588" w14:textId="4AF39FCA" w:rsidR="00D96062" w:rsidRPr="00971E2B" w:rsidRDefault="00D96062" w:rsidP="00264690">
      <w:pPr>
        <w:pStyle w:val="ListNumber"/>
        <w:numPr>
          <w:ilvl w:val="0"/>
          <w:numId w:val="9"/>
        </w:numPr>
      </w:pPr>
      <w:r>
        <w:rPr>
          <w:szCs w:val="22"/>
        </w:rPr>
        <w:t xml:space="preserve">Allow students time to do a gallery walk </w:t>
      </w:r>
      <w:r>
        <w:t>(</w:t>
      </w:r>
      <w:hyperlink r:id="rId25" w:tgtFrame="_blank" w:history="1">
        <w:r>
          <w:rPr>
            <w:color w:val="2F5496"/>
            <w:u w:val="single"/>
            <w:shd w:val="clear" w:color="auto" w:fill="FFFFFF"/>
          </w:rPr>
          <w:t>bit.ly/</w:t>
        </w:r>
        <w:proofErr w:type="spellStart"/>
        <w:r>
          <w:rPr>
            <w:color w:val="2F5496"/>
            <w:u w:val="single"/>
            <w:shd w:val="clear" w:color="auto" w:fill="FFFFFF"/>
          </w:rPr>
          <w:t>DLSgallerywalk</w:t>
        </w:r>
        <w:proofErr w:type="spellEnd"/>
      </w:hyperlink>
      <w:r>
        <w:t xml:space="preserve">) </w:t>
      </w:r>
      <w:r>
        <w:rPr>
          <w:szCs w:val="22"/>
        </w:rPr>
        <w:t>and give peer feedback using the TAG proforma (</w:t>
      </w:r>
      <w:hyperlink r:id="rId26" w:tgtFrame="_blank" w:history="1">
        <w:r>
          <w:rPr>
            <w:color w:val="2F5496"/>
            <w:szCs w:val="22"/>
            <w:u w:val="single"/>
          </w:rPr>
          <w:t>bit.ly/</w:t>
        </w:r>
        <w:proofErr w:type="spellStart"/>
        <w:r>
          <w:rPr>
            <w:color w:val="2F5496"/>
            <w:szCs w:val="22"/>
            <w:u w:val="single"/>
          </w:rPr>
          <w:t>TAGstrategy</w:t>
        </w:r>
        <w:proofErr w:type="spellEnd"/>
      </w:hyperlink>
      <w:r>
        <w:rPr>
          <w:szCs w:val="22"/>
        </w:rPr>
        <w:t>).</w:t>
      </w:r>
    </w:p>
    <w:p w14:paraId="107B668C" w14:textId="5E612F32" w:rsidR="00971E2B" w:rsidRPr="005500C4" w:rsidRDefault="00CF32BB" w:rsidP="00264690">
      <w:pPr>
        <w:pStyle w:val="ListNumber"/>
        <w:numPr>
          <w:ilvl w:val="0"/>
          <w:numId w:val="9"/>
        </w:numPr>
      </w:pPr>
      <w:r>
        <w:t>S</w:t>
      </w:r>
      <w:r w:rsidR="00D96062">
        <w:t>tudents</w:t>
      </w:r>
      <w:r>
        <w:t xml:space="preserve"> are to</w:t>
      </w:r>
      <w:r w:rsidR="00D96062">
        <w:t xml:space="preserve"> return to their groups and adjust the</w:t>
      </w:r>
      <w:r w:rsidR="004F47E4">
        <w:t>ir tables based on the feedback provided.</w:t>
      </w:r>
    </w:p>
    <w:p w14:paraId="663E78C9" w14:textId="5277B577" w:rsidR="00A51D10" w:rsidRDefault="00A51D10" w:rsidP="5B62FD38">
      <w:pPr>
        <w:pStyle w:val="Heading3"/>
        <w:numPr>
          <w:ilvl w:val="2"/>
          <w:numId w:val="0"/>
        </w:numPr>
      </w:pPr>
      <w:r>
        <w:lastRenderedPageBreak/>
        <w:t>Apply</w:t>
      </w:r>
    </w:p>
    <w:p w14:paraId="044F6495" w14:textId="084B4A1B" w:rsidR="00405FCD" w:rsidRDefault="00015F7D" w:rsidP="0095347E">
      <w:pPr>
        <w:pStyle w:val="ListNumber"/>
        <w:numPr>
          <w:ilvl w:val="0"/>
          <w:numId w:val="10"/>
        </w:numPr>
      </w:pPr>
      <w:r w:rsidRPr="0095347E">
        <w:t>Display</w:t>
      </w:r>
      <w:r>
        <w:t xml:space="preserve"> slide 1</w:t>
      </w:r>
      <w:r w:rsidR="0040127E">
        <w:t>2</w:t>
      </w:r>
      <w:r>
        <w:t xml:space="preserve"> of the PowerPoint </w:t>
      </w:r>
      <w:r w:rsidRPr="00D16685">
        <w:rPr>
          <w:rStyle w:val="Emphasis"/>
        </w:rPr>
        <w:t xml:space="preserve">Bad </w:t>
      </w:r>
      <w:r w:rsidR="00C9119C">
        <w:rPr>
          <w:rStyle w:val="Emphasis"/>
        </w:rPr>
        <w:t>i</w:t>
      </w:r>
      <w:r>
        <w:rPr>
          <w:rStyle w:val="Emphasis"/>
        </w:rPr>
        <w:t>nvestments</w:t>
      </w:r>
      <w:r>
        <w:t xml:space="preserve"> for students</w:t>
      </w:r>
      <w:r w:rsidR="002324F3">
        <w:t>, which shows</w:t>
      </w:r>
      <w:r w:rsidR="006C0073">
        <w:t xml:space="preserve"> </w:t>
      </w:r>
      <w:r w:rsidR="003A465A">
        <w:fldChar w:fldCharType="begin"/>
      </w:r>
      <w:r w:rsidR="003A465A">
        <w:instrText xml:space="preserve"> REF _Ref173405217 \h </w:instrText>
      </w:r>
      <w:r w:rsidR="003A465A">
        <w:fldChar w:fldCharType="separate"/>
      </w:r>
      <w:r w:rsidR="003A465A">
        <w:t xml:space="preserve">Table </w:t>
      </w:r>
      <w:r w:rsidR="003A465A">
        <w:rPr>
          <w:noProof/>
        </w:rPr>
        <w:t>2</w:t>
      </w:r>
      <w:r w:rsidR="003A465A">
        <w:fldChar w:fldCharType="end"/>
      </w:r>
      <w:r w:rsidR="002324F3">
        <w:t>.</w:t>
      </w:r>
    </w:p>
    <w:p w14:paraId="0B99C653" w14:textId="75A7343A" w:rsidR="006C0073" w:rsidRDefault="006C0073" w:rsidP="006C0073">
      <w:pPr>
        <w:pStyle w:val="Caption"/>
      </w:pPr>
      <w:bookmarkStart w:id="0" w:name="_Ref173405217"/>
      <w:r>
        <w:t xml:space="preserve">Table </w:t>
      </w:r>
      <w:r>
        <w:fldChar w:fldCharType="begin"/>
      </w:r>
      <w:r>
        <w:instrText xml:space="preserve"> SEQ Table \* ARABIC </w:instrText>
      </w:r>
      <w:r>
        <w:fldChar w:fldCharType="separate"/>
      </w:r>
      <w:r w:rsidR="0093445C">
        <w:rPr>
          <w:noProof/>
        </w:rPr>
        <w:t>2</w:t>
      </w:r>
      <w:r>
        <w:fldChar w:fldCharType="end"/>
      </w:r>
      <w:bookmarkEnd w:id="0"/>
      <w:r>
        <w:t>: 2022 v</w:t>
      </w:r>
      <w:r w:rsidR="00BD3EF7">
        <w:t>ersus</w:t>
      </w:r>
      <w:r>
        <w:t xml:space="preserve"> 2024</w:t>
      </w:r>
    </w:p>
    <w:tbl>
      <w:tblPr>
        <w:tblStyle w:val="Tableheader"/>
        <w:tblW w:w="0" w:type="auto"/>
        <w:tblLook w:val="04A0" w:firstRow="1" w:lastRow="0" w:firstColumn="1" w:lastColumn="0" w:noHBand="0" w:noVBand="1"/>
        <w:tblDescription w:val="Table listing investments and their values in 2022 and 2024."/>
      </w:tblPr>
      <w:tblGrid>
        <w:gridCol w:w="4106"/>
        <w:gridCol w:w="2552"/>
        <w:gridCol w:w="2397"/>
      </w:tblGrid>
      <w:tr w:rsidR="006C0073" w14:paraId="20159E39" w14:textId="77777777" w:rsidTr="20697E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64E205B" w14:textId="6B21716A" w:rsidR="006C0073" w:rsidRDefault="007973B1" w:rsidP="007B2FB9">
            <w:r>
              <w:t>Other investments</w:t>
            </w:r>
          </w:p>
        </w:tc>
        <w:tc>
          <w:tcPr>
            <w:tcW w:w="2552" w:type="dxa"/>
          </w:tcPr>
          <w:p w14:paraId="7E3BF1E3" w14:textId="77777777" w:rsidR="006C0073" w:rsidRDefault="006C0073" w:rsidP="007B2FB9">
            <w:pPr>
              <w:cnfStyle w:val="100000000000" w:firstRow="1" w:lastRow="0" w:firstColumn="0" w:lastColumn="0" w:oddVBand="0" w:evenVBand="0" w:oddHBand="0" w:evenHBand="0" w:firstRowFirstColumn="0" w:firstRowLastColumn="0" w:lastRowFirstColumn="0" w:lastRowLastColumn="0"/>
            </w:pPr>
            <w:r>
              <w:t>2022</w:t>
            </w:r>
          </w:p>
        </w:tc>
        <w:tc>
          <w:tcPr>
            <w:tcW w:w="2397" w:type="dxa"/>
          </w:tcPr>
          <w:p w14:paraId="5CBB7F75" w14:textId="77777777" w:rsidR="006C0073" w:rsidRDefault="006C0073" w:rsidP="007B2FB9">
            <w:pPr>
              <w:cnfStyle w:val="100000000000" w:firstRow="1" w:lastRow="0" w:firstColumn="0" w:lastColumn="0" w:oddVBand="0" w:evenVBand="0" w:oddHBand="0" w:evenHBand="0" w:firstRowFirstColumn="0" w:firstRowLastColumn="0" w:lastRowFirstColumn="0" w:lastRowLastColumn="0"/>
            </w:pPr>
            <w:r>
              <w:t>2024</w:t>
            </w:r>
          </w:p>
        </w:tc>
      </w:tr>
      <w:tr w:rsidR="006C0073" w14:paraId="2A26C1EC" w14:textId="77777777" w:rsidTr="2069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863A7B4" w14:textId="77777777" w:rsidR="006C0073" w:rsidRDefault="006C0073" w:rsidP="007B2FB9">
            <w:r>
              <w:t>iPhone 13</w:t>
            </w:r>
          </w:p>
        </w:tc>
        <w:tc>
          <w:tcPr>
            <w:tcW w:w="2552" w:type="dxa"/>
          </w:tcPr>
          <w:p w14:paraId="22258AAB" w14:textId="77777777" w:rsidR="006C0073" w:rsidRDefault="006C0073" w:rsidP="007B2FB9">
            <w:pPr>
              <w:cnfStyle w:val="000000100000" w:firstRow="0" w:lastRow="0" w:firstColumn="0" w:lastColumn="0" w:oddVBand="0" w:evenVBand="0" w:oddHBand="1" w:evenHBand="0" w:firstRowFirstColumn="0" w:firstRowLastColumn="0" w:lastRowFirstColumn="0" w:lastRowLastColumn="0"/>
            </w:pPr>
            <w:r>
              <w:t>$1087</w:t>
            </w:r>
          </w:p>
        </w:tc>
        <w:tc>
          <w:tcPr>
            <w:tcW w:w="2397" w:type="dxa"/>
          </w:tcPr>
          <w:p w14:paraId="154599B7" w14:textId="60F7EC2D" w:rsidR="006C0073" w:rsidRDefault="006C0073" w:rsidP="007B2FB9">
            <w:pPr>
              <w:cnfStyle w:val="000000100000" w:firstRow="0" w:lastRow="0" w:firstColumn="0" w:lastColumn="0" w:oddVBand="0" w:evenVBand="0" w:oddHBand="1" w:evenHBand="0" w:firstRowFirstColumn="0" w:firstRowLastColumn="0" w:lastRowFirstColumn="0" w:lastRowLastColumn="0"/>
            </w:pPr>
            <w:r>
              <w:t>$879</w:t>
            </w:r>
          </w:p>
        </w:tc>
      </w:tr>
      <w:tr w:rsidR="006C0073" w14:paraId="288E288E" w14:textId="77777777" w:rsidTr="20697E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BEA364E" w14:textId="77777777" w:rsidR="006C0073" w:rsidRDefault="006C0073" w:rsidP="007B2FB9">
            <w:r>
              <w:t>Google Pixel 7 Pro</w:t>
            </w:r>
          </w:p>
        </w:tc>
        <w:tc>
          <w:tcPr>
            <w:tcW w:w="2552" w:type="dxa"/>
          </w:tcPr>
          <w:p w14:paraId="53321152" w14:textId="77777777" w:rsidR="006C0073" w:rsidRDefault="006C0073" w:rsidP="007B2FB9">
            <w:pPr>
              <w:cnfStyle w:val="000000010000" w:firstRow="0" w:lastRow="0" w:firstColumn="0" w:lastColumn="0" w:oddVBand="0" w:evenVBand="0" w:oddHBand="0" w:evenHBand="1" w:firstRowFirstColumn="0" w:firstRowLastColumn="0" w:lastRowFirstColumn="0" w:lastRowLastColumn="0"/>
            </w:pPr>
            <w:r>
              <w:t>$1299</w:t>
            </w:r>
          </w:p>
        </w:tc>
        <w:tc>
          <w:tcPr>
            <w:tcW w:w="2397" w:type="dxa"/>
          </w:tcPr>
          <w:p w14:paraId="42CF5F77" w14:textId="77777777" w:rsidR="006C0073" w:rsidRDefault="006C0073" w:rsidP="007B2FB9">
            <w:pPr>
              <w:cnfStyle w:val="000000010000" w:firstRow="0" w:lastRow="0" w:firstColumn="0" w:lastColumn="0" w:oddVBand="0" w:evenVBand="0" w:oddHBand="0" w:evenHBand="1" w:firstRowFirstColumn="0" w:firstRowLastColumn="0" w:lastRowFirstColumn="0" w:lastRowLastColumn="0"/>
            </w:pPr>
            <w:r>
              <w:t>$599</w:t>
            </w:r>
          </w:p>
        </w:tc>
      </w:tr>
      <w:tr w:rsidR="006C0073" w14:paraId="240B5546" w14:textId="77777777" w:rsidTr="2069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0B69EA2" w14:textId="29FFA150" w:rsidR="006C0073" w:rsidRDefault="006C0073" w:rsidP="007B2FB9">
            <w:r>
              <w:t>Median house price Cessnock</w:t>
            </w:r>
          </w:p>
        </w:tc>
        <w:tc>
          <w:tcPr>
            <w:tcW w:w="2552" w:type="dxa"/>
          </w:tcPr>
          <w:p w14:paraId="28F09EE5" w14:textId="77777777" w:rsidR="006C0073" w:rsidRDefault="006C0073" w:rsidP="007B2FB9">
            <w:pPr>
              <w:cnfStyle w:val="000000100000" w:firstRow="0" w:lastRow="0" w:firstColumn="0" w:lastColumn="0" w:oddVBand="0" w:evenVBand="0" w:oddHBand="1" w:evenHBand="0" w:firstRowFirstColumn="0" w:firstRowLastColumn="0" w:lastRowFirstColumn="0" w:lastRowLastColumn="0"/>
            </w:pPr>
            <w:r>
              <w:t>$532 475</w:t>
            </w:r>
          </w:p>
        </w:tc>
        <w:tc>
          <w:tcPr>
            <w:tcW w:w="2397" w:type="dxa"/>
          </w:tcPr>
          <w:p w14:paraId="320C7C5A" w14:textId="77777777" w:rsidR="006C0073" w:rsidRDefault="006C0073" w:rsidP="007B2FB9">
            <w:pPr>
              <w:cnfStyle w:val="000000100000" w:firstRow="0" w:lastRow="0" w:firstColumn="0" w:lastColumn="0" w:oddVBand="0" w:evenVBand="0" w:oddHBand="1" w:evenHBand="0" w:firstRowFirstColumn="0" w:firstRowLastColumn="0" w:lastRowFirstColumn="0" w:lastRowLastColumn="0"/>
            </w:pPr>
            <w:r>
              <w:t>$590 000</w:t>
            </w:r>
          </w:p>
        </w:tc>
      </w:tr>
      <w:tr w:rsidR="006C0073" w14:paraId="7AAFF74E" w14:textId="77777777" w:rsidTr="20697E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1D32A55" w14:textId="77777777" w:rsidR="006C0073" w:rsidRDefault="006C0073" w:rsidP="007B2FB9">
            <w:r>
              <w:t>Median house price Orange</w:t>
            </w:r>
          </w:p>
        </w:tc>
        <w:tc>
          <w:tcPr>
            <w:tcW w:w="2552" w:type="dxa"/>
          </w:tcPr>
          <w:p w14:paraId="7D0BD8CA" w14:textId="77777777" w:rsidR="006C0073" w:rsidRDefault="006C0073" w:rsidP="007B2FB9">
            <w:pPr>
              <w:cnfStyle w:val="000000010000" w:firstRow="0" w:lastRow="0" w:firstColumn="0" w:lastColumn="0" w:oddVBand="0" w:evenVBand="0" w:oddHBand="0" w:evenHBand="1" w:firstRowFirstColumn="0" w:firstRowLastColumn="0" w:lastRowFirstColumn="0" w:lastRowLastColumn="0"/>
            </w:pPr>
            <w:r>
              <w:t>$713 500</w:t>
            </w:r>
          </w:p>
        </w:tc>
        <w:tc>
          <w:tcPr>
            <w:tcW w:w="2397" w:type="dxa"/>
          </w:tcPr>
          <w:p w14:paraId="4A88BC63" w14:textId="77777777" w:rsidR="006C0073" w:rsidRDefault="006C0073" w:rsidP="007B2FB9">
            <w:pPr>
              <w:cnfStyle w:val="000000010000" w:firstRow="0" w:lastRow="0" w:firstColumn="0" w:lastColumn="0" w:oddVBand="0" w:evenVBand="0" w:oddHBand="0" w:evenHBand="1" w:firstRowFirstColumn="0" w:firstRowLastColumn="0" w:lastRowFirstColumn="0" w:lastRowLastColumn="0"/>
            </w:pPr>
            <w:r w:rsidRPr="0069293D">
              <w:t>$831</w:t>
            </w:r>
            <w:r>
              <w:t xml:space="preserve"> </w:t>
            </w:r>
            <w:r w:rsidRPr="0069293D">
              <w:t>769</w:t>
            </w:r>
          </w:p>
        </w:tc>
      </w:tr>
      <w:tr w:rsidR="006C0073" w14:paraId="17EB1D86" w14:textId="77777777" w:rsidTr="2069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BAF6744" w14:textId="0FF0E6A6" w:rsidR="006C0073" w:rsidRDefault="006C0073" w:rsidP="007B2FB9">
            <w:r>
              <w:t>Toyota Land Cruiser (VX model)</w:t>
            </w:r>
          </w:p>
        </w:tc>
        <w:tc>
          <w:tcPr>
            <w:tcW w:w="2552" w:type="dxa"/>
          </w:tcPr>
          <w:p w14:paraId="23198654" w14:textId="77777777" w:rsidR="006C0073" w:rsidRDefault="006C0073" w:rsidP="007B2FB9">
            <w:pPr>
              <w:cnfStyle w:val="000000100000" w:firstRow="0" w:lastRow="0" w:firstColumn="0" w:lastColumn="0" w:oddVBand="0" w:evenVBand="0" w:oddHBand="1" w:evenHBand="0" w:firstRowFirstColumn="0" w:firstRowLastColumn="0" w:lastRowFirstColumn="0" w:lastRowLastColumn="0"/>
            </w:pPr>
            <w:r>
              <w:t>$119 000</w:t>
            </w:r>
          </w:p>
        </w:tc>
        <w:tc>
          <w:tcPr>
            <w:tcW w:w="2397" w:type="dxa"/>
          </w:tcPr>
          <w:p w14:paraId="25430A33" w14:textId="77777777" w:rsidR="006C0073" w:rsidRDefault="006C0073" w:rsidP="007B2FB9">
            <w:pPr>
              <w:cnfStyle w:val="000000100000" w:firstRow="0" w:lastRow="0" w:firstColumn="0" w:lastColumn="0" w:oddVBand="0" w:evenVBand="0" w:oddHBand="1" w:evenHBand="0" w:firstRowFirstColumn="0" w:firstRowLastColumn="0" w:lastRowFirstColumn="0" w:lastRowLastColumn="0"/>
            </w:pPr>
            <w:r>
              <w:t>$122 000</w:t>
            </w:r>
          </w:p>
        </w:tc>
      </w:tr>
    </w:tbl>
    <w:p w14:paraId="66E32288" w14:textId="579B326A" w:rsidR="00BA4E25" w:rsidRDefault="00BA4E25" w:rsidP="0095347E">
      <w:pPr>
        <w:pStyle w:val="ListNumber"/>
        <w:numPr>
          <w:ilvl w:val="0"/>
          <w:numId w:val="10"/>
        </w:numPr>
      </w:pPr>
      <w:r>
        <w:t xml:space="preserve">Using </w:t>
      </w:r>
      <w:r w:rsidR="003A465A">
        <w:fldChar w:fldCharType="begin"/>
      </w:r>
      <w:r w:rsidR="003A465A">
        <w:instrText xml:space="preserve"> REF _Ref173405217 \h </w:instrText>
      </w:r>
      <w:r w:rsidR="003A465A">
        <w:fldChar w:fldCharType="separate"/>
      </w:r>
      <w:r w:rsidR="003A465A">
        <w:t xml:space="preserve">Table </w:t>
      </w:r>
      <w:r w:rsidR="003A465A">
        <w:rPr>
          <w:noProof/>
        </w:rPr>
        <w:t>2</w:t>
      </w:r>
      <w:r w:rsidR="003A465A">
        <w:fldChar w:fldCharType="end"/>
      </w:r>
      <w:r>
        <w:t xml:space="preserve">, have students </w:t>
      </w:r>
      <w:r w:rsidR="00560470">
        <w:t>discuss w</w:t>
      </w:r>
      <w:r w:rsidR="00EC139C">
        <w:t xml:space="preserve">hat they notice and what they wonder about the 5 different </w:t>
      </w:r>
      <w:r w:rsidR="007973B1">
        <w:t>investments.</w:t>
      </w:r>
    </w:p>
    <w:p w14:paraId="4EEA618F" w14:textId="568574F8" w:rsidR="00936898" w:rsidRDefault="00936898" w:rsidP="00BB1176">
      <w:pPr>
        <w:pStyle w:val="FeatureBox"/>
      </w:pPr>
      <w:r>
        <w:t xml:space="preserve">Students might notice that some investments have gone up in value and some have gone down. </w:t>
      </w:r>
      <w:r w:rsidR="00BB1176">
        <w:t>They might notice that the car has gained value.</w:t>
      </w:r>
    </w:p>
    <w:p w14:paraId="22BBC8C7" w14:textId="435F2774" w:rsidR="00BB1176" w:rsidRDefault="00BB1176" w:rsidP="00BB1176">
      <w:pPr>
        <w:pStyle w:val="FeatureBox"/>
      </w:pPr>
      <w:r>
        <w:t>Students may wonder by what percentage each has changed.</w:t>
      </w:r>
    </w:p>
    <w:p w14:paraId="0C39313A" w14:textId="59035D65" w:rsidR="007973B1" w:rsidRDefault="007973B1" w:rsidP="0095347E">
      <w:pPr>
        <w:pStyle w:val="ListNumber"/>
        <w:numPr>
          <w:ilvl w:val="0"/>
          <w:numId w:val="10"/>
        </w:numPr>
      </w:pPr>
      <w:r>
        <w:t xml:space="preserve">Still </w:t>
      </w:r>
      <w:r w:rsidRPr="0095347E">
        <w:t>working</w:t>
      </w:r>
      <w:r>
        <w:t xml:space="preserve"> in their groups of 3 distribute Appendix B </w:t>
      </w:r>
      <w:r w:rsidR="004F47E4">
        <w:t>‘</w:t>
      </w:r>
      <w:r>
        <w:t>Other investments</w:t>
      </w:r>
      <w:r w:rsidR="004F47E4">
        <w:t>’</w:t>
      </w:r>
      <w:r w:rsidR="00EA0A01">
        <w:t xml:space="preserve"> </w:t>
      </w:r>
      <w:r w:rsidR="002A16E5">
        <w:t>on A3 paper in plastic pockets</w:t>
      </w:r>
      <w:r w:rsidR="004F47E4">
        <w:t xml:space="preserve"> and ha</w:t>
      </w:r>
      <w:r w:rsidR="00CE34E2">
        <w:t>ve groups complete the activity, the first one is done for the students.</w:t>
      </w:r>
    </w:p>
    <w:p w14:paraId="13B0D260" w14:textId="7047BFDE" w:rsidR="00CE34E2" w:rsidRDefault="00CE34E2" w:rsidP="0095347E">
      <w:pPr>
        <w:pStyle w:val="ListNumber"/>
        <w:numPr>
          <w:ilvl w:val="0"/>
          <w:numId w:val="10"/>
        </w:numPr>
      </w:pPr>
      <w:r>
        <w:t xml:space="preserve">After </w:t>
      </w:r>
      <w:r w:rsidR="00BB1176">
        <w:t>students</w:t>
      </w:r>
      <w:r>
        <w:t xml:space="preserve"> </w:t>
      </w:r>
      <w:r w:rsidR="00ED228C">
        <w:t xml:space="preserve">have made some </w:t>
      </w:r>
      <w:r>
        <w:t xml:space="preserve">progress </w:t>
      </w:r>
      <w:r w:rsidR="00A756C2">
        <w:t>allow students time to do a gallery walk</w:t>
      </w:r>
      <w:r w:rsidR="00997B0A">
        <w:t xml:space="preserve"> </w:t>
      </w:r>
      <w:r w:rsidR="00A756C2">
        <w:t xml:space="preserve">to </w:t>
      </w:r>
      <w:r w:rsidR="00521BC3">
        <w:t>compare</w:t>
      </w:r>
      <w:r w:rsidR="00A756C2">
        <w:t xml:space="preserve"> their </w:t>
      </w:r>
      <w:r w:rsidR="00521BC3">
        <w:t>solutions, working out and reflect on any changes they may need</w:t>
      </w:r>
      <w:r w:rsidR="00A756C2">
        <w:t>.</w:t>
      </w:r>
    </w:p>
    <w:p w14:paraId="09441C12" w14:textId="62CC5ACA" w:rsidR="00C10797" w:rsidRDefault="00BF1A48" w:rsidP="00C10797">
      <w:pPr>
        <w:pStyle w:val="ListNumber"/>
        <w:numPr>
          <w:ilvl w:val="0"/>
          <w:numId w:val="10"/>
        </w:numPr>
      </w:pPr>
      <w:r>
        <w:rPr>
          <w:color w:val="000000"/>
          <w:shd w:val="clear" w:color="auto" w:fill="FFFFFF"/>
        </w:rPr>
        <w:t>Initiate a sharing of ideas and reasoning using the Pose-Pause-Pounce-Bounce question</w:t>
      </w:r>
      <w:r w:rsidR="00442E83">
        <w:rPr>
          <w:color w:val="000000"/>
          <w:shd w:val="clear" w:color="auto" w:fill="FFFFFF"/>
        </w:rPr>
        <w:t>ing</w:t>
      </w:r>
      <w:r>
        <w:rPr>
          <w:color w:val="000000"/>
          <w:shd w:val="clear" w:color="auto" w:fill="FFFFFF"/>
        </w:rPr>
        <w:t xml:space="preserve"> strategy </w:t>
      </w:r>
      <w:r w:rsidR="00442E83">
        <w:rPr>
          <w:color w:val="000000"/>
          <w:shd w:val="clear" w:color="auto" w:fill="FFFFFF"/>
        </w:rPr>
        <w:t>(</w:t>
      </w:r>
      <w:r>
        <w:rPr>
          <w:color w:val="000000"/>
          <w:shd w:val="clear" w:color="auto" w:fill="FFFFFF"/>
        </w:rPr>
        <w:t>PDF 557</w:t>
      </w:r>
      <w:r w:rsidR="00442E83">
        <w:rPr>
          <w:color w:val="000000"/>
          <w:shd w:val="clear" w:color="auto" w:fill="FFFFFF"/>
        </w:rPr>
        <w:t> </w:t>
      </w:r>
      <w:r>
        <w:rPr>
          <w:color w:val="000000"/>
          <w:shd w:val="clear" w:color="auto" w:fill="FFFFFF"/>
        </w:rPr>
        <w:t>KB</w:t>
      </w:r>
      <w:r w:rsidR="00442E83">
        <w:rPr>
          <w:color w:val="000000"/>
          <w:shd w:val="clear" w:color="auto" w:fill="FFFFFF"/>
        </w:rPr>
        <w:t>)</w:t>
      </w:r>
      <w:r>
        <w:rPr>
          <w:color w:val="000000"/>
          <w:shd w:val="clear" w:color="auto" w:fill="FFFFFF"/>
        </w:rPr>
        <w:t xml:space="preserve"> (</w:t>
      </w:r>
      <w:hyperlink r:id="rId27" w:tgtFrame="_blank" w:history="1">
        <w:r>
          <w:rPr>
            <w:color w:val="2F5496"/>
            <w:u w:val="single"/>
            <w:shd w:val="clear" w:color="auto" w:fill="FFFFFF"/>
          </w:rPr>
          <w:t>bit.ly/</w:t>
        </w:r>
        <w:proofErr w:type="spellStart"/>
        <w:r>
          <w:rPr>
            <w:color w:val="2F5496"/>
            <w:u w:val="single"/>
            <w:shd w:val="clear" w:color="auto" w:fill="FFFFFF"/>
          </w:rPr>
          <w:t>posepausepouncebounce</w:t>
        </w:r>
        <w:proofErr w:type="spellEnd"/>
      </w:hyperlink>
      <w:r>
        <w:rPr>
          <w:color w:val="000000"/>
          <w:shd w:val="clear" w:color="auto" w:fill="FFFFFF"/>
        </w:rPr>
        <w:t>)</w:t>
      </w:r>
      <w:r w:rsidR="00675001">
        <w:t xml:space="preserve"> to </w:t>
      </w:r>
      <w:r w:rsidR="00C10797">
        <w:t>unpack the following questions:</w:t>
      </w:r>
    </w:p>
    <w:p w14:paraId="36D6F383" w14:textId="31B702D2" w:rsidR="00C10797" w:rsidRDefault="005C3367" w:rsidP="00442E83">
      <w:pPr>
        <w:pStyle w:val="ListBullet2"/>
        <w:ind w:left="1134" w:hanging="567"/>
      </w:pPr>
      <w:r>
        <w:t>W</w:t>
      </w:r>
      <w:r w:rsidR="00C10797">
        <w:t>hat does a negative depreciation rate mean?</w:t>
      </w:r>
    </w:p>
    <w:p w14:paraId="7D51670F" w14:textId="002E60BB" w:rsidR="00A756C2" w:rsidRDefault="00C10797" w:rsidP="00442E83">
      <w:pPr>
        <w:pStyle w:val="ListBullet2"/>
        <w:ind w:left="1134" w:hanging="567"/>
      </w:pPr>
      <w:r>
        <w:t xml:space="preserve">Why </w:t>
      </w:r>
      <w:r w:rsidR="008E200A">
        <w:t xml:space="preserve">are my </w:t>
      </w:r>
      <w:r w:rsidR="005C3367">
        <w:t>2</w:t>
      </w:r>
      <w:r w:rsidR="008E200A">
        <w:t xml:space="preserve"> rates different?</w:t>
      </w:r>
    </w:p>
    <w:p w14:paraId="33FBBCC8" w14:textId="52958366" w:rsidR="008E200A" w:rsidRDefault="008E200A" w:rsidP="005C3367">
      <w:pPr>
        <w:pStyle w:val="FeatureBox"/>
      </w:pPr>
      <w:r>
        <w:lastRenderedPageBreak/>
        <w:t xml:space="preserve">Negative depreciation is appreciation. The 2 rates are different because </w:t>
      </w:r>
      <w:r w:rsidR="005C3367">
        <w:t xml:space="preserve">one is </w:t>
      </w:r>
      <w:proofErr w:type="gramStart"/>
      <w:r w:rsidR="005C3367">
        <w:t>linear</w:t>
      </w:r>
      <w:proofErr w:type="gramEnd"/>
      <w:r w:rsidR="005C3367">
        <w:t xml:space="preserve"> and the other is exponential.</w:t>
      </w:r>
    </w:p>
    <w:p w14:paraId="2532AD17" w14:textId="65F2FF3D" w:rsidR="003C294F" w:rsidRDefault="00405FCD" w:rsidP="0095347E">
      <w:pPr>
        <w:pStyle w:val="ListNumber"/>
        <w:numPr>
          <w:ilvl w:val="0"/>
          <w:numId w:val="10"/>
        </w:numPr>
      </w:pPr>
      <w:r w:rsidRPr="006C0073">
        <w:t>Ask</w:t>
      </w:r>
      <w:r>
        <w:t xml:space="preserve"> students</w:t>
      </w:r>
      <w:r w:rsidR="006B61C1">
        <w:t xml:space="preserve"> </w:t>
      </w:r>
      <w:r w:rsidR="006B61C1" w:rsidRPr="0095347E">
        <w:t>to</w:t>
      </w:r>
      <w:r w:rsidR="006B61C1">
        <w:t xml:space="preserve"> consider</w:t>
      </w:r>
      <w:r>
        <w:t xml:space="preserve"> the 5 items in the table </w:t>
      </w:r>
      <w:r w:rsidR="006B61C1">
        <w:t>and the</w:t>
      </w:r>
      <w:r w:rsidR="004D1817">
        <w:t xml:space="preserve"> cars from the explore section of the lesso</w:t>
      </w:r>
      <w:r w:rsidR="006B61C1">
        <w:t>n and</w:t>
      </w:r>
      <w:r w:rsidR="004D1817">
        <w:t xml:space="preserve"> justify </w:t>
      </w:r>
      <w:r w:rsidR="006B61C1">
        <w:t>whether they think cars are a good or bad investment</w:t>
      </w:r>
      <w:r w:rsidR="00D33A17">
        <w:t xml:space="preserve"> in relation to their depreciation over time</w:t>
      </w:r>
      <w:r w:rsidR="006B61C1">
        <w:t>.</w:t>
      </w:r>
    </w:p>
    <w:p w14:paraId="4DF4B68F" w14:textId="09446803" w:rsidR="00D20F12" w:rsidRDefault="003C294F" w:rsidP="00A72291">
      <w:pPr>
        <w:pStyle w:val="FeatureBox"/>
      </w:pPr>
      <w:r>
        <w:t xml:space="preserve">This is an </w:t>
      </w:r>
      <w:r w:rsidR="00A72291">
        <w:t>open-ended</w:t>
      </w:r>
      <w:r>
        <w:t xml:space="preserve"> question with no set response. </w:t>
      </w:r>
      <w:r w:rsidR="00B35F85">
        <w:t xml:space="preserve">Good or bad investments are personal </w:t>
      </w:r>
      <w:r w:rsidR="00AE3706">
        <w:t>choices</w:t>
      </w:r>
      <w:r w:rsidR="00B35F85">
        <w:t xml:space="preserve"> depend</w:t>
      </w:r>
      <w:r w:rsidR="00AE3706">
        <w:t>ent</w:t>
      </w:r>
      <w:r w:rsidR="00B35F85">
        <w:t xml:space="preserve"> on many factors.</w:t>
      </w:r>
      <w:r w:rsidR="00D20F12">
        <w:br w:type="page"/>
      </w:r>
    </w:p>
    <w:p w14:paraId="140858F5" w14:textId="233BC912" w:rsidR="00D042D0" w:rsidRDefault="00D042D0" w:rsidP="007B2FB9">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71106DBA" w14:textId="7F537A86" w:rsidR="00140540" w:rsidRPr="00140540" w:rsidRDefault="00140540" w:rsidP="00E364AA">
      <w:pPr>
        <w:rPr>
          <w:rStyle w:val="Strong"/>
        </w:rPr>
      </w:pPr>
      <w:r w:rsidRPr="00140540">
        <w:rPr>
          <w:rStyle w:val="Strong"/>
        </w:rPr>
        <w:t>Launch</w:t>
      </w:r>
    </w:p>
    <w:p w14:paraId="36F3488C" w14:textId="44E54A0F" w:rsidR="00140540" w:rsidRPr="00140540" w:rsidRDefault="00140540" w:rsidP="00140540">
      <w:pPr>
        <w:pStyle w:val="ListBullet"/>
        <w:rPr>
          <w:b/>
          <w:bCs/>
        </w:rPr>
      </w:pPr>
      <w:r>
        <w:rPr>
          <w:color w:val="000000"/>
          <w:shd w:val="clear" w:color="auto" w:fill="FFFFFF"/>
        </w:rPr>
        <w:t>There are many correct answers during the launch</w:t>
      </w:r>
      <w:r w:rsidR="007906A3">
        <w:rPr>
          <w:color w:val="000000"/>
          <w:shd w:val="clear" w:color="auto" w:fill="FFFFFF"/>
        </w:rPr>
        <w:t>,</w:t>
      </w:r>
      <w:r>
        <w:rPr>
          <w:color w:val="000000"/>
          <w:shd w:val="clear" w:color="auto" w:fill="FFFFFF"/>
        </w:rPr>
        <w:t xml:space="preserve"> and all students should be encouraged to participate and share their thoughts and reasoning.</w:t>
      </w:r>
    </w:p>
    <w:p w14:paraId="183A082B" w14:textId="3B4F1A8C" w:rsidR="0009454F" w:rsidRPr="00937DD2" w:rsidRDefault="00140540" w:rsidP="00140540">
      <w:pPr>
        <w:pStyle w:val="ListBullet"/>
        <w:numPr>
          <w:ilvl w:val="0"/>
          <w:numId w:val="0"/>
        </w:numPr>
        <w:rPr>
          <w:rStyle w:val="Strong"/>
        </w:rPr>
      </w:pPr>
      <w:r w:rsidRPr="00937DD2">
        <w:rPr>
          <w:rStyle w:val="Strong"/>
        </w:rPr>
        <w:t> </w:t>
      </w:r>
      <w:r w:rsidR="0070539C" w:rsidRPr="00937DD2">
        <w:rPr>
          <w:rStyle w:val="Strong"/>
        </w:rPr>
        <w:t>Explore</w:t>
      </w:r>
    </w:p>
    <w:p w14:paraId="3A369BD5" w14:textId="64BA4E57" w:rsidR="00C34467" w:rsidRDefault="0062415B" w:rsidP="00937DD2">
      <w:pPr>
        <w:pStyle w:val="ListBullet"/>
      </w:pPr>
      <w:r>
        <w:rPr>
          <w:color w:val="000000"/>
          <w:shd w:val="clear" w:color="auto" w:fill="FFFFFF"/>
        </w:rPr>
        <w:t>A notice and wonder strategy is used where there is no correct answer, so that all students can participate in the discussion</w:t>
      </w:r>
      <w:r w:rsidR="00DD3885">
        <w:rPr>
          <w:color w:val="000000"/>
          <w:shd w:val="clear" w:color="auto" w:fill="FFFFFF"/>
        </w:rPr>
        <w:t>.</w:t>
      </w:r>
    </w:p>
    <w:p w14:paraId="7059E0AF" w14:textId="79D9DC00" w:rsidR="007D37C4" w:rsidRPr="00937DD2" w:rsidRDefault="00217E11" w:rsidP="00937DD2">
      <w:pPr>
        <w:pStyle w:val="ListBullet"/>
        <w:rPr>
          <w:rStyle w:val="Strong"/>
          <w:b w:val="0"/>
          <w:bCs w:val="0"/>
        </w:rPr>
      </w:pPr>
      <w:r>
        <w:t>Students may need to be reminded of tax deductions</w:t>
      </w:r>
      <w:r w:rsidR="00A705CA">
        <w:t xml:space="preserve"> and </w:t>
      </w:r>
      <w:r w:rsidR="00CD0B7C">
        <w:t xml:space="preserve">how they affect </w:t>
      </w:r>
      <w:r w:rsidR="007210B6">
        <w:t>individuals</w:t>
      </w:r>
      <w:r w:rsidR="007906A3">
        <w:t>’</w:t>
      </w:r>
      <w:r w:rsidR="00CD0B7C">
        <w:t xml:space="preserve"> tax returns.</w:t>
      </w:r>
    </w:p>
    <w:p w14:paraId="1CA583EB" w14:textId="68E823C3" w:rsidR="00FA4284" w:rsidRPr="0073637A" w:rsidRDefault="006026BA" w:rsidP="00E364AA">
      <w:pPr>
        <w:rPr>
          <w:rStyle w:val="Strong"/>
        </w:rPr>
      </w:pPr>
      <w:r w:rsidRPr="0073637A">
        <w:rPr>
          <w:rStyle w:val="Strong"/>
        </w:rPr>
        <w:t>Summarise</w:t>
      </w:r>
    </w:p>
    <w:p w14:paraId="440556CD" w14:textId="7197FD46" w:rsidR="00FA4284" w:rsidRPr="00FA4284" w:rsidRDefault="0009454F" w:rsidP="00E364AA">
      <w:pPr>
        <w:pStyle w:val="ListBullet"/>
        <w:rPr>
          <w:b/>
        </w:rPr>
      </w:pPr>
      <w:r>
        <w:t>Less-ready students may need some revision on changing percentages to decimals.</w:t>
      </w:r>
    </w:p>
    <w:p w14:paraId="52C196FF" w14:textId="7AED9125" w:rsidR="00A81B75" w:rsidRPr="005B6ED3" w:rsidRDefault="00E64609" w:rsidP="00BD7990">
      <w:pPr>
        <w:pStyle w:val="ListBullet"/>
        <w:rPr>
          <w:b/>
        </w:rPr>
      </w:pPr>
      <w:r>
        <w:rPr>
          <w:color w:val="000000"/>
          <w:shd w:val="clear" w:color="auto" w:fill="FFFFFF"/>
        </w:rPr>
        <w:t xml:space="preserve">Students may benefit from first revising solving </w:t>
      </w:r>
      <w:r w:rsidR="00140540">
        <w:rPr>
          <w:color w:val="000000"/>
          <w:shd w:val="clear" w:color="auto" w:fill="FFFFFF"/>
        </w:rPr>
        <w:t>equations</w:t>
      </w:r>
      <w:r w:rsidR="005B6ED3">
        <w:t>.</w:t>
      </w:r>
      <w:r w:rsidR="00D3030C">
        <w:t xml:space="preserve"> </w:t>
      </w:r>
      <w:r w:rsidR="00D67486">
        <w:t xml:space="preserve">Solving equations was explored in </w:t>
      </w:r>
      <w:r w:rsidR="007B4F10">
        <w:t>Lessons 5</w:t>
      </w:r>
      <w:r w:rsidR="004C6584">
        <w:t>–</w:t>
      </w:r>
      <w:r w:rsidR="007B4F10">
        <w:t>7</w:t>
      </w:r>
      <w:r w:rsidR="00512B09">
        <w:t xml:space="preserve"> of Unit 10 – </w:t>
      </w:r>
      <w:r w:rsidR="007906A3">
        <w:t>e</w:t>
      </w:r>
      <w:r w:rsidR="00512B09">
        <w:t>xpressions and equations.</w:t>
      </w:r>
    </w:p>
    <w:p w14:paraId="63A46BEA" w14:textId="67FB288A" w:rsidR="005B6ED3" w:rsidRPr="0097307B" w:rsidRDefault="005B6ED3" w:rsidP="00BD7990">
      <w:pPr>
        <w:pStyle w:val="ListBullet"/>
        <w:rPr>
          <w:b/>
        </w:rPr>
      </w:pPr>
      <w:r>
        <w:t xml:space="preserve">Students </w:t>
      </w:r>
      <w:r w:rsidR="0009454F">
        <w:t>who</w:t>
      </w:r>
      <w:r>
        <w:t xml:space="preserve"> are ready may use logarithms to solve equations with the unknown as the power</w:t>
      </w:r>
      <w:r w:rsidR="007906A3">
        <w:t>,</w:t>
      </w:r>
      <w:r>
        <w:t xml:space="preserve"> otherwise students would use the guess and check method</w:t>
      </w:r>
      <w:r w:rsidR="00FC3637">
        <w:t xml:space="preserve"> or graphical method</w:t>
      </w:r>
      <w:r>
        <w:t>.</w:t>
      </w:r>
    </w:p>
    <w:p w14:paraId="39B92BF1" w14:textId="1DDDF2AE" w:rsidR="0097307B" w:rsidRPr="0067561C" w:rsidRDefault="0097307B" w:rsidP="0097307B">
      <w:pPr>
        <w:pStyle w:val="ListBullet"/>
        <w:numPr>
          <w:ilvl w:val="0"/>
          <w:numId w:val="0"/>
        </w:numPr>
        <w:rPr>
          <w:rStyle w:val="Strong"/>
        </w:rPr>
      </w:pPr>
      <w:r w:rsidRPr="0067561C">
        <w:rPr>
          <w:rStyle w:val="Strong"/>
        </w:rPr>
        <w:t>Apply</w:t>
      </w:r>
    </w:p>
    <w:p w14:paraId="42AE0C94" w14:textId="5C01EF16" w:rsidR="00FE40EB" w:rsidRPr="00344E43" w:rsidRDefault="007330CD" w:rsidP="00344E43">
      <w:pPr>
        <w:pStyle w:val="ListBullet"/>
        <w:rPr>
          <w:b/>
        </w:rPr>
      </w:pPr>
      <w:r>
        <w:t>Teachers could provide students with the rate and ask them to use the depreciation formula to confirm the rate is correct.</w:t>
      </w:r>
    </w:p>
    <w:p w14:paraId="26041042" w14:textId="77777777" w:rsidR="007B7A3B" w:rsidRDefault="007B7A3B">
      <w:pPr>
        <w:suppressAutoHyphens w:val="0"/>
        <w:spacing w:after="0" w:line="276" w:lineRule="auto"/>
        <w:rPr>
          <w:color w:val="002664"/>
          <w:sz w:val="32"/>
          <w:szCs w:val="40"/>
        </w:rPr>
      </w:pPr>
      <w:r>
        <w:br w:type="page"/>
      </w:r>
    </w:p>
    <w:p w14:paraId="7EF5CAC5" w14:textId="651D098B" w:rsidR="00633A4A" w:rsidRDefault="00633A4A" w:rsidP="00E44750">
      <w:pPr>
        <w:pStyle w:val="Heading3"/>
      </w:pPr>
      <w:r w:rsidRPr="00633A4A">
        <w:lastRenderedPageBreak/>
        <w:t>Suggested opportunities for assessment</w:t>
      </w:r>
    </w:p>
    <w:p w14:paraId="258D7DA5" w14:textId="7EF18210" w:rsidR="00136BB9" w:rsidRDefault="00A81B75" w:rsidP="00136BB9">
      <w:pPr>
        <w:rPr>
          <w:rStyle w:val="Strong"/>
        </w:rPr>
      </w:pPr>
      <w:bookmarkStart w:id="1" w:name="_Hlk147833561"/>
      <w:r w:rsidRPr="0073637A">
        <w:rPr>
          <w:rStyle w:val="Strong"/>
        </w:rPr>
        <w:t>Explore</w:t>
      </w:r>
    </w:p>
    <w:p w14:paraId="7FE36739" w14:textId="6A9E7598" w:rsidR="00E364AA" w:rsidRDefault="00AD25C5" w:rsidP="004D3A79">
      <w:pPr>
        <w:pStyle w:val="ListBullet"/>
      </w:pPr>
      <w:r>
        <w:t xml:space="preserve">The teacher could monitor </w:t>
      </w:r>
      <w:r w:rsidR="00DD3CB2">
        <w:t>students</w:t>
      </w:r>
      <w:r w:rsidR="007906A3">
        <w:t>’</w:t>
      </w:r>
      <w:r>
        <w:t xml:space="preserve"> </w:t>
      </w:r>
      <w:r w:rsidR="00DB45FE">
        <w:t xml:space="preserve">responses to why the graph is or isn’t depreciating by the same amount to assess </w:t>
      </w:r>
      <w:r w:rsidR="0073737A">
        <w:t>W</w:t>
      </w:r>
      <w:r w:rsidR="00DB45FE">
        <w:t>orking mathematically.</w:t>
      </w:r>
    </w:p>
    <w:bookmarkEnd w:id="1"/>
    <w:p w14:paraId="3956B379" w14:textId="6BE1A8B2" w:rsidR="00E24D4E" w:rsidRDefault="00E24D4E" w:rsidP="00E24D4E">
      <w:pPr>
        <w:rPr>
          <w:rStyle w:val="Strong"/>
        </w:rPr>
      </w:pPr>
      <w:r>
        <w:rPr>
          <w:rStyle w:val="Strong"/>
        </w:rPr>
        <w:t>Summarise</w:t>
      </w:r>
    </w:p>
    <w:p w14:paraId="30B427BC" w14:textId="65143967" w:rsidR="004D3A79" w:rsidRPr="004D3A79" w:rsidRDefault="00E24D4E" w:rsidP="004D3A79">
      <w:pPr>
        <w:pStyle w:val="ListBullet"/>
        <w:rPr>
          <w:color w:val="000000"/>
          <w:bdr w:val="none" w:sz="0" w:space="0" w:color="auto" w:frame="1"/>
        </w:rPr>
      </w:pPr>
      <w:r>
        <w:rPr>
          <w:color w:val="000000"/>
          <w:shd w:val="clear" w:color="auto" w:fill="FFFFFF"/>
        </w:rPr>
        <w:t>Monitor student responses in the ‘Your turn’ section to check for understanding</w:t>
      </w:r>
      <w:r w:rsidR="000261E5">
        <w:rPr>
          <w:color w:val="000000"/>
          <w:shd w:val="clear" w:color="auto" w:fill="FFFFFF"/>
        </w:rPr>
        <w:t xml:space="preserve"> of using the depreciation formula to find salvage value.</w:t>
      </w:r>
    </w:p>
    <w:p w14:paraId="4E05772A" w14:textId="04DDD71A" w:rsidR="00E24D4E" w:rsidRDefault="00041C56" w:rsidP="004D3A79">
      <w:pPr>
        <w:pStyle w:val="ListBullet"/>
        <w:rPr>
          <w:color w:val="000000"/>
          <w:bdr w:val="none" w:sz="0" w:space="0" w:color="auto" w:frame="1"/>
        </w:rPr>
      </w:pPr>
      <w:r>
        <w:rPr>
          <w:color w:val="000000"/>
          <w:bdr w:val="none" w:sz="0" w:space="0" w:color="auto" w:frame="1"/>
        </w:rPr>
        <w:t xml:space="preserve">Students provide peer feedback on </w:t>
      </w:r>
      <w:r w:rsidR="00363585">
        <w:rPr>
          <w:color w:val="000000"/>
          <w:bdr w:val="none" w:sz="0" w:space="0" w:color="auto" w:frame="1"/>
        </w:rPr>
        <w:t>Appendix A</w:t>
      </w:r>
      <w:r w:rsidR="00E24D4E">
        <w:rPr>
          <w:color w:val="000000"/>
          <w:bdr w:val="none" w:sz="0" w:space="0" w:color="auto" w:frame="1"/>
        </w:rPr>
        <w:t xml:space="preserve"> </w:t>
      </w:r>
      <w:r w:rsidR="0076417D">
        <w:rPr>
          <w:color w:val="000000"/>
          <w:bdr w:val="none" w:sz="0" w:space="0" w:color="auto" w:frame="1"/>
        </w:rPr>
        <w:t>about</w:t>
      </w:r>
      <w:r w:rsidR="00E24D4E">
        <w:rPr>
          <w:color w:val="000000"/>
          <w:bdr w:val="none" w:sz="0" w:space="0" w:color="auto" w:frame="1"/>
        </w:rPr>
        <w:t xml:space="preserve"> learning intentions and success criteria.</w:t>
      </w:r>
    </w:p>
    <w:p w14:paraId="27279AEB" w14:textId="29B5C763" w:rsidR="008401C7" w:rsidRPr="008401C7" w:rsidRDefault="008401C7" w:rsidP="00E24D4E">
      <w:pPr>
        <w:rPr>
          <w:rStyle w:val="Strong"/>
        </w:rPr>
      </w:pPr>
      <w:r w:rsidRPr="008401C7">
        <w:rPr>
          <w:rStyle w:val="Strong"/>
        </w:rPr>
        <w:t>Apply</w:t>
      </w:r>
    </w:p>
    <w:p w14:paraId="4F7C87C4" w14:textId="742FB009" w:rsidR="00E24D4E" w:rsidRDefault="00431BE6" w:rsidP="008401C7">
      <w:pPr>
        <w:pStyle w:val="ListBullet"/>
        <w:rPr>
          <w:color w:val="000000"/>
          <w:shd w:val="clear" w:color="auto" w:fill="FFFFFF"/>
        </w:rPr>
      </w:pPr>
      <w:r>
        <w:rPr>
          <w:color w:val="000000"/>
          <w:shd w:val="clear" w:color="auto" w:fill="FFFFFF"/>
        </w:rPr>
        <w:t xml:space="preserve">Create an exit ticket </w:t>
      </w:r>
      <w:r w:rsidR="008401C7">
        <w:rPr>
          <w:color w:val="000000"/>
          <w:shd w:val="clear" w:color="auto" w:fill="FFFFFF"/>
        </w:rPr>
        <w:t>with</w:t>
      </w:r>
      <w:r w:rsidR="004D3A79">
        <w:rPr>
          <w:color w:val="000000"/>
          <w:shd w:val="clear" w:color="auto" w:fill="FFFFFF"/>
        </w:rPr>
        <w:t xml:space="preserve"> </w:t>
      </w:r>
      <w:r w:rsidR="009A2689">
        <w:rPr>
          <w:color w:val="000000"/>
          <w:shd w:val="clear" w:color="auto" w:fill="FFFFFF"/>
        </w:rPr>
        <w:t xml:space="preserve">a </w:t>
      </w:r>
      <w:r w:rsidR="008401C7">
        <w:rPr>
          <w:color w:val="000000"/>
          <w:shd w:val="clear" w:color="auto" w:fill="FFFFFF"/>
        </w:rPr>
        <w:t xml:space="preserve">car depreciation </w:t>
      </w:r>
      <w:r w:rsidR="004D3A79">
        <w:rPr>
          <w:color w:val="000000"/>
          <w:shd w:val="clear" w:color="auto" w:fill="FFFFFF"/>
        </w:rPr>
        <w:t>question</w:t>
      </w:r>
      <w:r w:rsidR="009A2689">
        <w:rPr>
          <w:color w:val="000000"/>
          <w:shd w:val="clear" w:color="auto" w:fill="FFFFFF"/>
        </w:rPr>
        <w:t xml:space="preserve"> to provide evidence of the student</w:t>
      </w:r>
      <w:r w:rsidR="0073737A">
        <w:rPr>
          <w:color w:val="000000"/>
          <w:shd w:val="clear" w:color="auto" w:fill="FFFFFF"/>
        </w:rPr>
        <w:t>’</w:t>
      </w:r>
      <w:r w:rsidR="009A2689">
        <w:rPr>
          <w:color w:val="000000"/>
          <w:shd w:val="clear" w:color="auto" w:fill="FFFFFF"/>
        </w:rPr>
        <w:t>s understanding of applying the depreciation formula</w:t>
      </w:r>
      <w:r w:rsidR="004D3A79">
        <w:rPr>
          <w:color w:val="000000"/>
          <w:shd w:val="clear" w:color="auto" w:fill="FFFFFF"/>
        </w:rPr>
        <w:t>.</w:t>
      </w:r>
    </w:p>
    <w:p w14:paraId="2C86FF6B" w14:textId="5C123623" w:rsidR="0084631E" w:rsidRDefault="00FA5D83" w:rsidP="008401C7">
      <w:pPr>
        <w:pStyle w:val="ListBullet"/>
      </w:pPr>
      <w:r>
        <w:rPr>
          <w:color w:val="000000"/>
          <w:shd w:val="clear" w:color="auto" w:fill="FFFFFF"/>
        </w:rPr>
        <w:t xml:space="preserve">The justification </w:t>
      </w:r>
      <w:r w:rsidR="00E24D4E">
        <w:rPr>
          <w:color w:val="000000"/>
          <w:shd w:val="clear" w:color="auto" w:fill="FFFFFF"/>
        </w:rPr>
        <w:t xml:space="preserve">could be collected and used as </w:t>
      </w:r>
      <w:r w:rsidR="008401C7">
        <w:rPr>
          <w:color w:val="000000"/>
          <w:shd w:val="clear" w:color="auto" w:fill="FFFFFF"/>
        </w:rPr>
        <w:t xml:space="preserve">a </w:t>
      </w:r>
      <w:r w:rsidR="00E24D4E">
        <w:rPr>
          <w:color w:val="000000"/>
          <w:shd w:val="clear" w:color="auto" w:fill="FFFFFF"/>
        </w:rPr>
        <w:t xml:space="preserve">summative assessment </w:t>
      </w:r>
      <w:r w:rsidR="009A2689">
        <w:rPr>
          <w:color w:val="000000"/>
          <w:shd w:val="clear" w:color="auto" w:fill="FFFFFF"/>
        </w:rPr>
        <w:t xml:space="preserve">of </w:t>
      </w:r>
      <w:r w:rsidR="0073737A">
        <w:rPr>
          <w:color w:val="000000"/>
          <w:shd w:val="clear" w:color="auto" w:fill="FFFFFF"/>
        </w:rPr>
        <w:t>W</w:t>
      </w:r>
      <w:r w:rsidR="009A2689">
        <w:rPr>
          <w:color w:val="000000"/>
          <w:shd w:val="clear" w:color="auto" w:fill="FFFFFF"/>
        </w:rPr>
        <w:t>orking mathematically.</w:t>
      </w:r>
      <w:r w:rsidR="0084631E">
        <w:br w:type="page"/>
      </w:r>
    </w:p>
    <w:p w14:paraId="0D16F800" w14:textId="5346B3B9" w:rsidR="001140E6" w:rsidRDefault="0070190E" w:rsidP="00C64228">
      <w:pPr>
        <w:pStyle w:val="Heading2"/>
      </w:pPr>
      <w:bookmarkStart w:id="2" w:name="_Appendix_A"/>
      <w:bookmarkEnd w:id="2"/>
      <w:r>
        <w:lastRenderedPageBreak/>
        <w:t>Appendix</w:t>
      </w:r>
      <w:r w:rsidR="00783D18">
        <w:t xml:space="preserve"> </w:t>
      </w:r>
      <w:r w:rsidR="001D3543">
        <w:t>A</w:t>
      </w:r>
    </w:p>
    <w:p w14:paraId="0077DE9F" w14:textId="4534CF26" w:rsidR="00CA450C" w:rsidRPr="00B27C56" w:rsidRDefault="00030607" w:rsidP="001140E6">
      <w:pPr>
        <w:pStyle w:val="Heading3"/>
      </w:pPr>
      <w:r w:rsidRPr="001140E6">
        <w:t>Complete the table</w:t>
      </w:r>
    </w:p>
    <w:tbl>
      <w:tblPr>
        <w:tblStyle w:val="Tableheader"/>
        <w:tblW w:w="0" w:type="auto"/>
        <w:tblLook w:val="04A0" w:firstRow="1" w:lastRow="0" w:firstColumn="1" w:lastColumn="0" w:noHBand="0" w:noVBand="1"/>
        <w:tblDescription w:val="Table partially filled in with salvage value, initial value, rate of depreciate and number of years. The last column contains blank cells for students to fill in. "/>
      </w:tblPr>
      <w:tblGrid>
        <w:gridCol w:w="1048"/>
        <w:gridCol w:w="1079"/>
        <w:gridCol w:w="1555"/>
        <w:gridCol w:w="1276"/>
        <w:gridCol w:w="4666"/>
      </w:tblGrid>
      <w:tr w:rsidR="006F6F33" w:rsidRPr="002407CA" w14:paraId="22DE90B6" w14:textId="6854E1E5" w:rsidTr="00D62C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4C6AB01C" w14:textId="1C6886F6" w:rsidR="006F6F33" w:rsidRPr="002407CA" w:rsidRDefault="006F6F33" w:rsidP="002407CA">
            <w:r w:rsidRPr="002407CA">
              <w:t>Salvage value</w:t>
            </w:r>
          </w:p>
        </w:tc>
        <w:tc>
          <w:tcPr>
            <w:tcW w:w="1079" w:type="dxa"/>
          </w:tcPr>
          <w:p w14:paraId="33F3083A" w14:textId="4018DB64" w:rsidR="006F6F33" w:rsidRPr="002407CA" w:rsidRDefault="006F6F33" w:rsidP="002407CA">
            <w:pPr>
              <w:cnfStyle w:val="100000000000" w:firstRow="1" w:lastRow="0" w:firstColumn="0" w:lastColumn="0" w:oddVBand="0" w:evenVBand="0" w:oddHBand="0" w:evenHBand="0" w:firstRowFirstColumn="0" w:firstRowLastColumn="0" w:lastRowFirstColumn="0" w:lastRowLastColumn="0"/>
            </w:pPr>
            <w:r w:rsidRPr="002407CA">
              <w:t>Initial value</w:t>
            </w:r>
          </w:p>
        </w:tc>
        <w:tc>
          <w:tcPr>
            <w:tcW w:w="1555" w:type="dxa"/>
          </w:tcPr>
          <w:p w14:paraId="0D8F5BAF" w14:textId="71B068E9" w:rsidR="006F6F33" w:rsidRPr="002407CA" w:rsidRDefault="006F6F33" w:rsidP="002407CA">
            <w:pPr>
              <w:cnfStyle w:val="100000000000" w:firstRow="1" w:lastRow="0" w:firstColumn="0" w:lastColumn="0" w:oddVBand="0" w:evenVBand="0" w:oddHBand="0" w:evenHBand="0" w:firstRowFirstColumn="0" w:firstRowLastColumn="0" w:lastRowFirstColumn="0" w:lastRowLastColumn="0"/>
            </w:pPr>
            <w:r w:rsidRPr="002407CA">
              <w:t>Rate of depreciation</w:t>
            </w:r>
          </w:p>
        </w:tc>
        <w:tc>
          <w:tcPr>
            <w:tcW w:w="1276" w:type="dxa"/>
          </w:tcPr>
          <w:p w14:paraId="4FBD0E68" w14:textId="59A06284" w:rsidR="006F6F33" w:rsidRPr="002407CA" w:rsidRDefault="006F6F33" w:rsidP="002407CA">
            <w:pPr>
              <w:cnfStyle w:val="100000000000" w:firstRow="1" w:lastRow="0" w:firstColumn="0" w:lastColumn="0" w:oddVBand="0" w:evenVBand="0" w:oddHBand="0" w:evenHBand="0" w:firstRowFirstColumn="0" w:firstRowLastColumn="0" w:lastRowFirstColumn="0" w:lastRowLastColumn="0"/>
            </w:pPr>
            <w:r w:rsidRPr="002407CA">
              <w:t>Number of years</w:t>
            </w:r>
          </w:p>
        </w:tc>
        <w:tc>
          <w:tcPr>
            <w:tcW w:w="4667" w:type="dxa"/>
          </w:tcPr>
          <w:p w14:paraId="1B6B07BA" w14:textId="06994700" w:rsidR="006F6F33" w:rsidRPr="002407CA" w:rsidRDefault="006F6F33" w:rsidP="002407CA">
            <w:pPr>
              <w:cnfStyle w:val="100000000000" w:firstRow="1" w:lastRow="0" w:firstColumn="0" w:lastColumn="0" w:oddVBand="0" w:evenVBand="0" w:oddHBand="0" w:evenHBand="0" w:firstRowFirstColumn="0" w:firstRowLastColumn="0" w:lastRowFirstColumn="0" w:lastRowLastColumn="0"/>
            </w:pPr>
            <w:r w:rsidRPr="002407CA">
              <w:t>Working</w:t>
            </w:r>
          </w:p>
        </w:tc>
      </w:tr>
      <w:tr w:rsidR="006F6F33" w:rsidRPr="002407CA" w14:paraId="1BAF1B5C" w14:textId="763A8986" w:rsidTr="00D62CF9">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047" w:type="dxa"/>
          </w:tcPr>
          <w:p w14:paraId="4F62634B" w14:textId="5266519B" w:rsidR="006F6F33" w:rsidRPr="002407CA" w:rsidRDefault="006F6F33" w:rsidP="002407CA"/>
        </w:tc>
        <w:tc>
          <w:tcPr>
            <w:tcW w:w="1079" w:type="dxa"/>
          </w:tcPr>
          <w:p w14:paraId="0C881189" w14:textId="1C10E015" w:rsidR="006F6F33" w:rsidRPr="002407CA" w:rsidRDefault="006F6F33" w:rsidP="002407CA">
            <w:pPr>
              <w:cnfStyle w:val="000000100000" w:firstRow="0" w:lastRow="0" w:firstColumn="0" w:lastColumn="0" w:oddVBand="0" w:evenVBand="0" w:oddHBand="1" w:evenHBand="0" w:firstRowFirstColumn="0" w:firstRowLastColumn="0" w:lastRowFirstColumn="0" w:lastRowLastColumn="0"/>
            </w:pPr>
            <w:r w:rsidRPr="002407CA">
              <w:t>32</w:t>
            </w:r>
            <w:r w:rsidR="00EE6DF6" w:rsidRPr="002407CA">
              <w:t xml:space="preserve"> </w:t>
            </w:r>
            <w:r w:rsidRPr="002407CA">
              <w:t>000</w:t>
            </w:r>
          </w:p>
        </w:tc>
        <w:tc>
          <w:tcPr>
            <w:tcW w:w="1555" w:type="dxa"/>
          </w:tcPr>
          <w:p w14:paraId="5B156DB7" w14:textId="51C7C804" w:rsidR="006F6F33" w:rsidRPr="002407CA" w:rsidRDefault="006F6F33" w:rsidP="002407CA">
            <w:pPr>
              <w:cnfStyle w:val="000000100000" w:firstRow="0" w:lastRow="0" w:firstColumn="0" w:lastColumn="0" w:oddVBand="0" w:evenVBand="0" w:oddHBand="1" w:evenHBand="0" w:firstRowFirstColumn="0" w:firstRowLastColumn="0" w:lastRowFirstColumn="0" w:lastRowLastColumn="0"/>
            </w:pPr>
            <w:r w:rsidRPr="002407CA">
              <w:t>20%</w:t>
            </w:r>
          </w:p>
        </w:tc>
        <w:tc>
          <w:tcPr>
            <w:tcW w:w="1276" w:type="dxa"/>
          </w:tcPr>
          <w:p w14:paraId="601EE11E" w14:textId="78512B66" w:rsidR="006F6F33" w:rsidRPr="002407CA" w:rsidRDefault="006F6F33" w:rsidP="002407CA">
            <w:pPr>
              <w:cnfStyle w:val="000000100000" w:firstRow="0" w:lastRow="0" w:firstColumn="0" w:lastColumn="0" w:oddVBand="0" w:evenVBand="0" w:oddHBand="1" w:evenHBand="0" w:firstRowFirstColumn="0" w:firstRowLastColumn="0" w:lastRowFirstColumn="0" w:lastRowLastColumn="0"/>
            </w:pPr>
            <w:r w:rsidRPr="002407CA">
              <w:t>5</w:t>
            </w:r>
          </w:p>
        </w:tc>
        <w:tc>
          <w:tcPr>
            <w:tcW w:w="4667" w:type="dxa"/>
          </w:tcPr>
          <w:p w14:paraId="3EBAD251" w14:textId="77777777" w:rsidR="006F6F33" w:rsidRPr="002407CA" w:rsidRDefault="006F6F33" w:rsidP="002407CA">
            <w:pPr>
              <w:cnfStyle w:val="000000100000" w:firstRow="0" w:lastRow="0" w:firstColumn="0" w:lastColumn="0" w:oddVBand="0" w:evenVBand="0" w:oddHBand="1" w:evenHBand="0" w:firstRowFirstColumn="0" w:firstRowLastColumn="0" w:lastRowFirstColumn="0" w:lastRowLastColumn="0"/>
            </w:pPr>
          </w:p>
        </w:tc>
      </w:tr>
      <w:tr w:rsidR="006F6F33" w:rsidRPr="002407CA" w14:paraId="0BD57AF7" w14:textId="46C33C51" w:rsidTr="00D62CF9">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047" w:type="dxa"/>
          </w:tcPr>
          <w:p w14:paraId="27B95BA2" w14:textId="3A559887" w:rsidR="006F6F33" w:rsidRPr="002407CA" w:rsidRDefault="006F6F33" w:rsidP="002407CA"/>
        </w:tc>
        <w:tc>
          <w:tcPr>
            <w:tcW w:w="1079" w:type="dxa"/>
          </w:tcPr>
          <w:p w14:paraId="0CFD2D12" w14:textId="41999DA4" w:rsidR="006F6F33" w:rsidRPr="002407CA" w:rsidRDefault="006F6F33" w:rsidP="002407CA">
            <w:pPr>
              <w:cnfStyle w:val="000000010000" w:firstRow="0" w:lastRow="0" w:firstColumn="0" w:lastColumn="0" w:oddVBand="0" w:evenVBand="0" w:oddHBand="0" w:evenHBand="1" w:firstRowFirstColumn="0" w:firstRowLastColumn="0" w:lastRowFirstColumn="0" w:lastRowLastColumn="0"/>
            </w:pPr>
            <w:r w:rsidRPr="002407CA">
              <w:t>56</w:t>
            </w:r>
            <w:r w:rsidR="00EE6DF6" w:rsidRPr="002407CA">
              <w:t xml:space="preserve"> </w:t>
            </w:r>
            <w:r w:rsidRPr="002407CA">
              <w:t>000</w:t>
            </w:r>
          </w:p>
        </w:tc>
        <w:tc>
          <w:tcPr>
            <w:tcW w:w="1555" w:type="dxa"/>
          </w:tcPr>
          <w:p w14:paraId="67B6CF7F" w14:textId="7352E77D" w:rsidR="006F6F33" w:rsidRPr="002407CA" w:rsidRDefault="006F6F33" w:rsidP="002407CA">
            <w:pPr>
              <w:cnfStyle w:val="000000010000" w:firstRow="0" w:lastRow="0" w:firstColumn="0" w:lastColumn="0" w:oddVBand="0" w:evenVBand="0" w:oddHBand="0" w:evenHBand="1" w:firstRowFirstColumn="0" w:firstRowLastColumn="0" w:lastRowFirstColumn="0" w:lastRowLastColumn="0"/>
            </w:pPr>
            <w:r w:rsidRPr="002407CA">
              <w:t>18%</w:t>
            </w:r>
          </w:p>
        </w:tc>
        <w:tc>
          <w:tcPr>
            <w:tcW w:w="1276" w:type="dxa"/>
          </w:tcPr>
          <w:p w14:paraId="6B4331AC" w14:textId="4E878A37" w:rsidR="006F6F33" w:rsidRPr="002407CA" w:rsidRDefault="006F6F33" w:rsidP="002407CA">
            <w:pPr>
              <w:cnfStyle w:val="000000010000" w:firstRow="0" w:lastRow="0" w:firstColumn="0" w:lastColumn="0" w:oddVBand="0" w:evenVBand="0" w:oddHBand="0" w:evenHBand="1" w:firstRowFirstColumn="0" w:firstRowLastColumn="0" w:lastRowFirstColumn="0" w:lastRowLastColumn="0"/>
            </w:pPr>
            <w:r w:rsidRPr="002407CA">
              <w:t>7</w:t>
            </w:r>
          </w:p>
        </w:tc>
        <w:tc>
          <w:tcPr>
            <w:tcW w:w="4667" w:type="dxa"/>
          </w:tcPr>
          <w:p w14:paraId="4AEDC658" w14:textId="77777777" w:rsidR="006F6F33" w:rsidRPr="002407CA" w:rsidRDefault="006F6F33" w:rsidP="002407CA">
            <w:pPr>
              <w:cnfStyle w:val="000000010000" w:firstRow="0" w:lastRow="0" w:firstColumn="0" w:lastColumn="0" w:oddVBand="0" w:evenVBand="0" w:oddHBand="0" w:evenHBand="1" w:firstRowFirstColumn="0" w:firstRowLastColumn="0" w:lastRowFirstColumn="0" w:lastRowLastColumn="0"/>
            </w:pPr>
          </w:p>
        </w:tc>
      </w:tr>
      <w:tr w:rsidR="006F6F33" w:rsidRPr="002407CA" w14:paraId="6EF9872F" w14:textId="0C905B4C" w:rsidTr="00D62CF9">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047" w:type="dxa"/>
          </w:tcPr>
          <w:p w14:paraId="17DB035D" w14:textId="3DACB46B" w:rsidR="006F6F33" w:rsidRPr="002407CA" w:rsidRDefault="006F6F33" w:rsidP="002407CA">
            <w:r w:rsidRPr="002407CA">
              <w:t>15</w:t>
            </w:r>
            <w:r w:rsidR="00EE6DF6" w:rsidRPr="002407CA">
              <w:t xml:space="preserve"> </w:t>
            </w:r>
            <w:r w:rsidRPr="002407CA">
              <w:t>086</w:t>
            </w:r>
          </w:p>
        </w:tc>
        <w:tc>
          <w:tcPr>
            <w:tcW w:w="1079" w:type="dxa"/>
          </w:tcPr>
          <w:p w14:paraId="481CD203" w14:textId="00C93822" w:rsidR="006F6F33" w:rsidRPr="002407CA" w:rsidRDefault="006F6F33" w:rsidP="002407CA">
            <w:pPr>
              <w:cnfStyle w:val="000000100000" w:firstRow="0" w:lastRow="0" w:firstColumn="0" w:lastColumn="0" w:oddVBand="0" w:evenVBand="0" w:oddHBand="1" w:evenHBand="0" w:firstRowFirstColumn="0" w:firstRowLastColumn="0" w:lastRowFirstColumn="0" w:lastRowLastColumn="0"/>
            </w:pPr>
          </w:p>
        </w:tc>
        <w:tc>
          <w:tcPr>
            <w:tcW w:w="1555" w:type="dxa"/>
          </w:tcPr>
          <w:p w14:paraId="14B1A505" w14:textId="5B45F75E" w:rsidR="006F6F33" w:rsidRPr="002407CA" w:rsidRDefault="006F6F33" w:rsidP="002407CA">
            <w:pPr>
              <w:cnfStyle w:val="000000100000" w:firstRow="0" w:lastRow="0" w:firstColumn="0" w:lastColumn="0" w:oddVBand="0" w:evenVBand="0" w:oddHBand="1" w:evenHBand="0" w:firstRowFirstColumn="0" w:firstRowLastColumn="0" w:lastRowFirstColumn="0" w:lastRowLastColumn="0"/>
            </w:pPr>
            <w:r w:rsidRPr="002407CA">
              <w:t>15%</w:t>
            </w:r>
          </w:p>
        </w:tc>
        <w:tc>
          <w:tcPr>
            <w:tcW w:w="1276" w:type="dxa"/>
          </w:tcPr>
          <w:p w14:paraId="7E1461D1" w14:textId="139A9457" w:rsidR="006F6F33" w:rsidRPr="002407CA" w:rsidRDefault="006F6F33" w:rsidP="002407CA">
            <w:pPr>
              <w:cnfStyle w:val="000000100000" w:firstRow="0" w:lastRow="0" w:firstColumn="0" w:lastColumn="0" w:oddVBand="0" w:evenVBand="0" w:oddHBand="1" w:evenHBand="0" w:firstRowFirstColumn="0" w:firstRowLastColumn="0" w:lastRowFirstColumn="0" w:lastRowLastColumn="0"/>
            </w:pPr>
            <w:r w:rsidRPr="002407CA">
              <w:t>6</w:t>
            </w:r>
          </w:p>
        </w:tc>
        <w:tc>
          <w:tcPr>
            <w:tcW w:w="4667" w:type="dxa"/>
          </w:tcPr>
          <w:p w14:paraId="190B1B00" w14:textId="77777777" w:rsidR="006F6F33" w:rsidRPr="002407CA" w:rsidRDefault="006F6F33" w:rsidP="002407CA">
            <w:pPr>
              <w:cnfStyle w:val="000000100000" w:firstRow="0" w:lastRow="0" w:firstColumn="0" w:lastColumn="0" w:oddVBand="0" w:evenVBand="0" w:oddHBand="1" w:evenHBand="0" w:firstRowFirstColumn="0" w:firstRowLastColumn="0" w:lastRowFirstColumn="0" w:lastRowLastColumn="0"/>
            </w:pPr>
          </w:p>
        </w:tc>
      </w:tr>
      <w:tr w:rsidR="006F6F33" w:rsidRPr="002407CA" w14:paraId="06CE6FCF" w14:textId="0D29CC06" w:rsidTr="00D62CF9">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047" w:type="dxa"/>
          </w:tcPr>
          <w:p w14:paraId="75C40471" w14:textId="676B2010" w:rsidR="006F6F33" w:rsidRPr="002407CA" w:rsidRDefault="006F6F33" w:rsidP="002407CA">
            <w:r w:rsidRPr="002407CA">
              <w:t>22</w:t>
            </w:r>
            <w:r w:rsidR="00EE6DF6" w:rsidRPr="002407CA">
              <w:t xml:space="preserve"> </w:t>
            </w:r>
            <w:r w:rsidRPr="002407CA">
              <w:t>664</w:t>
            </w:r>
          </w:p>
        </w:tc>
        <w:tc>
          <w:tcPr>
            <w:tcW w:w="1079" w:type="dxa"/>
          </w:tcPr>
          <w:p w14:paraId="7BEB5251" w14:textId="427B0F99" w:rsidR="006F6F33" w:rsidRPr="002407CA" w:rsidRDefault="006F6F33" w:rsidP="002407CA">
            <w:pPr>
              <w:cnfStyle w:val="000000010000" w:firstRow="0" w:lastRow="0" w:firstColumn="0" w:lastColumn="0" w:oddVBand="0" w:evenVBand="0" w:oddHBand="0" w:evenHBand="1" w:firstRowFirstColumn="0" w:firstRowLastColumn="0" w:lastRowFirstColumn="0" w:lastRowLastColumn="0"/>
            </w:pPr>
          </w:p>
        </w:tc>
        <w:tc>
          <w:tcPr>
            <w:tcW w:w="1555" w:type="dxa"/>
          </w:tcPr>
          <w:p w14:paraId="0DC1E397" w14:textId="1D50FBAC" w:rsidR="006F6F33" w:rsidRPr="002407CA" w:rsidRDefault="006F6F33" w:rsidP="002407CA">
            <w:pPr>
              <w:cnfStyle w:val="000000010000" w:firstRow="0" w:lastRow="0" w:firstColumn="0" w:lastColumn="0" w:oddVBand="0" w:evenVBand="0" w:oddHBand="0" w:evenHBand="1" w:firstRowFirstColumn="0" w:firstRowLastColumn="0" w:lastRowFirstColumn="0" w:lastRowLastColumn="0"/>
            </w:pPr>
            <w:r w:rsidRPr="002407CA">
              <w:t>10%</w:t>
            </w:r>
          </w:p>
        </w:tc>
        <w:tc>
          <w:tcPr>
            <w:tcW w:w="1276" w:type="dxa"/>
          </w:tcPr>
          <w:p w14:paraId="6244DC90" w14:textId="393BB961" w:rsidR="006F6F33" w:rsidRPr="002407CA" w:rsidRDefault="006F6F33" w:rsidP="002407CA">
            <w:pPr>
              <w:cnfStyle w:val="000000010000" w:firstRow="0" w:lastRow="0" w:firstColumn="0" w:lastColumn="0" w:oddVBand="0" w:evenVBand="0" w:oddHBand="0" w:evenHBand="1" w:firstRowFirstColumn="0" w:firstRowLastColumn="0" w:lastRowFirstColumn="0" w:lastRowLastColumn="0"/>
            </w:pPr>
            <w:r w:rsidRPr="002407CA">
              <w:t>10</w:t>
            </w:r>
          </w:p>
        </w:tc>
        <w:tc>
          <w:tcPr>
            <w:tcW w:w="4667" w:type="dxa"/>
          </w:tcPr>
          <w:p w14:paraId="1784BE0D" w14:textId="77777777" w:rsidR="006F6F33" w:rsidRPr="002407CA" w:rsidRDefault="006F6F33" w:rsidP="002407CA">
            <w:pPr>
              <w:cnfStyle w:val="000000010000" w:firstRow="0" w:lastRow="0" w:firstColumn="0" w:lastColumn="0" w:oddVBand="0" w:evenVBand="0" w:oddHBand="0" w:evenHBand="1" w:firstRowFirstColumn="0" w:firstRowLastColumn="0" w:lastRowFirstColumn="0" w:lastRowLastColumn="0"/>
            </w:pPr>
          </w:p>
        </w:tc>
      </w:tr>
      <w:tr w:rsidR="006F6F33" w:rsidRPr="002407CA" w14:paraId="1D8D9713" w14:textId="048B1E98" w:rsidTr="00D62CF9">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047" w:type="dxa"/>
          </w:tcPr>
          <w:p w14:paraId="38A41677" w14:textId="5B18D1DF" w:rsidR="006F6F33" w:rsidRPr="002407CA" w:rsidRDefault="006F6F33" w:rsidP="002407CA">
            <w:r w:rsidRPr="002407CA">
              <w:t>60</w:t>
            </w:r>
            <w:r w:rsidR="00EE6DF6" w:rsidRPr="002407CA">
              <w:t xml:space="preserve"> </w:t>
            </w:r>
            <w:r w:rsidRPr="002407CA">
              <w:t>790</w:t>
            </w:r>
          </w:p>
        </w:tc>
        <w:tc>
          <w:tcPr>
            <w:tcW w:w="1079" w:type="dxa"/>
          </w:tcPr>
          <w:p w14:paraId="09FEAAE6" w14:textId="09D545C6" w:rsidR="006F6F33" w:rsidRPr="002407CA" w:rsidRDefault="006F6F33" w:rsidP="002407CA">
            <w:pPr>
              <w:cnfStyle w:val="000000100000" w:firstRow="0" w:lastRow="0" w:firstColumn="0" w:lastColumn="0" w:oddVBand="0" w:evenVBand="0" w:oddHBand="1" w:evenHBand="0" w:firstRowFirstColumn="0" w:firstRowLastColumn="0" w:lastRowFirstColumn="0" w:lastRowLastColumn="0"/>
            </w:pPr>
            <w:r w:rsidRPr="002407CA">
              <w:t>78</w:t>
            </w:r>
            <w:r w:rsidR="00EE6DF6" w:rsidRPr="002407CA">
              <w:t xml:space="preserve"> </w:t>
            </w:r>
            <w:r w:rsidRPr="002407CA">
              <w:t>500</w:t>
            </w:r>
          </w:p>
        </w:tc>
        <w:tc>
          <w:tcPr>
            <w:tcW w:w="1555" w:type="dxa"/>
          </w:tcPr>
          <w:p w14:paraId="09EF00F7" w14:textId="02176693" w:rsidR="006F6F33" w:rsidRPr="002407CA" w:rsidRDefault="006F6F33" w:rsidP="002407CA">
            <w:pPr>
              <w:cnfStyle w:val="000000100000" w:firstRow="0" w:lastRow="0" w:firstColumn="0" w:lastColumn="0" w:oddVBand="0" w:evenVBand="0" w:oddHBand="1" w:evenHBand="0" w:firstRowFirstColumn="0" w:firstRowLastColumn="0" w:lastRowFirstColumn="0" w:lastRowLastColumn="0"/>
            </w:pPr>
          </w:p>
        </w:tc>
        <w:tc>
          <w:tcPr>
            <w:tcW w:w="1276" w:type="dxa"/>
          </w:tcPr>
          <w:p w14:paraId="3104BB2E" w14:textId="43438293" w:rsidR="006F6F33" w:rsidRPr="002407CA" w:rsidRDefault="006F6F33" w:rsidP="002407CA">
            <w:pPr>
              <w:cnfStyle w:val="000000100000" w:firstRow="0" w:lastRow="0" w:firstColumn="0" w:lastColumn="0" w:oddVBand="0" w:evenVBand="0" w:oddHBand="1" w:evenHBand="0" w:firstRowFirstColumn="0" w:firstRowLastColumn="0" w:lastRowFirstColumn="0" w:lastRowLastColumn="0"/>
            </w:pPr>
            <w:r w:rsidRPr="002407CA">
              <w:t>2</w:t>
            </w:r>
          </w:p>
        </w:tc>
        <w:tc>
          <w:tcPr>
            <w:tcW w:w="4667" w:type="dxa"/>
          </w:tcPr>
          <w:p w14:paraId="68216E2E" w14:textId="77777777" w:rsidR="006F6F33" w:rsidRPr="002407CA" w:rsidRDefault="006F6F33" w:rsidP="002407CA">
            <w:pPr>
              <w:cnfStyle w:val="000000100000" w:firstRow="0" w:lastRow="0" w:firstColumn="0" w:lastColumn="0" w:oddVBand="0" w:evenVBand="0" w:oddHBand="1" w:evenHBand="0" w:firstRowFirstColumn="0" w:firstRowLastColumn="0" w:lastRowFirstColumn="0" w:lastRowLastColumn="0"/>
            </w:pPr>
          </w:p>
        </w:tc>
      </w:tr>
      <w:tr w:rsidR="006F6F33" w:rsidRPr="002407CA" w14:paraId="2FF8C49C" w14:textId="4EBD9393" w:rsidTr="00D62CF9">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047" w:type="dxa"/>
          </w:tcPr>
          <w:p w14:paraId="5BE972B1" w14:textId="7DAF5792" w:rsidR="006F6F33" w:rsidRPr="002407CA" w:rsidRDefault="006F6F33" w:rsidP="002407CA">
            <w:r w:rsidRPr="002407CA">
              <w:t>27</w:t>
            </w:r>
            <w:r w:rsidR="00EE6DF6" w:rsidRPr="002407CA">
              <w:t xml:space="preserve"> </w:t>
            </w:r>
            <w:r w:rsidRPr="002407CA">
              <w:t>414</w:t>
            </w:r>
          </w:p>
        </w:tc>
        <w:tc>
          <w:tcPr>
            <w:tcW w:w="1079" w:type="dxa"/>
          </w:tcPr>
          <w:p w14:paraId="25E1D262" w14:textId="5CA1C689" w:rsidR="006F6F33" w:rsidRPr="002407CA" w:rsidRDefault="006F6F33" w:rsidP="002407CA">
            <w:pPr>
              <w:cnfStyle w:val="000000010000" w:firstRow="0" w:lastRow="0" w:firstColumn="0" w:lastColumn="0" w:oddVBand="0" w:evenVBand="0" w:oddHBand="0" w:evenHBand="1" w:firstRowFirstColumn="0" w:firstRowLastColumn="0" w:lastRowFirstColumn="0" w:lastRowLastColumn="0"/>
            </w:pPr>
            <w:r w:rsidRPr="002407CA">
              <w:t>62</w:t>
            </w:r>
            <w:r w:rsidR="00EE6DF6" w:rsidRPr="002407CA">
              <w:t xml:space="preserve"> </w:t>
            </w:r>
            <w:r w:rsidRPr="002407CA">
              <w:t>450</w:t>
            </w:r>
          </w:p>
        </w:tc>
        <w:tc>
          <w:tcPr>
            <w:tcW w:w="1555" w:type="dxa"/>
          </w:tcPr>
          <w:p w14:paraId="6350CA86" w14:textId="56C6C4E8" w:rsidR="006F6F33" w:rsidRPr="002407CA" w:rsidRDefault="006F6F33" w:rsidP="002407CA">
            <w:pPr>
              <w:cnfStyle w:val="000000010000" w:firstRow="0" w:lastRow="0" w:firstColumn="0" w:lastColumn="0" w:oddVBand="0" w:evenVBand="0" w:oddHBand="0" w:evenHBand="1" w:firstRowFirstColumn="0" w:firstRowLastColumn="0" w:lastRowFirstColumn="0" w:lastRowLastColumn="0"/>
            </w:pPr>
          </w:p>
        </w:tc>
        <w:tc>
          <w:tcPr>
            <w:tcW w:w="1276" w:type="dxa"/>
          </w:tcPr>
          <w:p w14:paraId="2D76571D" w14:textId="00DD3A01" w:rsidR="006F6F33" w:rsidRPr="002407CA" w:rsidRDefault="006F6F33" w:rsidP="002407CA">
            <w:pPr>
              <w:cnfStyle w:val="000000010000" w:firstRow="0" w:lastRow="0" w:firstColumn="0" w:lastColumn="0" w:oddVBand="0" w:evenVBand="0" w:oddHBand="0" w:evenHBand="1" w:firstRowFirstColumn="0" w:firstRowLastColumn="0" w:lastRowFirstColumn="0" w:lastRowLastColumn="0"/>
            </w:pPr>
            <w:r w:rsidRPr="002407CA">
              <w:t>3</w:t>
            </w:r>
          </w:p>
        </w:tc>
        <w:tc>
          <w:tcPr>
            <w:tcW w:w="4667" w:type="dxa"/>
          </w:tcPr>
          <w:p w14:paraId="59D34C70" w14:textId="77777777" w:rsidR="006F6F33" w:rsidRPr="002407CA" w:rsidRDefault="006F6F33" w:rsidP="002407CA">
            <w:pPr>
              <w:cnfStyle w:val="000000010000" w:firstRow="0" w:lastRow="0" w:firstColumn="0" w:lastColumn="0" w:oddVBand="0" w:evenVBand="0" w:oddHBand="0" w:evenHBand="1" w:firstRowFirstColumn="0" w:firstRowLastColumn="0" w:lastRowFirstColumn="0" w:lastRowLastColumn="0"/>
            </w:pPr>
          </w:p>
        </w:tc>
      </w:tr>
      <w:tr w:rsidR="006F6F33" w:rsidRPr="002407CA" w14:paraId="5E0802D3" w14:textId="5389A02A" w:rsidTr="00D62CF9">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047" w:type="dxa"/>
          </w:tcPr>
          <w:p w14:paraId="759B5CAD" w14:textId="0B38B3EE" w:rsidR="006F6F33" w:rsidRPr="002407CA" w:rsidRDefault="006F6F33" w:rsidP="002407CA">
            <w:r w:rsidRPr="002407CA">
              <w:t>48</w:t>
            </w:r>
            <w:r w:rsidR="00EE6DF6" w:rsidRPr="002407CA">
              <w:t xml:space="preserve"> </w:t>
            </w:r>
            <w:r w:rsidRPr="002407CA">
              <w:t>270</w:t>
            </w:r>
          </w:p>
        </w:tc>
        <w:tc>
          <w:tcPr>
            <w:tcW w:w="1079" w:type="dxa"/>
          </w:tcPr>
          <w:p w14:paraId="643F480A" w14:textId="551A1E56" w:rsidR="006F6F33" w:rsidRPr="002407CA" w:rsidRDefault="006F6F33" w:rsidP="002407CA">
            <w:pPr>
              <w:cnfStyle w:val="000000100000" w:firstRow="0" w:lastRow="0" w:firstColumn="0" w:lastColumn="0" w:oddVBand="0" w:evenVBand="0" w:oddHBand="1" w:evenHBand="0" w:firstRowFirstColumn="0" w:firstRowLastColumn="0" w:lastRowFirstColumn="0" w:lastRowLastColumn="0"/>
            </w:pPr>
            <w:r w:rsidRPr="002407CA">
              <w:t>92</w:t>
            </w:r>
            <w:r w:rsidR="00EE6DF6" w:rsidRPr="002407CA">
              <w:t xml:space="preserve"> </w:t>
            </w:r>
            <w:r w:rsidRPr="002407CA">
              <w:t>470</w:t>
            </w:r>
          </w:p>
        </w:tc>
        <w:tc>
          <w:tcPr>
            <w:tcW w:w="1555" w:type="dxa"/>
          </w:tcPr>
          <w:p w14:paraId="6ABB96C0" w14:textId="03F0046F" w:rsidR="006F6F33" w:rsidRPr="002407CA" w:rsidRDefault="006F6F33" w:rsidP="002407CA">
            <w:pPr>
              <w:cnfStyle w:val="000000100000" w:firstRow="0" w:lastRow="0" w:firstColumn="0" w:lastColumn="0" w:oddVBand="0" w:evenVBand="0" w:oddHBand="1" w:evenHBand="0" w:firstRowFirstColumn="0" w:firstRowLastColumn="0" w:lastRowFirstColumn="0" w:lastRowLastColumn="0"/>
            </w:pPr>
            <w:r w:rsidRPr="002407CA">
              <w:t>15%</w:t>
            </w:r>
          </w:p>
        </w:tc>
        <w:tc>
          <w:tcPr>
            <w:tcW w:w="1276" w:type="dxa"/>
          </w:tcPr>
          <w:p w14:paraId="39932BE7" w14:textId="227CD845" w:rsidR="006F6F33" w:rsidRPr="002407CA" w:rsidRDefault="006F6F33" w:rsidP="002407CA">
            <w:pPr>
              <w:cnfStyle w:val="000000100000" w:firstRow="0" w:lastRow="0" w:firstColumn="0" w:lastColumn="0" w:oddVBand="0" w:evenVBand="0" w:oddHBand="1" w:evenHBand="0" w:firstRowFirstColumn="0" w:firstRowLastColumn="0" w:lastRowFirstColumn="0" w:lastRowLastColumn="0"/>
            </w:pPr>
          </w:p>
        </w:tc>
        <w:tc>
          <w:tcPr>
            <w:tcW w:w="4667" w:type="dxa"/>
          </w:tcPr>
          <w:p w14:paraId="61D257FA" w14:textId="77777777" w:rsidR="006F6F33" w:rsidRPr="002407CA" w:rsidRDefault="006F6F33" w:rsidP="002407CA">
            <w:pPr>
              <w:cnfStyle w:val="000000100000" w:firstRow="0" w:lastRow="0" w:firstColumn="0" w:lastColumn="0" w:oddVBand="0" w:evenVBand="0" w:oddHBand="1" w:evenHBand="0" w:firstRowFirstColumn="0" w:firstRowLastColumn="0" w:lastRowFirstColumn="0" w:lastRowLastColumn="0"/>
            </w:pPr>
          </w:p>
        </w:tc>
      </w:tr>
    </w:tbl>
    <w:p w14:paraId="3428F80C" w14:textId="1509C652" w:rsidR="008B71D5" w:rsidRDefault="008B71D5">
      <w:pPr>
        <w:suppressAutoHyphens w:val="0"/>
        <w:spacing w:after="0" w:line="276" w:lineRule="auto"/>
      </w:pPr>
    </w:p>
    <w:p w14:paraId="316B5FF0" w14:textId="77777777" w:rsidR="006F6F33" w:rsidRDefault="006F6F33" w:rsidP="008B71D5">
      <w:pPr>
        <w:pStyle w:val="Heading2"/>
        <w:sectPr w:rsidR="006F6F33" w:rsidSect="00D62CF9">
          <w:pgSz w:w="11900" w:h="16840"/>
          <w:pgMar w:top="1134" w:right="1134" w:bottom="1134" w:left="1134" w:header="709" w:footer="709" w:gutter="0"/>
          <w:cols w:space="708"/>
          <w:docGrid w:linePitch="360"/>
        </w:sectPr>
      </w:pPr>
    </w:p>
    <w:p w14:paraId="0F264AEB" w14:textId="3EED7A62" w:rsidR="00397193" w:rsidRDefault="00397193" w:rsidP="00397193">
      <w:pPr>
        <w:pStyle w:val="Heading2"/>
      </w:pPr>
      <w:bookmarkStart w:id="3" w:name="_Appendix_B"/>
      <w:bookmarkEnd w:id="3"/>
      <w:r>
        <w:lastRenderedPageBreak/>
        <w:t>Appendix B</w:t>
      </w:r>
    </w:p>
    <w:p w14:paraId="4B14D04B" w14:textId="77777777" w:rsidR="00397193" w:rsidRPr="008E602B" w:rsidRDefault="00397193" w:rsidP="00397193">
      <w:pPr>
        <w:pStyle w:val="Heading3"/>
      </w:pPr>
      <w:r>
        <w:t>Other investments</w:t>
      </w:r>
    </w:p>
    <w:tbl>
      <w:tblPr>
        <w:tblStyle w:val="Tableheader"/>
        <w:tblW w:w="0" w:type="auto"/>
        <w:tblLook w:val="04A0" w:firstRow="1" w:lastRow="0" w:firstColumn="1" w:lastColumn="0" w:noHBand="0" w:noVBand="1"/>
        <w:tblDescription w:val="A table with 5 products and columns to work out the change in dollars, percentage change and rate of depreciation. The first one has been completed, the next 4 contain blank cells for students to complete."/>
      </w:tblPr>
      <w:tblGrid>
        <w:gridCol w:w="1912"/>
        <w:gridCol w:w="2464"/>
        <w:gridCol w:w="2464"/>
        <w:gridCol w:w="2784"/>
      </w:tblGrid>
      <w:tr w:rsidR="00397193" w:rsidRPr="0073737A" w14:paraId="610F30BE" w14:textId="77777777" w:rsidTr="3328E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2" w:type="dxa"/>
          </w:tcPr>
          <w:p w14:paraId="07F39F3A" w14:textId="77777777" w:rsidR="00397193" w:rsidRPr="0073737A" w:rsidRDefault="00397193" w:rsidP="0073737A">
            <w:r w:rsidRPr="0073737A">
              <w:t>Product</w:t>
            </w:r>
          </w:p>
        </w:tc>
        <w:tc>
          <w:tcPr>
            <w:tcW w:w="2464" w:type="dxa"/>
          </w:tcPr>
          <w:p w14:paraId="28302D3E" w14:textId="53ED13DA" w:rsidR="00397193" w:rsidRPr="0073737A" w:rsidRDefault="00397193" w:rsidP="0073737A">
            <w:pPr>
              <w:cnfStyle w:val="100000000000" w:firstRow="1" w:lastRow="0" w:firstColumn="0" w:lastColumn="0" w:oddVBand="0" w:evenVBand="0" w:oddHBand="0" w:evenHBand="0" w:firstRowFirstColumn="0" w:firstRowLastColumn="0" w:lastRowFirstColumn="0" w:lastRowLastColumn="0"/>
            </w:pPr>
            <w:r w:rsidRPr="0073737A">
              <w:t>Change in dollars</w:t>
            </w:r>
          </w:p>
        </w:tc>
        <w:tc>
          <w:tcPr>
            <w:tcW w:w="2464" w:type="dxa"/>
          </w:tcPr>
          <w:p w14:paraId="5B446DB3" w14:textId="77777777" w:rsidR="00397193" w:rsidRPr="0073737A" w:rsidRDefault="00397193" w:rsidP="0073737A">
            <w:pPr>
              <w:cnfStyle w:val="100000000000" w:firstRow="1" w:lastRow="0" w:firstColumn="0" w:lastColumn="0" w:oddVBand="0" w:evenVBand="0" w:oddHBand="0" w:evenHBand="0" w:firstRowFirstColumn="0" w:firstRowLastColumn="0" w:lastRowFirstColumn="0" w:lastRowLastColumn="0"/>
            </w:pPr>
            <w:r w:rsidRPr="0073737A">
              <w:t>Percentage change</w:t>
            </w:r>
          </w:p>
        </w:tc>
        <w:tc>
          <w:tcPr>
            <w:tcW w:w="2784" w:type="dxa"/>
          </w:tcPr>
          <w:p w14:paraId="6B31657C" w14:textId="77777777" w:rsidR="00397193" w:rsidRPr="0073737A" w:rsidRDefault="00397193" w:rsidP="0073737A">
            <w:pPr>
              <w:cnfStyle w:val="100000000000" w:firstRow="1" w:lastRow="0" w:firstColumn="0" w:lastColumn="0" w:oddVBand="0" w:evenVBand="0" w:oddHBand="0" w:evenHBand="0" w:firstRowFirstColumn="0" w:firstRowLastColumn="0" w:lastRowFirstColumn="0" w:lastRowLastColumn="0"/>
            </w:pPr>
            <w:r w:rsidRPr="0073737A">
              <w:t>Rate of depreciation</w:t>
            </w:r>
          </w:p>
        </w:tc>
      </w:tr>
      <w:tr w:rsidR="00397193" w14:paraId="6B5DAC90" w14:textId="77777777" w:rsidTr="3328E341">
        <w:trPr>
          <w:cnfStyle w:val="000000100000" w:firstRow="0" w:lastRow="0" w:firstColumn="0" w:lastColumn="0" w:oddVBand="0" w:evenVBand="0" w:oddHBand="1" w:evenHBand="0" w:firstRowFirstColumn="0" w:firstRowLastColumn="0" w:lastRowFirstColumn="0" w:lastRowLastColumn="0"/>
          <w:trHeight w:val="3402"/>
        </w:trPr>
        <w:tc>
          <w:tcPr>
            <w:cnfStyle w:val="001000000000" w:firstRow="0" w:lastRow="0" w:firstColumn="1" w:lastColumn="0" w:oddVBand="0" w:evenVBand="0" w:oddHBand="0" w:evenHBand="0" w:firstRowFirstColumn="0" w:firstRowLastColumn="0" w:lastRowFirstColumn="0" w:lastRowLastColumn="0"/>
            <w:tcW w:w="1912" w:type="dxa"/>
          </w:tcPr>
          <w:p w14:paraId="1ECDDC0A" w14:textId="77777777" w:rsidR="00397193" w:rsidRDefault="00397193">
            <w:pPr>
              <w:jc w:val="both"/>
              <w:rPr>
                <w:b/>
              </w:rPr>
            </w:pPr>
            <w:r>
              <w:t>iPhone 13</w:t>
            </w:r>
          </w:p>
          <w:p w14:paraId="5A7F3E81" w14:textId="77777777" w:rsidR="00397193" w:rsidRDefault="00397193">
            <w:pPr>
              <w:jc w:val="both"/>
              <w:rPr>
                <w:b/>
              </w:rPr>
            </w:pPr>
            <w:r>
              <w:t>2022 value</w:t>
            </w:r>
          </w:p>
          <w:p w14:paraId="5E8DB0A8" w14:textId="33F03EA8" w:rsidR="00397193" w:rsidRDefault="00397193">
            <w:pPr>
              <w:jc w:val="both"/>
              <w:rPr>
                <w:b/>
              </w:rPr>
            </w:pPr>
            <w:r>
              <w:t>= $1087</w:t>
            </w:r>
          </w:p>
          <w:p w14:paraId="7CBEF60B" w14:textId="77777777" w:rsidR="00397193" w:rsidRDefault="00397193">
            <w:pPr>
              <w:jc w:val="both"/>
              <w:rPr>
                <w:b/>
              </w:rPr>
            </w:pPr>
            <w:r>
              <w:t>2024 value</w:t>
            </w:r>
          </w:p>
          <w:p w14:paraId="44F1FC1B" w14:textId="77777777" w:rsidR="00397193" w:rsidRDefault="00397193">
            <w:pPr>
              <w:jc w:val="both"/>
            </w:pPr>
            <w:r>
              <w:t>= $879</w:t>
            </w:r>
          </w:p>
        </w:tc>
        <w:tc>
          <w:tcPr>
            <w:tcW w:w="2464" w:type="dxa"/>
          </w:tcPr>
          <w:p w14:paraId="1261783F" w14:textId="0A672D79" w:rsidR="00397193" w:rsidRDefault="00397193">
            <w:pPr>
              <w:jc w:val="both"/>
              <w:cnfStyle w:val="000000100000" w:firstRow="0" w:lastRow="0" w:firstColumn="0" w:lastColumn="0" w:oddVBand="0" w:evenVBand="0" w:oddHBand="1" w:evenHBand="0" w:firstRowFirstColumn="0" w:firstRowLastColumn="0" w:lastRowFirstColumn="0" w:lastRowLastColumn="0"/>
            </w:pPr>
            <w:r>
              <w:t>Change</w:t>
            </w:r>
          </w:p>
          <w:p w14:paraId="404EB399" w14:textId="77777777" w:rsidR="00397193" w:rsidRPr="00DF1FE6" w:rsidRDefault="00397193">
            <w:pPr>
              <w:jc w:val="both"/>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 1087 – 879</m:t>
                </m:r>
              </m:oMath>
            </m:oMathPara>
          </w:p>
          <w:p w14:paraId="264CBC97" w14:textId="77777777" w:rsidR="00397193" w:rsidRPr="00DF1FE6" w:rsidRDefault="00397193">
            <w:pPr>
              <w:jc w:val="both"/>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 208</m:t>
                </m:r>
              </m:oMath>
            </m:oMathPara>
          </w:p>
          <w:p w14:paraId="68EBB5AF" w14:textId="77777777" w:rsidR="00397193" w:rsidRDefault="00397193">
            <w:pPr>
              <w:jc w:val="both"/>
              <w:cnfStyle w:val="000000100000" w:firstRow="0" w:lastRow="0" w:firstColumn="0" w:lastColumn="0" w:oddVBand="0" w:evenVBand="0" w:oddHBand="1" w:evenHBand="0" w:firstRowFirstColumn="0" w:firstRowLastColumn="0" w:lastRowFirstColumn="0" w:lastRowLastColumn="0"/>
            </w:pPr>
          </w:p>
        </w:tc>
        <w:tc>
          <w:tcPr>
            <w:tcW w:w="2464" w:type="dxa"/>
          </w:tcPr>
          <w:p w14:paraId="35A5E9B2" w14:textId="77777777" w:rsidR="00397193" w:rsidRDefault="00397193">
            <w:pPr>
              <w:jc w:val="both"/>
              <w:cnfStyle w:val="000000100000" w:firstRow="0" w:lastRow="0" w:firstColumn="0" w:lastColumn="0" w:oddVBand="0" w:evenVBand="0" w:oddHBand="1" w:evenHBand="0" w:firstRowFirstColumn="0" w:firstRowLastColumn="0" w:lastRowFirstColumn="0" w:lastRowLastColumn="0"/>
            </w:pPr>
            <w:r>
              <w:t xml:space="preserve">Percentage change </w:t>
            </w:r>
          </w:p>
          <w:p w14:paraId="39031374" w14:textId="77777777" w:rsidR="00397193" w:rsidRPr="00353D29" w:rsidRDefault="00397193">
            <w:pPr>
              <w:jc w:val="both"/>
              <w:cnfStyle w:val="000000100000" w:firstRow="0" w:lastRow="0" w:firstColumn="0" w:lastColumn="0" w:oddVBand="0" w:evenVBand="0" w:oddHBand="1" w:evenHBand="0" w:firstRowFirstColumn="0" w:firstRowLastColumn="0" w:lastRowFirstColumn="0" w:lastRowLastColumn="0"/>
              <w:rPr>
                <w:rFonts w:eastAsiaTheme="minorEastAsia"/>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208</m:t>
                    </m:r>
                  </m:num>
                  <m:den>
                    <m:r>
                      <w:rPr>
                        <w:rFonts w:ascii="Cambria Math" w:hAnsi="Cambria Math"/>
                      </w:rPr>
                      <m:t>1087</m:t>
                    </m:r>
                  </m:den>
                </m:f>
                <m:r>
                  <w:rPr>
                    <w:rFonts w:ascii="Cambria Math" w:hAnsi="Cambria Math"/>
                  </w:rPr>
                  <m:t>×100</m:t>
                </m:r>
              </m:oMath>
            </m:oMathPara>
          </w:p>
          <w:p w14:paraId="460E0F0C" w14:textId="77777777" w:rsidR="00397193" w:rsidRPr="00353D29" w:rsidRDefault="00397193">
            <w:pPr>
              <w:jc w:val="both"/>
              <w:cnfStyle w:val="000000100000" w:firstRow="0" w:lastRow="0" w:firstColumn="0" w:lastColumn="0" w:oddVBand="0" w:evenVBand="0" w:oddHBand="1" w:evenHBand="0" w:firstRowFirstColumn="0" w:firstRowLastColumn="0" w:lastRowFirstColumn="0" w:lastRowLastColumn="0"/>
              <w:rPr>
                <w:rFonts w:eastAsiaTheme="minorEastAsia"/>
              </w:rPr>
            </w:pPr>
            <m:oMathPara>
              <m:oMathParaPr>
                <m:jc m:val="left"/>
              </m:oMathParaPr>
              <m:oMath>
                <m:r>
                  <w:rPr>
                    <w:rFonts w:ascii="Cambria Math" w:eastAsiaTheme="minorEastAsia" w:hAnsi="Cambria Math"/>
                  </w:rPr>
                  <m:t>=19%</m:t>
                </m:r>
              </m:oMath>
            </m:oMathPara>
          </w:p>
          <w:p w14:paraId="45502D77" w14:textId="77777777" w:rsidR="00226DF0" w:rsidRDefault="00397193" w:rsidP="3328E341">
            <w:pPr>
              <w:cnfStyle w:val="000000100000" w:firstRow="0" w:lastRow="0" w:firstColumn="0" w:lastColumn="0" w:oddVBand="0" w:evenVBand="0" w:oddHBand="1" w:evenHBand="0" w:firstRowFirstColumn="0" w:firstRowLastColumn="0" w:lastRowFirstColumn="0" w:lastRowLastColumn="0"/>
              <w:rPr>
                <w:rFonts w:eastAsiaTheme="minorEastAsia"/>
              </w:rPr>
            </w:pPr>
            <w:r w:rsidRPr="3328E341">
              <w:rPr>
                <w:rFonts w:eastAsiaTheme="minorEastAsia"/>
              </w:rPr>
              <w:t>Per year</w:t>
            </w:r>
          </w:p>
          <w:p w14:paraId="24642B42" w14:textId="352197C7" w:rsidR="00397193" w:rsidRPr="004033C0" w:rsidRDefault="00011FBC" w:rsidP="007652E9">
            <w:pPr>
              <w:cnfStyle w:val="000000100000" w:firstRow="0" w:lastRow="0" w:firstColumn="0" w:lastColumn="0" w:oddVBand="0" w:evenVBand="0" w:oddHBand="1" w:evenHBand="0" w:firstRowFirstColumn="0" w:firstRowLastColumn="0" w:lastRowFirstColumn="0" w:lastRowLastColumn="0"/>
              <w:rPr>
                <w:rFonts w:eastAsiaTheme="minorEastAsia"/>
              </w:rPr>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19%</m:t>
                    </m:r>
                  </m:num>
                  <m:den>
                    <m:r>
                      <w:rPr>
                        <w:rFonts w:ascii="Cambria Math" w:eastAsiaTheme="minorEastAsia" w:hAnsi="Cambria Math"/>
                      </w:rPr>
                      <m:t>2</m:t>
                    </m:r>
                  </m:den>
                </m:f>
                <m:r>
                  <m:rPr>
                    <m:sty m:val="p"/>
                  </m:rPr>
                  <w:rPr>
                    <w:rFonts w:ascii="Cambria Math" w:eastAsiaTheme="minorEastAsia" w:hAnsi="Cambria Math"/>
                  </w:rPr>
                  <w:br/>
                </m:r>
              </m:oMath>
              <m:oMath>
                <m:r>
                  <w:rPr>
                    <w:rFonts w:ascii="Cambria Math" w:eastAsiaTheme="minorEastAsia" w:hAnsi="Cambria Math"/>
                  </w:rPr>
                  <m:t>=9.5%</m:t>
                </m:r>
              </m:oMath>
            </m:oMathPara>
          </w:p>
        </w:tc>
        <w:tc>
          <w:tcPr>
            <w:tcW w:w="2784" w:type="dxa"/>
          </w:tcPr>
          <w:p w14:paraId="31DC4C08" w14:textId="77777777" w:rsidR="00397193" w:rsidRPr="00B00DB7" w:rsidRDefault="00397193">
            <w:pPr>
              <w:jc w:val="center"/>
              <w:cnfStyle w:val="000000100000" w:firstRow="0" w:lastRow="0" w:firstColumn="0" w:lastColumn="0" w:oddVBand="0" w:evenVBand="0" w:oddHBand="1" w:evenHBand="0" w:firstRowFirstColumn="0" w:firstRowLastColumn="0" w:lastRowFirstColumn="0" w:lastRowLastColumn="0"/>
              <w:rPr>
                <w:rFonts w:eastAsiaTheme="minorEastAsia"/>
              </w:rPr>
            </w:pPr>
            <m:oMathPara>
              <m:oMath>
                <m:r>
                  <w:rPr>
                    <w:rFonts w:ascii="Cambria Math" w:hAnsi="Cambria Math"/>
                  </w:rPr>
                  <m:t>S</m:t>
                </m:r>
                <m:r>
                  <m:rPr>
                    <m:aln/>
                  </m:rP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o</m:t>
                    </m:r>
                  </m:sub>
                </m:sSub>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eastAsiaTheme="minorEastAsia"/>
                  </w:rPr>
                  <w:br/>
                </m:r>
              </m:oMath>
              <m:oMath>
                <m:r>
                  <w:rPr>
                    <w:rFonts w:ascii="Cambria Math" w:hAnsi="Cambria Math"/>
                  </w:rPr>
                  <m:t>879</m:t>
                </m:r>
                <m:r>
                  <m:rPr>
                    <m:aln/>
                  </m:rPr>
                  <w:rPr>
                    <w:rFonts w:ascii="Cambria Math" w:hAnsi="Cambria Math"/>
                  </w:rPr>
                  <m:t>=1087</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2</m:t>
                    </m:r>
                  </m:sup>
                </m:sSup>
                <m:r>
                  <m:rPr>
                    <m:sty m:val="p"/>
                  </m:rPr>
                  <w:rPr>
                    <w:rFonts w:eastAsiaTheme="minorEastAsia"/>
                  </w:rPr>
                  <w:br/>
                </m:r>
              </m:oMath>
              <m:oMath>
                <m:f>
                  <m:fPr>
                    <m:ctrlPr>
                      <w:rPr>
                        <w:rFonts w:ascii="Cambria Math" w:hAnsi="Cambria Math"/>
                        <w:i/>
                      </w:rPr>
                    </m:ctrlPr>
                  </m:fPr>
                  <m:num>
                    <m:r>
                      <w:rPr>
                        <w:rFonts w:ascii="Cambria Math" w:hAnsi="Cambria Math"/>
                      </w:rPr>
                      <m:t>879</m:t>
                    </m:r>
                  </m:num>
                  <m:den>
                    <m:r>
                      <w:rPr>
                        <w:rFonts w:ascii="Cambria Math" w:hAnsi="Cambria Math"/>
                      </w:rPr>
                      <m:t>1087</m:t>
                    </m:r>
                  </m:den>
                </m:f>
                <m:r>
                  <m:rPr>
                    <m:aln/>
                  </m:rP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2</m:t>
                    </m:r>
                  </m:sup>
                </m:sSup>
                <m:r>
                  <m:rPr>
                    <m:sty m:val="p"/>
                  </m:rPr>
                  <w:rPr>
                    <w:rFonts w:eastAsiaTheme="minorEastAsia"/>
                  </w:rPr>
                  <w:br/>
                </m:r>
              </m:oMath>
              <m:oMath>
                <m:rad>
                  <m:radPr>
                    <m:degHide m:val="1"/>
                    <m:ctrlPr>
                      <w:rPr>
                        <w:rFonts w:ascii="Cambria Math" w:hAnsi="Cambria Math"/>
                        <w:i/>
                      </w:rPr>
                    </m:ctrlPr>
                  </m:radPr>
                  <m:deg/>
                  <m:e>
                    <m:f>
                      <m:fPr>
                        <m:ctrlPr>
                          <w:rPr>
                            <w:rFonts w:ascii="Cambria Math" w:hAnsi="Cambria Math"/>
                            <w:i/>
                          </w:rPr>
                        </m:ctrlPr>
                      </m:fPr>
                      <m:num>
                        <m:r>
                          <w:rPr>
                            <w:rFonts w:ascii="Cambria Math" w:hAnsi="Cambria Math"/>
                          </w:rPr>
                          <m:t>879</m:t>
                        </m:r>
                      </m:num>
                      <m:den>
                        <m:r>
                          <w:rPr>
                            <w:rFonts w:ascii="Cambria Math" w:hAnsi="Cambria Math"/>
                          </w:rPr>
                          <m:t>1087</m:t>
                        </m:r>
                      </m:den>
                    </m:f>
                  </m:e>
                </m:rad>
                <m:r>
                  <m:rPr>
                    <m:aln/>
                  </m:rPr>
                  <w:rPr>
                    <w:rFonts w:ascii="Cambria Math" w:hAnsi="Cambria Math"/>
                  </w:rPr>
                  <m:t>=1-r</m:t>
                </m:r>
                <m:r>
                  <m:rPr>
                    <m:sty m:val="p"/>
                  </m:rPr>
                  <w:rPr>
                    <w:rFonts w:eastAsiaTheme="minorEastAsia"/>
                  </w:rPr>
                  <w:br/>
                </m:r>
              </m:oMath>
              <m:oMath>
                <m:r>
                  <w:rPr>
                    <w:rFonts w:ascii="Cambria Math" w:hAnsi="Cambria Math"/>
                  </w:rPr>
                  <m:t>r</m:t>
                </m:r>
                <m:r>
                  <m:rPr>
                    <m:aln/>
                  </m:rPr>
                  <w:rPr>
                    <w:rFonts w:ascii="Cambria Math" w:hAnsi="Cambria Math"/>
                  </w:rPr>
                  <m:t>=1-</m:t>
                </m:r>
                <m:rad>
                  <m:radPr>
                    <m:degHide m:val="1"/>
                    <m:ctrlPr>
                      <w:rPr>
                        <w:rFonts w:ascii="Cambria Math" w:hAnsi="Cambria Math"/>
                        <w:i/>
                      </w:rPr>
                    </m:ctrlPr>
                  </m:radPr>
                  <m:deg/>
                  <m:e>
                    <m:f>
                      <m:fPr>
                        <m:ctrlPr>
                          <w:rPr>
                            <w:rFonts w:ascii="Cambria Math" w:hAnsi="Cambria Math"/>
                            <w:i/>
                          </w:rPr>
                        </m:ctrlPr>
                      </m:fPr>
                      <m:num>
                        <m:r>
                          <w:rPr>
                            <w:rFonts w:ascii="Cambria Math" w:hAnsi="Cambria Math"/>
                          </w:rPr>
                          <m:t>879</m:t>
                        </m:r>
                      </m:num>
                      <m:den>
                        <m:r>
                          <w:rPr>
                            <w:rFonts w:ascii="Cambria Math" w:hAnsi="Cambria Math"/>
                          </w:rPr>
                          <m:t>1087</m:t>
                        </m:r>
                      </m:den>
                    </m:f>
                  </m:e>
                </m:rad>
                <m:r>
                  <m:rPr>
                    <m:sty m:val="p"/>
                  </m:rPr>
                  <w:rPr>
                    <w:rFonts w:eastAsiaTheme="minorEastAsia"/>
                  </w:rPr>
                  <w:br/>
                </m:r>
              </m:oMath>
              <m:oMath>
                <m:r>
                  <w:rPr>
                    <w:rFonts w:ascii="Cambria Math" w:eastAsiaTheme="minorEastAsia" w:hAnsi="Cambria Math"/>
                  </w:rPr>
                  <m:t>r=10%</m:t>
                </m:r>
              </m:oMath>
            </m:oMathPara>
          </w:p>
        </w:tc>
      </w:tr>
      <w:tr w:rsidR="00397193" w14:paraId="7D598B1A" w14:textId="77777777" w:rsidTr="3328E341">
        <w:trPr>
          <w:cnfStyle w:val="000000010000" w:firstRow="0" w:lastRow="0" w:firstColumn="0" w:lastColumn="0" w:oddVBand="0" w:evenVBand="0" w:oddHBand="0" w:evenHBand="1" w:firstRowFirstColumn="0" w:firstRowLastColumn="0" w:lastRowFirstColumn="0" w:lastRowLastColumn="0"/>
          <w:trHeight w:val="3402"/>
        </w:trPr>
        <w:tc>
          <w:tcPr>
            <w:cnfStyle w:val="001000000000" w:firstRow="0" w:lastRow="0" w:firstColumn="1" w:lastColumn="0" w:oddVBand="0" w:evenVBand="0" w:oddHBand="0" w:evenHBand="0" w:firstRowFirstColumn="0" w:firstRowLastColumn="0" w:lastRowFirstColumn="0" w:lastRowLastColumn="0"/>
            <w:tcW w:w="1912" w:type="dxa"/>
          </w:tcPr>
          <w:p w14:paraId="03B21278" w14:textId="77777777" w:rsidR="00397193" w:rsidRDefault="00397193">
            <w:pPr>
              <w:rPr>
                <w:b/>
              </w:rPr>
            </w:pPr>
            <w:r>
              <w:t>Google Pixel 7 Pro</w:t>
            </w:r>
          </w:p>
          <w:p w14:paraId="617B2656" w14:textId="77777777" w:rsidR="00397193" w:rsidRDefault="00397193">
            <w:pPr>
              <w:rPr>
                <w:b/>
              </w:rPr>
            </w:pPr>
            <w:r>
              <w:t>2022 value</w:t>
            </w:r>
          </w:p>
          <w:p w14:paraId="4C7A998B" w14:textId="34C81BAA" w:rsidR="00397193" w:rsidRDefault="00397193">
            <w:pPr>
              <w:rPr>
                <w:b/>
              </w:rPr>
            </w:pPr>
            <w:r>
              <w:t>=$1299</w:t>
            </w:r>
          </w:p>
          <w:p w14:paraId="16613D58" w14:textId="77777777" w:rsidR="00397193" w:rsidRDefault="00397193">
            <w:pPr>
              <w:rPr>
                <w:b/>
              </w:rPr>
            </w:pPr>
            <w:r>
              <w:t>2024 value</w:t>
            </w:r>
          </w:p>
          <w:p w14:paraId="2B7B1643" w14:textId="77777777" w:rsidR="00397193" w:rsidRDefault="00397193">
            <w:r>
              <w:t>=$599</w:t>
            </w:r>
          </w:p>
        </w:tc>
        <w:tc>
          <w:tcPr>
            <w:tcW w:w="2464" w:type="dxa"/>
          </w:tcPr>
          <w:p w14:paraId="2C11D225" w14:textId="77777777" w:rsidR="00397193" w:rsidRDefault="00397193">
            <w:pPr>
              <w:cnfStyle w:val="000000010000" w:firstRow="0" w:lastRow="0" w:firstColumn="0" w:lastColumn="0" w:oddVBand="0" w:evenVBand="0" w:oddHBand="0" w:evenHBand="1" w:firstRowFirstColumn="0" w:firstRowLastColumn="0" w:lastRowFirstColumn="0" w:lastRowLastColumn="0"/>
            </w:pPr>
          </w:p>
        </w:tc>
        <w:tc>
          <w:tcPr>
            <w:tcW w:w="2464" w:type="dxa"/>
          </w:tcPr>
          <w:p w14:paraId="42B7AC0F" w14:textId="77777777" w:rsidR="00397193" w:rsidRDefault="00397193">
            <w:pPr>
              <w:cnfStyle w:val="000000010000" w:firstRow="0" w:lastRow="0" w:firstColumn="0" w:lastColumn="0" w:oddVBand="0" w:evenVBand="0" w:oddHBand="0" w:evenHBand="1" w:firstRowFirstColumn="0" w:firstRowLastColumn="0" w:lastRowFirstColumn="0" w:lastRowLastColumn="0"/>
            </w:pPr>
          </w:p>
        </w:tc>
        <w:tc>
          <w:tcPr>
            <w:tcW w:w="2784" w:type="dxa"/>
          </w:tcPr>
          <w:p w14:paraId="1B509464" w14:textId="77777777" w:rsidR="00397193" w:rsidRDefault="00397193">
            <w:pPr>
              <w:cnfStyle w:val="000000010000" w:firstRow="0" w:lastRow="0" w:firstColumn="0" w:lastColumn="0" w:oddVBand="0" w:evenVBand="0" w:oddHBand="0" w:evenHBand="1" w:firstRowFirstColumn="0" w:firstRowLastColumn="0" w:lastRowFirstColumn="0" w:lastRowLastColumn="0"/>
            </w:pPr>
          </w:p>
        </w:tc>
      </w:tr>
      <w:tr w:rsidR="00397193" w14:paraId="0814E511" w14:textId="77777777" w:rsidTr="3328E341">
        <w:trPr>
          <w:cnfStyle w:val="000000100000" w:firstRow="0" w:lastRow="0" w:firstColumn="0" w:lastColumn="0" w:oddVBand="0" w:evenVBand="0" w:oddHBand="1" w:evenHBand="0" w:firstRowFirstColumn="0" w:firstRowLastColumn="0" w:lastRowFirstColumn="0" w:lastRowLastColumn="0"/>
          <w:trHeight w:val="3402"/>
        </w:trPr>
        <w:tc>
          <w:tcPr>
            <w:cnfStyle w:val="001000000000" w:firstRow="0" w:lastRow="0" w:firstColumn="1" w:lastColumn="0" w:oddVBand="0" w:evenVBand="0" w:oddHBand="0" w:evenHBand="0" w:firstRowFirstColumn="0" w:firstRowLastColumn="0" w:lastRowFirstColumn="0" w:lastRowLastColumn="0"/>
            <w:tcW w:w="1912" w:type="dxa"/>
          </w:tcPr>
          <w:p w14:paraId="6F3A6F49" w14:textId="126EF0B5" w:rsidR="00397193" w:rsidRDefault="00397193">
            <w:pPr>
              <w:rPr>
                <w:b/>
              </w:rPr>
            </w:pPr>
            <w:r>
              <w:t>Median house price Cessnock</w:t>
            </w:r>
          </w:p>
          <w:p w14:paraId="2FCC33B0" w14:textId="51D383FC" w:rsidR="00397193" w:rsidRDefault="00397193">
            <w:pPr>
              <w:rPr>
                <w:b/>
              </w:rPr>
            </w:pPr>
            <w:r>
              <w:t>2022 value</w:t>
            </w:r>
          </w:p>
          <w:p w14:paraId="47E7BDA1" w14:textId="77777777" w:rsidR="00397193" w:rsidRDefault="00397193">
            <w:pPr>
              <w:rPr>
                <w:b/>
              </w:rPr>
            </w:pPr>
            <w:r>
              <w:t>=$532 475</w:t>
            </w:r>
          </w:p>
          <w:p w14:paraId="2062A966" w14:textId="40CF71CC" w:rsidR="00397193" w:rsidRDefault="00397193">
            <w:pPr>
              <w:rPr>
                <w:b/>
              </w:rPr>
            </w:pPr>
            <w:r>
              <w:t>2024 value</w:t>
            </w:r>
          </w:p>
          <w:p w14:paraId="040974B7" w14:textId="77777777" w:rsidR="00397193" w:rsidRDefault="00397193">
            <w:r>
              <w:t>= $590 000</w:t>
            </w:r>
          </w:p>
        </w:tc>
        <w:tc>
          <w:tcPr>
            <w:tcW w:w="2464" w:type="dxa"/>
          </w:tcPr>
          <w:p w14:paraId="79CF4EF8" w14:textId="77777777" w:rsidR="00397193" w:rsidRDefault="00397193">
            <w:pPr>
              <w:cnfStyle w:val="000000100000" w:firstRow="0" w:lastRow="0" w:firstColumn="0" w:lastColumn="0" w:oddVBand="0" w:evenVBand="0" w:oddHBand="1" w:evenHBand="0" w:firstRowFirstColumn="0" w:firstRowLastColumn="0" w:lastRowFirstColumn="0" w:lastRowLastColumn="0"/>
            </w:pPr>
          </w:p>
        </w:tc>
        <w:tc>
          <w:tcPr>
            <w:tcW w:w="2464" w:type="dxa"/>
          </w:tcPr>
          <w:p w14:paraId="21156CAB" w14:textId="77777777" w:rsidR="00397193" w:rsidRDefault="00397193">
            <w:pPr>
              <w:cnfStyle w:val="000000100000" w:firstRow="0" w:lastRow="0" w:firstColumn="0" w:lastColumn="0" w:oddVBand="0" w:evenVBand="0" w:oddHBand="1" w:evenHBand="0" w:firstRowFirstColumn="0" w:firstRowLastColumn="0" w:lastRowFirstColumn="0" w:lastRowLastColumn="0"/>
            </w:pPr>
          </w:p>
        </w:tc>
        <w:tc>
          <w:tcPr>
            <w:tcW w:w="2784" w:type="dxa"/>
          </w:tcPr>
          <w:p w14:paraId="4DF6973D" w14:textId="77777777" w:rsidR="00397193" w:rsidRDefault="00397193">
            <w:pPr>
              <w:cnfStyle w:val="000000100000" w:firstRow="0" w:lastRow="0" w:firstColumn="0" w:lastColumn="0" w:oddVBand="0" w:evenVBand="0" w:oddHBand="1" w:evenHBand="0" w:firstRowFirstColumn="0" w:firstRowLastColumn="0" w:lastRowFirstColumn="0" w:lastRowLastColumn="0"/>
            </w:pPr>
          </w:p>
        </w:tc>
      </w:tr>
      <w:tr w:rsidR="00397193" w14:paraId="215FE238" w14:textId="77777777" w:rsidTr="3328E341">
        <w:trPr>
          <w:cnfStyle w:val="000000010000" w:firstRow="0" w:lastRow="0" w:firstColumn="0" w:lastColumn="0" w:oddVBand="0" w:evenVBand="0" w:oddHBand="0" w:evenHBand="1" w:firstRowFirstColumn="0" w:firstRowLastColumn="0" w:lastRowFirstColumn="0" w:lastRowLastColumn="0"/>
          <w:trHeight w:val="3402"/>
        </w:trPr>
        <w:tc>
          <w:tcPr>
            <w:cnfStyle w:val="001000000000" w:firstRow="0" w:lastRow="0" w:firstColumn="1" w:lastColumn="0" w:oddVBand="0" w:evenVBand="0" w:oddHBand="0" w:evenHBand="0" w:firstRowFirstColumn="0" w:firstRowLastColumn="0" w:lastRowFirstColumn="0" w:lastRowLastColumn="0"/>
            <w:tcW w:w="1912" w:type="dxa"/>
          </w:tcPr>
          <w:p w14:paraId="24A471DA" w14:textId="77777777" w:rsidR="00397193" w:rsidRDefault="00397193">
            <w:pPr>
              <w:rPr>
                <w:b/>
              </w:rPr>
            </w:pPr>
            <w:r>
              <w:lastRenderedPageBreak/>
              <w:t>Median house price Orange</w:t>
            </w:r>
          </w:p>
          <w:p w14:paraId="53B08645" w14:textId="455262A1" w:rsidR="00397193" w:rsidRDefault="00397193">
            <w:pPr>
              <w:rPr>
                <w:b/>
              </w:rPr>
            </w:pPr>
            <w:r>
              <w:t>2022 value</w:t>
            </w:r>
          </w:p>
          <w:p w14:paraId="361BE93F" w14:textId="77777777" w:rsidR="00397193" w:rsidRDefault="00397193">
            <w:pPr>
              <w:rPr>
                <w:b/>
              </w:rPr>
            </w:pPr>
            <w:r>
              <w:t>=$713 500</w:t>
            </w:r>
          </w:p>
          <w:p w14:paraId="67CFEA1B" w14:textId="77777777" w:rsidR="00397193" w:rsidRDefault="00397193">
            <w:pPr>
              <w:rPr>
                <w:b/>
              </w:rPr>
            </w:pPr>
            <w:r>
              <w:t>2024 value</w:t>
            </w:r>
          </w:p>
          <w:p w14:paraId="2E54EDF1" w14:textId="77777777" w:rsidR="00397193" w:rsidRPr="006E5848" w:rsidRDefault="00397193">
            <w:pPr>
              <w:rPr>
                <w:b/>
              </w:rPr>
            </w:pPr>
            <w:r>
              <w:t>= 831 769</w:t>
            </w:r>
          </w:p>
        </w:tc>
        <w:tc>
          <w:tcPr>
            <w:tcW w:w="2464" w:type="dxa"/>
          </w:tcPr>
          <w:p w14:paraId="0B39121E" w14:textId="77777777" w:rsidR="00397193" w:rsidRDefault="00397193">
            <w:pPr>
              <w:cnfStyle w:val="000000010000" w:firstRow="0" w:lastRow="0" w:firstColumn="0" w:lastColumn="0" w:oddVBand="0" w:evenVBand="0" w:oddHBand="0" w:evenHBand="1" w:firstRowFirstColumn="0" w:firstRowLastColumn="0" w:lastRowFirstColumn="0" w:lastRowLastColumn="0"/>
            </w:pPr>
          </w:p>
        </w:tc>
        <w:tc>
          <w:tcPr>
            <w:tcW w:w="2464" w:type="dxa"/>
          </w:tcPr>
          <w:p w14:paraId="2778BB07" w14:textId="77777777" w:rsidR="00397193" w:rsidRDefault="00397193">
            <w:pPr>
              <w:cnfStyle w:val="000000010000" w:firstRow="0" w:lastRow="0" w:firstColumn="0" w:lastColumn="0" w:oddVBand="0" w:evenVBand="0" w:oddHBand="0" w:evenHBand="1" w:firstRowFirstColumn="0" w:firstRowLastColumn="0" w:lastRowFirstColumn="0" w:lastRowLastColumn="0"/>
            </w:pPr>
          </w:p>
        </w:tc>
        <w:tc>
          <w:tcPr>
            <w:tcW w:w="2784" w:type="dxa"/>
          </w:tcPr>
          <w:p w14:paraId="5DABC2E0" w14:textId="77777777" w:rsidR="00397193" w:rsidRDefault="00397193">
            <w:pPr>
              <w:cnfStyle w:val="000000010000" w:firstRow="0" w:lastRow="0" w:firstColumn="0" w:lastColumn="0" w:oddVBand="0" w:evenVBand="0" w:oddHBand="0" w:evenHBand="1" w:firstRowFirstColumn="0" w:firstRowLastColumn="0" w:lastRowFirstColumn="0" w:lastRowLastColumn="0"/>
            </w:pPr>
          </w:p>
        </w:tc>
      </w:tr>
      <w:tr w:rsidR="00397193" w14:paraId="4C63B5AB" w14:textId="77777777" w:rsidTr="3328E341">
        <w:trPr>
          <w:cnfStyle w:val="000000100000" w:firstRow="0" w:lastRow="0" w:firstColumn="0" w:lastColumn="0" w:oddVBand="0" w:evenVBand="0" w:oddHBand="1" w:evenHBand="0" w:firstRowFirstColumn="0" w:firstRowLastColumn="0" w:lastRowFirstColumn="0" w:lastRowLastColumn="0"/>
          <w:trHeight w:val="3402"/>
        </w:trPr>
        <w:tc>
          <w:tcPr>
            <w:cnfStyle w:val="001000000000" w:firstRow="0" w:lastRow="0" w:firstColumn="1" w:lastColumn="0" w:oddVBand="0" w:evenVBand="0" w:oddHBand="0" w:evenHBand="0" w:firstRowFirstColumn="0" w:firstRowLastColumn="0" w:lastRowFirstColumn="0" w:lastRowLastColumn="0"/>
            <w:tcW w:w="1912" w:type="dxa"/>
          </w:tcPr>
          <w:p w14:paraId="767645D3" w14:textId="7DBD9002" w:rsidR="00397193" w:rsidRDefault="00397193">
            <w:pPr>
              <w:rPr>
                <w:b/>
              </w:rPr>
            </w:pPr>
            <w:r>
              <w:t>Toyota Land Cruiser (VX model)</w:t>
            </w:r>
          </w:p>
          <w:p w14:paraId="3261946F" w14:textId="77777777" w:rsidR="00397193" w:rsidRDefault="00397193">
            <w:pPr>
              <w:rPr>
                <w:b/>
              </w:rPr>
            </w:pPr>
            <w:r>
              <w:t>2022 value</w:t>
            </w:r>
          </w:p>
          <w:p w14:paraId="648825A3" w14:textId="77777777" w:rsidR="00397193" w:rsidRDefault="00397193">
            <w:pPr>
              <w:rPr>
                <w:b/>
              </w:rPr>
            </w:pPr>
            <w:r>
              <w:t>= $119 000</w:t>
            </w:r>
          </w:p>
          <w:p w14:paraId="5618CAB6" w14:textId="77777777" w:rsidR="00397193" w:rsidRDefault="00397193">
            <w:pPr>
              <w:rPr>
                <w:b/>
              </w:rPr>
            </w:pPr>
            <w:r>
              <w:t>2024 value</w:t>
            </w:r>
          </w:p>
          <w:p w14:paraId="1025828F" w14:textId="77777777" w:rsidR="00397193" w:rsidRDefault="00397193">
            <w:r>
              <w:t>= $122 000</w:t>
            </w:r>
          </w:p>
        </w:tc>
        <w:tc>
          <w:tcPr>
            <w:tcW w:w="2464" w:type="dxa"/>
          </w:tcPr>
          <w:p w14:paraId="0A0E64A5" w14:textId="77777777" w:rsidR="00397193" w:rsidRDefault="00397193">
            <w:pPr>
              <w:cnfStyle w:val="000000100000" w:firstRow="0" w:lastRow="0" w:firstColumn="0" w:lastColumn="0" w:oddVBand="0" w:evenVBand="0" w:oddHBand="1" w:evenHBand="0" w:firstRowFirstColumn="0" w:firstRowLastColumn="0" w:lastRowFirstColumn="0" w:lastRowLastColumn="0"/>
            </w:pPr>
          </w:p>
        </w:tc>
        <w:tc>
          <w:tcPr>
            <w:tcW w:w="2464" w:type="dxa"/>
          </w:tcPr>
          <w:p w14:paraId="6537C65C" w14:textId="77777777" w:rsidR="00397193" w:rsidRDefault="00397193">
            <w:pPr>
              <w:cnfStyle w:val="000000100000" w:firstRow="0" w:lastRow="0" w:firstColumn="0" w:lastColumn="0" w:oddVBand="0" w:evenVBand="0" w:oddHBand="1" w:evenHBand="0" w:firstRowFirstColumn="0" w:firstRowLastColumn="0" w:lastRowFirstColumn="0" w:lastRowLastColumn="0"/>
            </w:pPr>
          </w:p>
        </w:tc>
        <w:tc>
          <w:tcPr>
            <w:tcW w:w="2784" w:type="dxa"/>
          </w:tcPr>
          <w:p w14:paraId="27C1AF02" w14:textId="77777777" w:rsidR="00397193" w:rsidRDefault="00397193">
            <w:pPr>
              <w:cnfStyle w:val="000000100000" w:firstRow="0" w:lastRow="0" w:firstColumn="0" w:lastColumn="0" w:oddVBand="0" w:evenVBand="0" w:oddHBand="1" w:evenHBand="0" w:firstRowFirstColumn="0" w:firstRowLastColumn="0" w:lastRowFirstColumn="0" w:lastRowLastColumn="0"/>
            </w:pPr>
          </w:p>
        </w:tc>
      </w:tr>
    </w:tbl>
    <w:p w14:paraId="22F748BA" w14:textId="4581933F" w:rsidR="00EE6DF6" w:rsidRDefault="00EE6DF6">
      <w:pPr>
        <w:suppressAutoHyphens w:val="0"/>
        <w:spacing w:after="0" w:line="276" w:lineRule="auto"/>
        <w:rPr>
          <w:rFonts w:eastAsiaTheme="majorEastAsia"/>
          <w:bCs/>
          <w:color w:val="002664"/>
          <w:sz w:val="36"/>
          <w:szCs w:val="48"/>
        </w:rPr>
      </w:pPr>
      <w:r>
        <w:br w:type="page"/>
      </w:r>
    </w:p>
    <w:p w14:paraId="1216C7C8" w14:textId="130E3440" w:rsidR="008B71D5" w:rsidRDefault="008B71D5" w:rsidP="008B71D5">
      <w:pPr>
        <w:pStyle w:val="Heading2"/>
      </w:pPr>
      <w:r>
        <w:lastRenderedPageBreak/>
        <w:t>Sample solutions</w:t>
      </w:r>
    </w:p>
    <w:p w14:paraId="1D7F4C1A" w14:textId="41B3C876" w:rsidR="001E265E" w:rsidRPr="008B2886" w:rsidRDefault="008B71D5" w:rsidP="008B2886">
      <w:pPr>
        <w:pStyle w:val="Heading3"/>
      </w:pPr>
      <w:r w:rsidRPr="008B2886">
        <w:t xml:space="preserve">Appendix </w:t>
      </w:r>
      <w:r w:rsidR="001D3543" w:rsidRPr="008B2886">
        <w:t>A</w:t>
      </w:r>
      <w:r w:rsidR="0058327E" w:rsidRPr="008B2886">
        <w:t xml:space="preserve"> – </w:t>
      </w:r>
      <w:r w:rsidR="00FF43FE">
        <w:t>c</w:t>
      </w:r>
      <w:r w:rsidR="00FA55CE">
        <w:t>omplete the table</w:t>
      </w:r>
    </w:p>
    <w:tbl>
      <w:tblPr>
        <w:tblStyle w:val="Tableheader"/>
        <w:tblW w:w="0" w:type="auto"/>
        <w:tblLook w:val="04A0" w:firstRow="1" w:lastRow="0" w:firstColumn="1" w:lastColumn="0" w:noHBand="0" w:noVBand="1"/>
        <w:tblDescription w:val="Sample solution for Appendix A."/>
      </w:tblPr>
      <w:tblGrid>
        <w:gridCol w:w="2405"/>
        <w:gridCol w:w="2405"/>
        <w:gridCol w:w="2406"/>
        <w:gridCol w:w="2406"/>
      </w:tblGrid>
      <w:tr w:rsidR="0058327E" w:rsidRPr="002407CA" w14:paraId="7A6984B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C298C94" w14:textId="77777777" w:rsidR="0058327E" w:rsidRPr="002407CA" w:rsidRDefault="0058327E" w:rsidP="002407CA">
            <w:r w:rsidRPr="002407CA">
              <w:t>Salvage value</w:t>
            </w:r>
          </w:p>
        </w:tc>
        <w:tc>
          <w:tcPr>
            <w:tcW w:w="2405" w:type="dxa"/>
          </w:tcPr>
          <w:p w14:paraId="2102CBA1" w14:textId="77777777" w:rsidR="0058327E" w:rsidRPr="002407CA" w:rsidRDefault="0058327E" w:rsidP="002407CA">
            <w:pPr>
              <w:cnfStyle w:val="100000000000" w:firstRow="1" w:lastRow="0" w:firstColumn="0" w:lastColumn="0" w:oddVBand="0" w:evenVBand="0" w:oddHBand="0" w:evenHBand="0" w:firstRowFirstColumn="0" w:firstRowLastColumn="0" w:lastRowFirstColumn="0" w:lastRowLastColumn="0"/>
            </w:pPr>
            <w:r w:rsidRPr="002407CA">
              <w:t>Initial value</w:t>
            </w:r>
          </w:p>
        </w:tc>
        <w:tc>
          <w:tcPr>
            <w:tcW w:w="2406" w:type="dxa"/>
          </w:tcPr>
          <w:p w14:paraId="034AAC5E" w14:textId="77777777" w:rsidR="0058327E" w:rsidRPr="002407CA" w:rsidRDefault="0058327E" w:rsidP="002407CA">
            <w:pPr>
              <w:cnfStyle w:val="100000000000" w:firstRow="1" w:lastRow="0" w:firstColumn="0" w:lastColumn="0" w:oddVBand="0" w:evenVBand="0" w:oddHBand="0" w:evenHBand="0" w:firstRowFirstColumn="0" w:firstRowLastColumn="0" w:lastRowFirstColumn="0" w:lastRowLastColumn="0"/>
            </w:pPr>
            <w:r w:rsidRPr="002407CA">
              <w:t>Rate of depreciation</w:t>
            </w:r>
          </w:p>
        </w:tc>
        <w:tc>
          <w:tcPr>
            <w:tcW w:w="2406" w:type="dxa"/>
          </w:tcPr>
          <w:p w14:paraId="62C3538F" w14:textId="77777777" w:rsidR="0058327E" w:rsidRPr="002407CA" w:rsidRDefault="0058327E" w:rsidP="002407CA">
            <w:pPr>
              <w:cnfStyle w:val="100000000000" w:firstRow="1" w:lastRow="0" w:firstColumn="0" w:lastColumn="0" w:oddVBand="0" w:evenVBand="0" w:oddHBand="0" w:evenHBand="0" w:firstRowFirstColumn="0" w:firstRowLastColumn="0" w:lastRowFirstColumn="0" w:lastRowLastColumn="0"/>
            </w:pPr>
            <w:r w:rsidRPr="002407CA">
              <w:t>Number of years</w:t>
            </w:r>
          </w:p>
        </w:tc>
      </w:tr>
      <w:tr w:rsidR="0058327E" w:rsidRPr="002407CA" w14:paraId="0C2558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165E2A" w14:textId="38A68929" w:rsidR="0058327E" w:rsidRPr="002407CA" w:rsidRDefault="0058327E" w:rsidP="002407CA">
            <w:r w:rsidRPr="002407CA">
              <w:t>79</w:t>
            </w:r>
            <w:r w:rsidR="00EE6DF6" w:rsidRPr="002407CA">
              <w:t xml:space="preserve"> </w:t>
            </w:r>
            <w:r w:rsidRPr="002407CA">
              <w:t>626</w:t>
            </w:r>
          </w:p>
        </w:tc>
        <w:tc>
          <w:tcPr>
            <w:tcW w:w="2405" w:type="dxa"/>
          </w:tcPr>
          <w:p w14:paraId="1E2755E4" w14:textId="6EAFAB30" w:rsidR="0058327E" w:rsidRPr="002407CA" w:rsidRDefault="0058327E" w:rsidP="002407CA">
            <w:pPr>
              <w:cnfStyle w:val="000000100000" w:firstRow="0" w:lastRow="0" w:firstColumn="0" w:lastColumn="0" w:oddVBand="0" w:evenVBand="0" w:oddHBand="1" w:evenHBand="0" w:firstRowFirstColumn="0" w:firstRowLastColumn="0" w:lastRowFirstColumn="0" w:lastRowLastColumn="0"/>
            </w:pPr>
            <w:r w:rsidRPr="002407CA">
              <w:t>32</w:t>
            </w:r>
            <w:r w:rsidR="00EE6DF6" w:rsidRPr="002407CA">
              <w:t xml:space="preserve"> </w:t>
            </w:r>
            <w:r w:rsidRPr="002407CA">
              <w:t>000</w:t>
            </w:r>
          </w:p>
        </w:tc>
        <w:tc>
          <w:tcPr>
            <w:tcW w:w="2406" w:type="dxa"/>
          </w:tcPr>
          <w:p w14:paraId="6616BD21" w14:textId="77777777" w:rsidR="0058327E" w:rsidRPr="002407CA" w:rsidRDefault="0058327E" w:rsidP="002407CA">
            <w:pPr>
              <w:cnfStyle w:val="000000100000" w:firstRow="0" w:lastRow="0" w:firstColumn="0" w:lastColumn="0" w:oddVBand="0" w:evenVBand="0" w:oddHBand="1" w:evenHBand="0" w:firstRowFirstColumn="0" w:firstRowLastColumn="0" w:lastRowFirstColumn="0" w:lastRowLastColumn="0"/>
            </w:pPr>
            <w:r w:rsidRPr="002407CA">
              <w:t>20%</w:t>
            </w:r>
          </w:p>
        </w:tc>
        <w:tc>
          <w:tcPr>
            <w:tcW w:w="2406" w:type="dxa"/>
          </w:tcPr>
          <w:p w14:paraId="116288C3" w14:textId="77777777" w:rsidR="0058327E" w:rsidRPr="002407CA" w:rsidRDefault="0058327E" w:rsidP="002407CA">
            <w:pPr>
              <w:cnfStyle w:val="000000100000" w:firstRow="0" w:lastRow="0" w:firstColumn="0" w:lastColumn="0" w:oddVBand="0" w:evenVBand="0" w:oddHBand="1" w:evenHBand="0" w:firstRowFirstColumn="0" w:firstRowLastColumn="0" w:lastRowFirstColumn="0" w:lastRowLastColumn="0"/>
            </w:pPr>
            <w:r w:rsidRPr="002407CA">
              <w:t>5</w:t>
            </w:r>
          </w:p>
        </w:tc>
      </w:tr>
      <w:tr w:rsidR="0058327E" w:rsidRPr="002407CA" w14:paraId="63105A0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FB8D23F" w14:textId="426E6FED" w:rsidR="0058327E" w:rsidRPr="002407CA" w:rsidRDefault="0058327E" w:rsidP="002407CA">
            <w:r w:rsidRPr="002407CA">
              <w:t>13</w:t>
            </w:r>
            <w:r w:rsidR="00EE6DF6" w:rsidRPr="002407CA">
              <w:t xml:space="preserve"> </w:t>
            </w:r>
            <w:r w:rsidRPr="002407CA">
              <w:t>960</w:t>
            </w:r>
          </w:p>
        </w:tc>
        <w:tc>
          <w:tcPr>
            <w:tcW w:w="2405" w:type="dxa"/>
          </w:tcPr>
          <w:p w14:paraId="406679AD" w14:textId="3F5B7768" w:rsidR="0058327E" w:rsidRPr="002407CA" w:rsidRDefault="0058327E" w:rsidP="002407CA">
            <w:pPr>
              <w:cnfStyle w:val="000000010000" w:firstRow="0" w:lastRow="0" w:firstColumn="0" w:lastColumn="0" w:oddVBand="0" w:evenVBand="0" w:oddHBand="0" w:evenHBand="1" w:firstRowFirstColumn="0" w:firstRowLastColumn="0" w:lastRowFirstColumn="0" w:lastRowLastColumn="0"/>
            </w:pPr>
            <w:r w:rsidRPr="002407CA">
              <w:t>56</w:t>
            </w:r>
            <w:r w:rsidR="00EE6DF6" w:rsidRPr="002407CA">
              <w:t xml:space="preserve"> </w:t>
            </w:r>
            <w:r w:rsidRPr="002407CA">
              <w:t>000</w:t>
            </w:r>
          </w:p>
        </w:tc>
        <w:tc>
          <w:tcPr>
            <w:tcW w:w="2406" w:type="dxa"/>
          </w:tcPr>
          <w:p w14:paraId="3656C3EE" w14:textId="77777777" w:rsidR="0058327E" w:rsidRPr="002407CA" w:rsidRDefault="0058327E" w:rsidP="002407CA">
            <w:pPr>
              <w:cnfStyle w:val="000000010000" w:firstRow="0" w:lastRow="0" w:firstColumn="0" w:lastColumn="0" w:oddVBand="0" w:evenVBand="0" w:oddHBand="0" w:evenHBand="1" w:firstRowFirstColumn="0" w:firstRowLastColumn="0" w:lastRowFirstColumn="0" w:lastRowLastColumn="0"/>
            </w:pPr>
            <w:r w:rsidRPr="002407CA">
              <w:t>18%</w:t>
            </w:r>
          </w:p>
        </w:tc>
        <w:tc>
          <w:tcPr>
            <w:tcW w:w="2406" w:type="dxa"/>
          </w:tcPr>
          <w:p w14:paraId="39A75262" w14:textId="77777777" w:rsidR="0058327E" w:rsidRPr="002407CA" w:rsidRDefault="0058327E" w:rsidP="002407CA">
            <w:pPr>
              <w:cnfStyle w:val="000000010000" w:firstRow="0" w:lastRow="0" w:firstColumn="0" w:lastColumn="0" w:oddVBand="0" w:evenVBand="0" w:oddHBand="0" w:evenHBand="1" w:firstRowFirstColumn="0" w:firstRowLastColumn="0" w:lastRowFirstColumn="0" w:lastRowLastColumn="0"/>
            </w:pPr>
            <w:r w:rsidRPr="002407CA">
              <w:t>7</w:t>
            </w:r>
          </w:p>
        </w:tc>
      </w:tr>
      <w:tr w:rsidR="0058327E" w:rsidRPr="002407CA" w14:paraId="5BB530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55ADC59" w14:textId="1F9666BC" w:rsidR="0058327E" w:rsidRPr="002407CA" w:rsidRDefault="0058327E" w:rsidP="002407CA">
            <w:r w:rsidRPr="002407CA">
              <w:t>15</w:t>
            </w:r>
            <w:r w:rsidR="00EE6DF6" w:rsidRPr="002407CA">
              <w:t xml:space="preserve"> </w:t>
            </w:r>
            <w:r w:rsidRPr="002407CA">
              <w:t>086</w:t>
            </w:r>
          </w:p>
        </w:tc>
        <w:tc>
          <w:tcPr>
            <w:tcW w:w="2405" w:type="dxa"/>
          </w:tcPr>
          <w:p w14:paraId="09C3E3FA" w14:textId="338D54F3" w:rsidR="0058327E" w:rsidRPr="002407CA" w:rsidRDefault="0058327E" w:rsidP="002407CA">
            <w:pPr>
              <w:cnfStyle w:val="000000100000" w:firstRow="0" w:lastRow="0" w:firstColumn="0" w:lastColumn="0" w:oddVBand="0" w:evenVBand="0" w:oddHBand="1" w:evenHBand="0" w:firstRowFirstColumn="0" w:firstRowLastColumn="0" w:lastRowFirstColumn="0" w:lastRowLastColumn="0"/>
            </w:pPr>
            <w:r w:rsidRPr="002407CA">
              <w:t>40</w:t>
            </w:r>
            <w:r w:rsidR="00EE6DF6" w:rsidRPr="002407CA">
              <w:t xml:space="preserve"> </w:t>
            </w:r>
            <w:r w:rsidRPr="002407CA">
              <w:t>000</w:t>
            </w:r>
          </w:p>
        </w:tc>
        <w:tc>
          <w:tcPr>
            <w:tcW w:w="2406" w:type="dxa"/>
          </w:tcPr>
          <w:p w14:paraId="3B0DB6A7" w14:textId="77777777" w:rsidR="0058327E" w:rsidRPr="002407CA" w:rsidRDefault="0058327E" w:rsidP="002407CA">
            <w:pPr>
              <w:cnfStyle w:val="000000100000" w:firstRow="0" w:lastRow="0" w:firstColumn="0" w:lastColumn="0" w:oddVBand="0" w:evenVBand="0" w:oddHBand="1" w:evenHBand="0" w:firstRowFirstColumn="0" w:firstRowLastColumn="0" w:lastRowFirstColumn="0" w:lastRowLastColumn="0"/>
            </w:pPr>
            <w:r w:rsidRPr="002407CA">
              <w:t>15%</w:t>
            </w:r>
          </w:p>
        </w:tc>
        <w:tc>
          <w:tcPr>
            <w:tcW w:w="2406" w:type="dxa"/>
          </w:tcPr>
          <w:p w14:paraId="1824ED6D" w14:textId="77777777" w:rsidR="0058327E" w:rsidRPr="002407CA" w:rsidRDefault="0058327E" w:rsidP="002407CA">
            <w:pPr>
              <w:cnfStyle w:val="000000100000" w:firstRow="0" w:lastRow="0" w:firstColumn="0" w:lastColumn="0" w:oddVBand="0" w:evenVBand="0" w:oddHBand="1" w:evenHBand="0" w:firstRowFirstColumn="0" w:firstRowLastColumn="0" w:lastRowFirstColumn="0" w:lastRowLastColumn="0"/>
            </w:pPr>
            <w:r w:rsidRPr="002407CA">
              <w:t>6</w:t>
            </w:r>
          </w:p>
        </w:tc>
      </w:tr>
      <w:tr w:rsidR="0058327E" w:rsidRPr="002407CA" w14:paraId="49485FB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10E0BDF" w14:textId="5AB32043" w:rsidR="0058327E" w:rsidRPr="002407CA" w:rsidRDefault="0058327E" w:rsidP="002407CA">
            <w:r w:rsidRPr="002407CA">
              <w:t>22</w:t>
            </w:r>
            <w:r w:rsidR="00EE6DF6" w:rsidRPr="002407CA">
              <w:t xml:space="preserve"> </w:t>
            </w:r>
            <w:r w:rsidRPr="002407CA">
              <w:t>664</w:t>
            </w:r>
          </w:p>
        </w:tc>
        <w:tc>
          <w:tcPr>
            <w:tcW w:w="2405" w:type="dxa"/>
          </w:tcPr>
          <w:p w14:paraId="22EA55E9" w14:textId="0EBAF0DD" w:rsidR="0058327E" w:rsidRPr="002407CA" w:rsidRDefault="0058327E" w:rsidP="002407CA">
            <w:pPr>
              <w:cnfStyle w:val="000000010000" w:firstRow="0" w:lastRow="0" w:firstColumn="0" w:lastColumn="0" w:oddVBand="0" w:evenVBand="0" w:oddHBand="0" w:evenHBand="1" w:firstRowFirstColumn="0" w:firstRowLastColumn="0" w:lastRowFirstColumn="0" w:lastRowLastColumn="0"/>
            </w:pPr>
            <w:r w:rsidRPr="002407CA">
              <w:t>65</w:t>
            </w:r>
            <w:r w:rsidR="00EE6DF6" w:rsidRPr="002407CA">
              <w:t xml:space="preserve"> </w:t>
            </w:r>
            <w:r w:rsidRPr="002407CA">
              <w:t>000</w:t>
            </w:r>
          </w:p>
        </w:tc>
        <w:tc>
          <w:tcPr>
            <w:tcW w:w="2406" w:type="dxa"/>
          </w:tcPr>
          <w:p w14:paraId="12EE94B4" w14:textId="77777777" w:rsidR="0058327E" w:rsidRPr="002407CA" w:rsidRDefault="0058327E" w:rsidP="002407CA">
            <w:pPr>
              <w:cnfStyle w:val="000000010000" w:firstRow="0" w:lastRow="0" w:firstColumn="0" w:lastColumn="0" w:oddVBand="0" w:evenVBand="0" w:oddHBand="0" w:evenHBand="1" w:firstRowFirstColumn="0" w:firstRowLastColumn="0" w:lastRowFirstColumn="0" w:lastRowLastColumn="0"/>
            </w:pPr>
            <w:r w:rsidRPr="002407CA">
              <w:t>10%</w:t>
            </w:r>
          </w:p>
        </w:tc>
        <w:tc>
          <w:tcPr>
            <w:tcW w:w="2406" w:type="dxa"/>
          </w:tcPr>
          <w:p w14:paraId="65CB74B0" w14:textId="77777777" w:rsidR="0058327E" w:rsidRPr="002407CA" w:rsidRDefault="0058327E" w:rsidP="002407CA">
            <w:pPr>
              <w:cnfStyle w:val="000000010000" w:firstRow="0" w:lastRow="0" w:firstColumn="0" w:lastColumn="0" w:oddVBand="0" w:evenVBand="0" w:oddHBand="0" w:evenHBand="1" w:firstRowFirstColumn="0" w:firstRowLastColumn="0" w:lastRowFirstColumn="0" w:lastRowLastColumn="0"/>
            </w:pPr>
            <w:r w:rsidRPr="002407CA">
              <w:t>10</w:t>
            </w:r>
          </w:p>
        </w:tc>
      </w:tr>
      <w:tr w:rsidR="0058327E" w:rsidRPr="002407CA" w14:paraId="67241F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88D2999" w14:textId="02F27B95" w:rsidR="0058327E" w:rsidRPr="002407CA" w:rsidRDefault="0058327E" w:rsidP="002407CA">
            <w:r w:rsidRPr="002407CA">
              <w:t>60</w:t>
            </w:r>
            <w:r w:rsidR="00EE6DF6" w:rsidRPr="002407CA">
              <w:t xml:space="preserve"> </w:t>
            </w:r>
            <w:r w:rsidRPr="002407CA">
              <w:t>790</w:t>
            </w:r>
          </w:p>
        </w:tc>
        <w:tc>
          <w:tcPr>
            <w:tcW w:w="2405" w:type="dxa"/>
          </w:tcPr>
          <w:p w14:paraId="5A81DA47" w14:textId="6F3A7F52" w:rsidR="0058327E" w:rsidRPr="002407CA" w:rsidRDefault="0058327E" w:rsidP="002407CA">
            <w:pPr>
              <w:cnfStyle w:val="000000100000" w:firstRow="0" w:lastRow="0" w:firstColumn="0" w:lastColumn="0" w:oddVBand="0" w:evenVBand="0" w:oddHBand="1" w:evenHBand="0" w:firstRowFirstColumn="0" w:firstRowLastColumn="0" w:lastRowFirstColumn="0" w:lastRowLastColumn="0"/>
            </w:pPr>
            <w:r w:rsidRPr="002407CA">
              <w:t>78</w:t>
            </w:r>
            <w:r w:rsidR="00EE6DF6" w:rsidRPr="002407CA">
              <w:t xml:space="preserve"> </w:t>
            </w:r>
            <w:r w:rsidRPr="002407CA">
              <w:t>500</w:t>
            </w:r>
          </w:p>
        </w:tc>
        <w:tc>
          <w:tcPr>
            <w:tcW w:w="2406" w:type="dxa"/>
          </w:tcPr>
          <w:p w14:paraId="429FADD5" w14:textId="77777777" w:rsidR="0058327E" w:rsidRPr="002407CA" w:rsidRDefault="0058327E" w:rsidP="002407CA">
            <w:pPr>
              <w:cnfStyle w:val="000000100000" w:firstRow="0" w:lastRow="0" w:firstColumn="0" w:lastColumn="0" w:oddVBand="0" w:evenVBand="0" w:oddHBand="1" w:evenHBand="0" w:firstRowFirstColumn="0" w:firstRowLastColumn="0" w:lastRowFirstColumn="0" w:lastRowLastColumn="0"/>
            </w:pPr>
            <w:r w:rsidRPr="002407CA">
              <w:t>12%</w:t>
            </w:r>
          </w:p>
        </w:tc>
        <w:tc>
          <w:tcPr>
            <w:tcW w:w="2406" w:type="dxa"/>
          </w:tcPr>
          <w:p w14:paraId="02DCAEA2" w14:textId="77777777" w:rsidR="0058327E" w:rsidRPr="002407CA" w:rsidRDefault="0058327E" w:rsidP="002407CA">
            <w:pPr>
              <w:cnfStyle w:val="000000100000" w:firstRow="0" w:lastRow="0" w:firstColumn="0" w:lastColumn="0" w:oddVBand="0" w:evenVBand="0" w:oddHBand="1" w:evenHBand="0" w:firstRowFirstColumn="0" w:firstRowLastColumn="0" w:lastRowFirstColumn="0" w:lastRowLastColumn="0"/>
            </w:pPr>
            <w:r w:rsidRPr="002407CA">
              <w:t>2</w:t>
            </w:r>
          </w:p>
        </w:tc>
      </w:tr>
      <w:tr w:rsidR="0058327E" w:rsidRPr="002407CA" w14:paraId="22D55F9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FE0B4E6" w14:textId="45DDE2FF" w:rsidR="0058327E" w:rsidRPr="002407CA" w:rsidRDefault="0058327E" w:rsidP="002407CA">
            <w:r w:rsidRPr="002407CA">
              <w:t>27</w:t>
            </w:r>
            <w:r w:rsidR="00EE6DF6" w:rsidRPr="002407CA">
              <w:t xml:space="preserve"> </w:t>
            </w:r>
            <w:r w:rsidRPr="002407CA">
              <w:t>414</w:t>
            </w:r>
          </w:p>
        </w:tc>
        <w:tc>
          <w:tcPr>
            <w:tcW w:w="2405" w:type="dxa"/>
          </w:tcPr>
          <w:p w14:paraId="1A88C61B" w14:textId="67093F64" w:rsidR="0058327E" w:rsidRPr="002407CA" w:rsidRDefault="0058327E" w:rsidP="002407CA">
            <w:pPr>
              <w:cnfStyle w:val="000000010000" w:firstRow="0" w:lastRow="0" w:firstColumn="0" w:lastColumn="0" w:oddVBand="0" w:evenVBand="0" w:oddHBand="0" w:evenHBand="1" w:firstRowFirstColumn="0" w:firstRowLastColumn="0" w:lastRowFirstColumn="0" w:lastRowLastColumn="0"/>
            </w:pPr>
            <w:r w:rsidRPr="002407CA">
              <w:t>62</w:t>
            </w:r>
            <w:r w:rsidR="00EE6DF6" w:rsidRPr="002407CA">
              <w:t xml:space="preserve"> </w:t>
            </w:r>
            <w:r w:rsidRPr="002407CA">
              <w:t>450</w:t>
            </w:r>
          </w:p>
        </w:tc>
        <w:tc>
          <w:tcPr>
            <w:tcW w:w="2406" w:type="dxa"/>
          </w:tcPr>
          <w:p w14:paraId="0C24B8AD" w14:textId="77777777" w:rsidR="0058327E" w:rsidRPr="002407CA" w:rsidRDefault="0058327E" w:rsidP="002407CA">
            <w:pPr>
              <w:cnfStyle w:val="000000010000" w:firstRow="0" w:lastRow="0" w:firstColumn="0" w:lastColumn="0" w:oddVBand="0" w:evenVBand="0" w:oddHBand="0" w:evenHBand="1" w:firstRowFirstColumn="0" w:firstRowLastColumn="0" w:lastRowFirstColumn="0" w:lastRowLastColumn="0"/>
            </w:pPr>
            <w:r w:rsidRPr="002407CA">
              <w:t>24%</w:t>
            </w:r>
          </w:p>
        </w:tc>
        <w:tc>
          <w:tcPr>
            <w:tcW w:w="2406" w:type="dxa"/>
          </w:tcPr>
          <w:p w14:paraId="77CD8788" w14:textId="77777777" w:rsidR="0058327E" w:rsidRPr="002407CA" w:rsidRDefault="0058327E" w:rsidP="002407CA">
            <w:pPr>
              <w:cnfStyle w:val="000000010000" w:firstRow="0" w:lastRow="0" w:firstColumn="0" w:lastColumn="0" w:oddVBand="0" w:evenVBand="0" w:oddHBand="0" w:evenHBand="1" w:firstRowFirstColumn="0" w:firstRowLastColumn="0" w:lastRowFirstColumn="0" w:lastRowLastColumn="0"/>
            </w:pPr>
            <w:r w:rsidRPr="002407CA">
              <w:t>3</w:t>
            </w:r>
          </w:p>
        </w:tc>
      </w:tr>
      <w:tr w:rsidR="0058327E" w:rsidRPr="002407CA" w14:paraId="17DB6F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EC044EB" w14:textId="3A591F14" w:rsidR="0058327E" w:rsidRPr="002407CA" w:rsidRDefault="0058327E" w:rsidP="002407CA">
            <w:r w:rsidRPr="002407CA">
              <w:t>48</w:t>
            </w:r>
            <w:r w:rsidR="00EE6DF6" w:rsidRPr="002407CA">
              <w:t xml:space="preserve"> </w:t>
            </w:r>
            <w:r w:rsidRPr="002407CA">
              <w:t>270</w:t>
            </w:r>
          </w:p>
        </w:tc>
        <w:tc>
          <w:tcPr>
            <w:tcW w:w="2405" w:type="dxa"/>
          </w:tcPr>
          <w:p w14:paraId="6120E640" w14:textId="0DBDED11" w:rsidR="0058327E" w:rsidRPr="002407CA" w:rsidRDefault="0058327E" w:rsidP="002407CA">
            <w:pPr>
              <w:cnfStyle w:val="000000100000" w:firstRow="0" w:lastRow="0" w:firstColumn="0" w:lastColumn="0" w:oddVBand="0" w:evenVBand="0" w:oddHBand="1" w:evenHBand="0" w:firstRowFirstColumn="0" w:firstRowLastColumn="0" w:lastRowFirstColumn="0" w:lastRowLastColumn="0"/>
            </w:pPr>
            <w:r w:rsidRPr="002407CA">
              <w:t>92</w:t>
            </w:r>
            <w:r w:rsidR="00EE6DF6" w:rsidRPr="002407CA">
              <w:t xml:space="preserve"> </w:t>
            </w:r>
            <w:r w:rsidRPr="002407CA">
              <w:t>470</w:t>
            </w:r>
          </w:p>
        </w:tc>
        <w:tc>
          <w:tcPr>
            <w:tcW w:w="2406" w:type="dxa"/>
          </w:tcPr>
          <w:p w14:paraId="462E2142" w14:textId="77777777" w:rsidR="0058327E" w:rsidRPr="002407CA" w:rsidRDefault="0058327E" w:rsidP="002407CA">
            <w:pPr>
              <w:cnfStyle w:val="000000100000" w:firstRow="0" w:lastRow="0" w:firstColumn="0" w:lastColumn="0" w:oddVBand="0" w:evenVBand="0" w:oddHBand="1" w:evenHBand="0" w:firstRowFirstColumn="0" w:firstRowLastColumn="0" w:lastRowFirstColumn="0" w:lastRowLastColumn="0"/>
            </w:pPr>
            <w:r w:rsidRPr="002407CA">
              <w:t>15%</w:t>
            </w:r>
          </w:p>
        </w:tc>
        <w:tc>
          <w:tcPr>
            <w:tcW w:w="2406" w:type="dxa"/>
          </w:tcPr>
          <w:p w14:paraId="72BEAC0D" w14:textId="77777777" w:rsidR="0058327E" w:rsidRPr="002407CA" w:rsidRDefault="0058327E" w:rsidP="002407CA">
            <w:pPr>
              <w:cnfStyle w:val="000000100000" w:firstRow="0" w:lastRow="0" w:firstColumn="0" w:lastColumn="0" w:oddVBand="0" w:evenVBand="0" w:oddHBand="1" w:evenHBand="0" w:firstRowFirstColumn="0" w:firstRowLastColumn="0" w:lastRowFirstColumn="0" w:lastRowLastColumn="0"/>
            </w:pPr>
            <w:r w:rsidRPr="002407CA">
              <w:t>4</w:t>
            </w:r>
          </w:p>
        </w:tc>
      </w:tr>
    </w:tbl>
    <w:p w14:paraId="7C1D7EFE" w14:textId="291E385A" w:rsidR="008B2886" w:rsidRDefault="002A3EA5" w:rsidP="002A3EA5">
      <w:pPr>
        <w:pStyle w:val="Heading3"/>
      </w:pPr>
      <w:r>
        <w:t xml:space="preserve">Appendix B – </w:t>
      </w:r>
      <w:r w:rsidR="00FF43FE">
        <w:t>o</w:t>
      </w:r>
      <w:r>
        <w:t>ther investments</w:t>
      </w:r>
    </w:p>
    <w:tbl>
      <w:tblPr>
        <w:tblStyle w:val="Tableheader"/>
        <w:tblW w:w="0" w:type="auto"/>
        <w:tblLook w:val="04A0" w:firstRow="1" w:lastRow="0" w:firstColumn="1" w:lastColumn="0" w:noHBand="0" w:noVBand="1"/>
        <w:tblDescription w:val="Sample solution for Appendix B."/>
      </w:tblPr>
      <w:tblGrid>
        <w:gridCol w:w="1912"/>
        <w:gridCol w:w="2464"/>
        <w:gridCol w:w="2140"/>
        <w:gridCol w:w="3108"/>
      </w:tblGrid>
      <w:tr w:rsidR="00B6290F" w14:paraId="38866E26" w14:textId="77777777" w:rsidTr="00E255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2" w:type="dxa"/>
          </w:tcPr>
          <w:p w14:paraId="12948594" w14:textId="77777777" w:rsidR="00B6290F" w:rsidRDefault="00B6290F">
            <w:pPr>
              <w:jc w:val="both"/>
            </w:pPr>
            <w:r>
              <w:t>Product</w:t>
            </w:r>
          </w:p>
        </w:tc>
        <w:tc>
          <w:tcPr>
            <w:tcW w:w="2464" w:type="dxa"/>
          </w:tcPr>
          <w:p w14:paraId="66D540C7" w14:textId="77777777" w:rsidR="00B6290F" w:rsidRDefault="00B6290F">
            <w:pPr>
              <w:jc w:val="both"/>
              <w:cnfStyle w:val="100000000000" w:firstRow="1" w:lastRow="0" w:firstColumn="0" w:lastColumn="0" w:oddVBand="0" w:evenVBand="0" w:oddHBand="0" w:evenHBand="0" w:firstRowFirstColumn="0" w:firstRowLastColumn="0" w:lastRowFirstColumn="0" w:lastRowLastColumn="0"/>
            </w:pPr>
            <w:r>
              <w:t>Change in dollars</w:t>
            </w:r>
          </w:p>
        </w:tc>
        <w:tc>
          <w:tcPr>
            <w:tcW w:w="2140" w:type="dxa"/>
          </w:tcPr>
          <w:p w14:paraId="1E22ED1C" w14:textId="77777777" w:rsidR="00B6290F" w:rsidRDefault="00B6290F">
            <w:pPr>
              <w:jc w:val="both"/>
              <w:cnfStyle w:val="100000000000" w:firstRow="1" w:lastRow="0" w:firstColumn="0" w:lastColumn="0" w:oddVBand="0" w:evenVBand="0" w:oddHBand="0" w:evenHBand="0" w:firstRowFirstColumn="0" w:firstRowLastColumn="0" w:lastRowFirstColumn="0" w:lastRowLastColumn="0"/>
            </w:pPr>
            <w:r>
              <w:t>Percentage change</w:t>
            </w:r>
          </w:p>
        </w:tc>
        <w:tc>
          <w:tcPr>
            <w:tcW w:w="3108" w:type="dxa"/>
          </w:tcPr>
          <w:p w14:paraId="3CEF0458" w14:textId="77777777" w:rsidR="00B6290F" w:rsidRDefault="00B6290F">
            <w:pPr>
              <w:jc w:val="both"/>
              <w:cnfStyle w:val="100000000000" w:firstRow="1" w:lastRow="0" w:firstColumn="0" w:lastColumn="0" w:oddVBand="0" w:evenVBand="0" w:oddHBand="0" w:evenHBand="0" w:firstRowFirstColumn="0" w:firstRowLastColumn="0" w:lastRowFirstColumn="0" w:lastRowLastColumn="0"/>
            </w:pPr>
            <w:r>
              <w:t>Rate of depreciation</w:t>
            </w:r>
          </w:p>
        </w:tc>
      </w:tr>
      <w:tr w:rsidR="00B6290F" w:rsidRPr="00B00DB7" w14:paraId="2BE6B7AB" w14:textId="77777777" w:rsidTr="00E25519">
        <w:trPr>
          <w:cnfStyle w:val="000000100000" w:firstRow="0" w:lastRow="0" w:firstColumn="0" w:lastColumn="0" w:oddVBand="0" w:evenVBand="0" w:oddHBand="1" w:evenHBand="0" w:firstRowFirstColumn="0" w:firstRowLastColumn="0" w:lastRowFirstColumn="0" w:lastRowLastColumn="0"/>
          <w:trHeight w:val="3402"/>
        </w:trPr>
        <w:tc>
          <w:tcPr>
            <w:cnfStyle w:val="001000000000" w:firstRow="0" w:lastRow="0" w:firstColumn="1" w:lastColumn="0" w:oddVBand="0" w:evenVBand="0" w:oddHBand="0" w:evenHBand="0" w:firstRowFirstColumn="0" w:firstRowLastColumn="0" w:lastRowFirstColumn="0" w:lastRowLastColumn="0"/>
            <w:tcW w:w="1912" w:type="dxa"/>
          </w:tcPr>
          <w:p w14:paraId="183C7AE7" w14:textId="77777777" w:rsidR="00B6290F" w:rsidRDefault="00B6290F">
            <w:pPr>
              <w:jc w:val="both"/>
              <w:rPr>
                <w:b/>
              </w:rPr>
            </w:pPr>
            <w:r>
              <w:t>iPhone 13</w:t>
            </w:r>
          </w:p>
          <w:p w14:paraId="6343B440" w14:textId="77777777" w:rsidR="00B6290F" w:rsidRDefault="00B6290F">
            <w:pPr>
              <w:jc w:val="both"/>
              <w:rPr>
                <w:b/>
              </w:rPr>
            </w:pPr>
            <w:r>
              <w:t>2022 value</w:t>
            </w:r>
          </w:p>
          <w:p w14:paraId="3766EE44" w14:textId="6EE79F1C" w:rsidR="00B6290F" w:rsidRDefault="00B6290F">
            <w:pPr>
              <w:jc w:val="both"/>
              <w:rPr>
                <w:b/>
              </w:rPr>
            </w:pPr>
            <w:r>
              <w:t>= $1087</w:t>
            </w:r>
          </w:p>
          <w:p w14:paraId="02CF7994" w14:textId="77777777" w:rsidR="00B6290F" w:rsidRDefault="00B6290F">
            <w:pPr>
              <w:jc w:val="both"/>
              <w:rPr>
                <w:b/>
              </w:rPr>
            </w:pPr>
            <w:r>
              <w:t>2024 value</w:t>
            </w:r>
          </w:p>
          <w:p w14:paraId="6C77D231" w14:textId="77777777" w:rsidR="00B6290F" w:rsidRDefault="00B6290F">
            <w:pPr>
              <w:jc w:val="both"/>
            </w:pPr>
            <w:r>
              <w:t>= $879</w:t>
            </w:r>
          </w:p>
        </w:tc>
        <w:tc>
          <w:tcPr>
            <w:tcW w:w="2464" w:type="dxa"/>
          </w:tcPr>
          <w:p w14:paraId="4BC7A12E" w14:textId="0E6565BE" w:rsidR="00B6290F" w:rsidRDefault="00B6290F">
            <w:pPr>
              <w:jc w:val="both"/>
              <w:cnfStyle w:val="000000100000" w:firstRow="0" w:lastRow="0" w:firstColumn="0" w:lastColumn="0" w:oddVBand="0" w:evenVBand="0" w:oddHBand="1" w:evenHBand="0" w:firstRowFirstColumn="0" w:firstRowLastColumn="0" w:lastRowFirstColumn="0" w:lastRowLastColumn="0"/>
            </w:pPr>
            <w:r>
              <w:t>Change</w:t>
            </w:r>
          </w:p>
          <w:p w14:paraId="447F4A89" w14:textId="7FD314C5" w:rsidR="00B6290F" w:rsidRPr="00DF1FE6" w:rsidRDefault="00B6290F">
            <w:pPr>
              <w:jc w:val="both"/>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 879-1087</m:t>
                </m:r>
              </m:oMath>
            </m:oMathPara>
          </w:p>
          <w:p w14:paraId="625B4807" w14:textId="69632A85" w:rsidR="00B6290F" w:rsidRPr="00DF1FE6" w:rsidRDefault="00B6290F">
            <w:pPr>
              <w:jc w:val="both"/>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 -$208</m:t>
                </m:r>
              </m:oMath>
            </m:oMathPara>
          </w:p>
          <w:p w14:paraId="62E721B6" w14:textId="77777777" w:rsidR="00B6290F" w:rsidRDefault="00B6290F">
            <w:pPr>
              <w:jc w:val="both"/>
              <w:cnfStyle w:val="000000100000" w:firstRow="0" w:lastRow="0" w:firstColumn="0" w:lastColumn="0" w:oddVBand="0" w:evenVBand="0" w:oddHBand="1" w:evenHBand="0" w:firstRowFirstColumn="0" w:firstRowLastColumn="0" w:lastRowFirstColumn="0" w:lastRowLastColumn="0"/>
            </w:pPr>
          </w:p>
        </w:tc>
        <w:tc>
          <w:tcPr>
            <w:tcW w:w="2140" w:type="dxa"/>
          </w:tcPr>
          <w:p w14:paraId="580535E8" w14:textId="4AFAF9D5" w:rsidR="00B6290F" w:rsidRDefault="00B6290F">
            <w:pPr>
              <w:jc w:val="both"/>
              <w:cnfStyle w:val="000000100000" w:firstRow="0" w:lastRow="0" w:firstColumn="0" w:lastColumn="0" w:oddVBand="0" w:evenVBand="0" w:oddHBand="1" w:evenHBand="0" w:firstRowFirstColumn="0" w:firstRowLastColumn="0" w:lastRowFirstColumn="0" w:lastRowLastColumn="0"/>
            </w:pPr>
            <w:r>
              <w:t>Percentage change</w:t>
            </w:r>
          </w:p>
          <w:p w14:paraId="5AF1E99C" w14:textId="77777777" w:rsidR="00B6290F" w:rsidRPr="00353D29" w:rsidRDefault="00B6290F">
            <w:pPr>
              <w:jc w:val="both"/>
              <w:cnfStyle w:val="000000100000" w:firstRow="0" w:lastRow="0" w:firstColumn="0" w:lastColumn="0" w:oddVBand="0" w:evenVBand="0" w:oddHBand="1" w:evenHBand="0" w:firstRowFirstColumn="0" w:firstRowLastColumn="0" w:lastRowFirstColumn="0" w:lastRowLastColumn="0"/>
              <w:rPr>
                <w:rFonts w:eastAsiaTheme="minorEastAsia"/>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208</m:t>
                    </m:r>
                  </m:num>
                  <m:den>
                    <m:r>
                      <w:rPr>
                        <w:rFonts w:ascii="Cambria Math" w:hAnsi="Cambria Math"/>
                      </w:rPr>
                      <m:t>1087</m:t>
                    </m:r>
                  </m:den>
                </m:f>
                <m:r>
                  <w:rPr>
                    <w:rFonts w:ascii="Cambria Math" w:hAnsi="Cambria Math"/>
                  </w:rPr>
                  <m:t>×100</m:t>
                </m:r>
              </m:oMath>
            </m:oMathPara>
          </w:p>
          <w:p w14:paraId="0D9BE7D5" w14:textId="77777777" w:rsidR="00B6290F" w:rsidRPr="00353D29" w:rsidRDefault="00B6290F">
            <w:pPr>
              <w:jc w:val="both"/>
              <w:cnfStyle w:val="000000100000" w:firstRow="0" w:lastRow="0" w:firstColumn="0" w:lastColumn="0" w:oddVBand="0" w:evenVBand="0" w:oddHBand="1" w:evenHBand="0" w:firstRowFirstColumn="0" w:firstRowLastColumn="0" w:lastRowFirstColumn="0" w:lastRowLastColumn="0"/>
              <w:rPr>
                <w:rFonts w:eastAsiaTheme="minorEastAsia"/>
              </w:rPr>
            </w:pPr>
            <m:oMathPara>
              <m:oMathParaPr>
                <m:jc m:val="left"/>
              </m:oMathParaPr>
              <m:oMath>
                <m:r>
                  <w:rPr>
                    <w:rFonts w:ascii="Cambria Math" w:eastAsiaTheme="minorEastAsia" w:hAnsi="Cambria Math"/>
                  </w:rPr>
                  <m:t>=19%</m:t>
                </m:r>
              </m:oMath>
            </m:oMathPara>
          </w:p>
          <w:p w14:paraId="311987E8" w14:textId="77777777" w:rsidR="00B6290F" w:rsidRPr="004033C0" w:rsidRDefault="00B6290F">
            <w:pPr>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Per year = 9.5%</w:t>
            </w:r>
          </w:p>
        </w:tc>
        <w:tc>
          <w:tcPr>
            <w:tcW w:w="3108" w:type="dxa"/>
          </w:tcPr>
          <w:p w14:paraId="3B7FAB98" w14:textId="77777777" w:rsidR="00B6290F" w:rsidRPr="00B00DB7" w:rsidRDefault="00B6290F">
            <w:pPr>
              <w:jc w:val="center"/>
              <w:cnfStyle w:val="000000100000" w:firstRow="0" w:lastRow="0" w:firstColumn="0" w:lastColumn="0" w:oddVBand="0" w:evenVBand="0" w:oddHBand="1" w:evenHBand="0" w:firstRowFirstColumn="0" w:firstRowLastColumn="0" w:lastRowFirstColumn="0" w:lastRowLastColumn="0"/>
              <w:rPr>
                <w:rFonts w:eastAsiaTheme="minorEastAsia"/>
              </w:rPr>
            </w:pPr>
            <m:oMathPara>
              <m:oMath>
                <m:r>
                  <w:rPr>
                    <w:rFonts w:ascii="Cambria Math" w:hAnsi="Cambria Math"/>
                  </w:rPr>
                  <m:t>S</m:t>
                </m:r>
                <m:r>
                  <m:rPr>
                    <m:aln/>
                  </m:rP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o</m:t>
                    </m:r>
                  </m:sub>
                </m:sSub>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eastAsiaTheme="minorEastAsia"/>
                  </w:rPr>
                  <w:br/>
                </m:r>
              </m:oMath>
              <m:oMath>
                <m:r>
                  <w:rPr>
                    <w:rFonts w:ascii="Cambria Math" w:hAnsi="Cambria Math"/>
                  </w:rPr>
                  <m:t>879</m:t>
                </m:r>
                <m:r>
                  <m:rPr>
                    <m:aln/>
                  </m:rPr>
                  <w:rPr>
                    <w:rFonts w:ascii="Cambria Math" w:hAnsi="Cambria Math"/>
                  </w:rPr>
                  <m:t>=1087</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2</m:t>
                    </m:r>
                  </m:sup>
                </m:sSup>
                <m:r>
                  <m:rPr>
                    <m:sty m:val="p"/>
                  </m:rPr>
                  <w:rPr>
                    <w:rFonts w:eastAsiaTheme="minorEastAsia"/>
                  </w:rPr>
                  <w:br/>
                </m:r>
              </m:oMath>
              <m:oMath>
                <m:f>
                  <m:fPr>
                    <m:ctrlPr>
                      <w:rPr>
                        <w:rFonts w:ascii="Cambria Math" w:hAnsi="Cambria Math"/>
                        <w:i/>
                      </w:rPr>
                    </m:ctrlPr>
                  </m:fPr>
                  <m:num>
                    <m:r>
                      <w:rPr>
                        <w:rFonts w:ascii="Cambria Math" w:hAnsi="Cambria Math"/>
                      </w:rPr>
                      <m:t>879</m:t>
                    </m:r>
                  </m:num>
                  <m:den>
                    <m:r>
                      <w:rPr>
                        <w:rFonts w:ascii="Cambria Math" w:hAnsi="Cambria Math"/>
                      </w:rPr>
                      <m:t>1087</m:t>
                    </m:r>
                  </m:den>
                </m:f>
                <m:r>
                  <m:rPr>
                    <m:aln/>
                  </m:rP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2</m:t>
                    </m:r>
                  </m:sup>
                </m:sSup>
                <m:r>
                  <m:rPr>
                    <m:sty m:val="p"/>
                  </m:rPr>
                  <w:rPr>
                    <w:rFonts w:eastAsiaTheme="minorEastAsia"/>
                  </w:rPr>
                  <w:br/>
                </m:r>
              </m:oMath>
              <m:oMath>
                <m:rad>
                  <m:radPr>
                    <m:degHide m:val="1"/>
                    <m:ctrlPr>
                      <w:rPr>
                        <w:rFonts w:ascii="Cambria Math" w:hAnsi="Cambria Math"/>
                        <w:i/>
                      </w:rPr>
                    </m:ctrlPr>
                  </m:radPr>
                  <m:deg/>
                  <m:e>
                    <m:f>
                      <m:fPr>
                        <m:ctrlPr>
                          <w:rPr>
                            <w:rFonts w:ascii="Cambria Math" w:hAnsi="Cambria Math"/>
                            <w:i/>
                          </w:rPr>
                        </m:ctrlPr>
                      </m:fPr>
                      <m:num>
                        <m:r>
                          <w:rPr>
                            <w:rFonts w:ascii="Cambria Math" w:hAnsi="Cambria Math"/>
                          </w:rPr>
                          <m:t>879</m:t>
                        </m:r>
                      </m:num>
                      <m:den>
                        <m:r>
                          <w:rPr>
                            <w:rFonts w:ascii="Cambria Math" w:hAnsi="Cambria Math"/>
                          </w:rPr>
                          <m:t>1087</m:t>
                        </m:r>
                      </m:den>
                    </m:f>
                  </m:e>
                </m:rad>
                <m:r>
                  <m:rPr>
                    <m:aln/>
                  </m:rPr>
                  <w:rPr>
                    <w:rFonts w:ascii="Cambria Math" w:hAnsi="Cambria Math"/>
                  </w:rPr>
                  <m:t>=1-r</m:t>
                </m:r>
                <m:r>
                  <m:rPr>
                    <m:sty m:val="p"/>
                  </m:rPr>
                  <w:rPr>
                    <w:rFonts w:eastAsiaTheme="minorEastAsia"/>
                  </w:rPr>
                  <w:br/>
                </m:r>
              </m:oMath>
              <m:oMath>
                <m:r>
                  <w:rPr>
                    <w:rFonts w:ascii="Cambria Math" w:hAnsi="Cambria Math"/>
                  </w:rPr>
                  <m:t>r</m:t>
                </m:r>
                <m:r>
                  <m:rPr>
                    <m:aln/>
                  </m:rPr>
                  <w:rPr>
                    <w:rFonts w:ascii="Cambria Math" w:hAnsi="Cambria Math"/>
                  </w:rPr>
                  <m:t>=1-</m:t>
                </m:r>
                <m:rad>
                  <m:radPr>
                    <m:degHide m:val="1"/>
                    <m:ctrlPr>
                      <w:rPr>
                        <w:rFonts w:ascii="Cambria Math" w:hAnsi="Cambria Math"/>
                        <w:i/>
                      </w:rPr>
                    </m:ctrlPr>
                  </m:radPr>
                  <m:deg/>
                  <m:e>
                    <m:f>
                      <m:fPr>
                        <m:ctrlPr>
                          <w:rPr>
                            <w:rFonts w:ascii="Cambria Math" w:hAnsi="Cambria Math"/>
                            <w:i/>
                          </w:rPr>
                        </m:ctrlPr>
                      </m:fPr>
                      <m:num>
                        <m:r>
                          <w:rPr>
                            <w:rFonts w:ascii="Cambria Math" w:hAnsi="Cambria Math"/>
                          </w:rPr>
                          <m:t>879</m:t>
                        </m:r>
                      </m:num>
                      <m:den>
                        <m:r>
                          <w:rPr>
                            <w:rFonts w:ascii="Cambria Math" w:hAnsi="Cambria Math"/>
                          </w:rPr>
                          <m:t>1087</m:t>
                        </m:r>
                      </m:den>
                    </m:f>
                  </m:e>
                </m:rad>
                <m:r>
                  <m:rPr>
                    <m:sty m:val="p"/>
                  </m:rPr>
                  <w:rPr>
                    <w:rFonts w:eastAsiaTheme="minorEastAsia"/>
                  </w:rPr>
                  <w:br/>
                </m:r>
              </m:oMath>
              <m:oMath>
                <m:r>
                  <w:rPr>
                    <w:rFonts w:ascii="Cambria Math" w:eastAsiaTheme="minorEastAsia" w:hAnsi="Cambria Math"/>
                  </w:rPr>
                  <m:t>r=10%</m:t>
                </m:r>
              </m:oMath>
            </m:oMathPara>
          </w:p>
        </w:tc>
      </w:tr>
      <w:tr w:rsidR="00B6290F" w14:paraId="4A5989CB" w14:textId="77777777" w:rsidTr="00E25519">
        <w:trPr>
          <w:cnfStyle w:val="000000010000" w:firstRow="0" w:lastRow="0" w:firstColumn="0" w:lastColumn="0" w:oddVBand="0" w:evenVBand="0" w:oddHBand="0" w:evenHBand="1" w:firstRowFirstColumn="0" w:firstRowLastColumn="0" w:lastRowFirstColumn="0" w:lastRowLastColumn="0"/>
          <w:trHeight w:val="3402"/>
        </w:trPr>
        <w:tc>
          <w:tcPr>
            <w:cnfStyle w:val="001000000000" w:firstRow="0" w:lastRow="0" w:firstColumn="1" w:lastColumn="0" w:oddVBand="0" w:evenVBand="0" w:oddHBand="0" w:evenHBand="0" w:firstRowFirstColumn="0" w:firstRowLastColumn="0" w:lastRowFirstColumn="0" w:lastRowLastColumn="0"/>
            <w:tcW w:w="1912" w:type="dxa"/>
          </w:tcPr>
          <w:p w14:paraId="4D20DF9B" w14:textId="77777777" w:rsidR="00B6290F" w:rsidRDefault="00B6290F">
            <w:pPr>
              <w:rPr>
                <w:b/>
              </w:rPr>
            </w:pPr>
            <w:r>
              <w:lastRenderedPageBreak/>
              <w:t>Google Pixel 7 Pro</w:t>
            </w:r>
          </w:p>
          <w:p w14:paraId="012F17E7" w14:textId="77777777" w:rsidR="00B6290F" w:rsidRDefault="00B6290F">
            <w:pPr>
              <w:rPr>
                <w:b/>
              </w:rPr>
            </w:pPr>
            <w:r>
              <w:t>2022 value</w:t>
            </w:r>
          </w:p>
          <w:p w14:paraId="06B49D30" w14:textId="40A2244F" w:rsidR="00B6290F" w:rsidRDefault="00B6290F">
            <w:pPr>
              <w:rPr>
                <w:b/>
              </w:rPr>
            </w:pPr>
            <w:r>
              <w:t>=$1299</w:t>
            </w:r>
          </w:p>
          <w:p w14:paraId="59FEEA9E" w14:textId="77777777" w:rsidR="00B6290F" w:rsidRDefault="00B6290F">
            <w:pPr>
              <w:rPr>
                <w:b/>
              </w:rPr>
            </w:pPr>
            <w:r>
              <w:t>2024 value</w:t>
            </w:r>
          </w:p>
          <w:p w14:paraId="237B8CE0" w14:textId="77777777" w:rsidR="00B6290F" w:rsidRDefault="00B6290F">
            <w:r>
              <w:t>=$599</w:t>
            </w:r>
          </w:p>
        </w:tc>
        <w:tc>
          <w:tcPr>
            <w:tcW w:w="2464" w:type="dxa"/>
          </w:tcPr>
          <w:p w14:paraId="3F7132B2" w14:textId="2E8C676A" w:rsidR="002A3EA5" w:rsidRDefault="002A3EA5" w:rsidP="002A3EA5">
            <w:pPr>
              <w:jc w:val="both"/>
              <w:cnfStyle w:val="000000010000" w:firstRow="0" w:lastRow="0" w:firstColumn="0" w:lastColumn="0" w:oddVBand="0" w:evenVBand="0" w:oddHBand="0" w:evenHBand="1" w:firstRowFirstColumn="0" w:firstRowLastColumn="0" w:lastRowFirstColumn="0" w:lastRowLastColumn="0"/>
            </w:pPr>
            <w:r>
              <w:t>Change</w:t>
            </w:r>
          </w:p>
          <w:p w14:paraId="74B29C32" w14:textId="008B39AC" w:rsidR="002A3EA5" w:rsidRPr="00DF1FE6" w:rsidRDefault="002A3EA5" w:rsidP="002A3EA5">
            <w:pPr>
              <w:jc w:val="both"/>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 599-1299</m:t>
                </m:r>
              </m:oMath>
            </m:oMathPara>
          </w:p>
          <w:p w14:paraId="031F1996" w14:textId="3A68850C" w:rsidR="002A3EA5" w:rsidRPr="008C513B" w:rsidRDefault="002A3EA5" w:rsidP="002A3EA5">
            <w:pPr>
              <w:jc w:val="both"/>
              <w:cnfStyle w:val="000000010000" w:firstRow="0" w:lastRow="0" w:firstColumn="0" w:lastColumn="0" w:oddVBand="0" w:evenVBand="0" w:oddHBand="0" w:evenHBand="1" w:firstRowFirstColumn="0" w:firstRowLastColumn="0" w:lastRowFirstColumn="0" w:lastRowLastColumn="0"/>
              <w:rPr>
                <w:rFonts w:eastAsiaTheme="minorEastAsia"/>
              </w:rPr>
            </w:pPr>
            <m:oMathPara>
              <m:oMathParaPr>
                <m:jc m:val="left"/>
              </m:oMathParaPr>
              <m:oMath>
                <m:r>
                  <w:rPr>
                    <w:rFonts w:ascii="Cambria Math" w:hAnsi="Cambria Math"/>
                  </w:rPr>
                  <m:t>=-$700</m:t>
                </m:r>
              </m:oMath>
            </m:oMathPara>
          </w:p>
          <w:p w14:paraId="4E4376B4" w14:textId="67A3CA6F" w:rsidR="008C513B" w:rsidRPr="00DF1FE6" w:rsidRDefault="008C513B" w:rsidP="002A3EA5">
            <w:pPr>
              <w:jc w:val="both"/>
              <w:cnfStyle w:val="000000010000" w:firstRow="0" w:lastRow="0" w:firstColumn="0" w:lastColumn="0" w:oddVBand="0" w:evenVBand="0" w:oddHBand="0" w:evenHBand="1" w:firstRowFirstColumn="0" w:firstRowLastColumn="0" w:lastRowFirstColumn="0" w:lastRowLastColumn="0"/>
            </w:pPr>
          </w:p>
          <w:p w14:paraId="55D82485" w14:textId="77777777" w:rsidR="00B6290F" w:rsidRDefault="00B6290F">
            <w:pPr>
              <w:cnfStyle w:val="000000010000" w:firstRow="0" w:lastRow="0" w:firstColumn="0" w:lastColumn="0" w:oddVBand="0" w:evenVBand="0" w:oddHBand="0" w:evenHBand="1" w:firstRowFirstColumn="0" w:firstRowLastColumn="0" w:lastRowFirstColumn="0" w:lastRowLastColumn="0"/>
            </w:pPr>
          </w:p>
        </w:tc>
        <w:tc>
          <w:tcPr>
            <w:tcW w:w="2140" w:type="dxa"/>
          </w:tcPr>
          <w:p w14:paraId="1F618CDB" w14:textId="6177F4C9" w:rsidR="00811C57" w:rsidRDefault="00811C57" w:rsidP="00811C57">
            <w:pPr>
              <w:jc w:val="both"/>
              <w:cnfStyle w:val="000000010000" w:firstRow="0" w:lastRow="0" w:firstColumn="0" w:lastColumn="0" w:oddVBand="0" w:evenVBand="0" w:oddHBand="0" w:evenHBand="1" w:firstRowFirstColumn="0" w:firstRowLastColumn="0" w:lastRowFirstColumn="0" w:lastRowLastColumn="0"/>
            </w:pPr>
            <w:r>
              <w:t>Percentage change</w:t>
            </w:r>
          </w:p>
          <w:p w14:paraId="7C656753" w14:textId="5CDFF91C" w:rsidR="00811C57" w:rsidRPr="00353D29" w:rsidRDefault="00811C57" w:rsidP="00811C57">
            <w:pPr>
              <w:jc w:val="both"/>
              <w:cnfStyle w:val="000000010000" w:firstRow="0" w:lastRow="0" w:firstColumn="0" w:lastColumn="0" w:oddVBand="0" w:evenVBand="0" w:oddHBand="0" w:evenHBand="1" w:firstRowFirstColumn="0" w:firstRowLastColumn="0" w:lastRowFirstColumn="0" w:lastRowLastColumn="0"/>
              <w:rPr>
                <w:rFonts w:eastAsiaTheme="minorEastAsia"/>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700</m:t>
                    </m:r>
                  </m:num>
                  <m:den>
                    <m:r>
                      <w:rPr>
                        <w:rFonts w:ascii="Cambria Math" w:hAnsi="Cambria Math"/>
                      </w:rPr>
                      <m:t>1299</m:t>
                    </m:r>
                  </m:den>
                </m:f>
                <m:r>
                  <w:rPr>
                    <w:rFonts w:ascii="Cambria Math" w:hAnsi="Cambria Math"/>
                  </w:rPr>
                  <m:t>×100</m:t>
                </m:r>
              </m:oMath>
            </m:oMathPara>
          </w:p>
          <w:p w14:paraId="5939DD14" w14:textId="4DAE5A89" w:rsidR="00811C57" w:rsidRPr="00353D29" w:rsidRDefault="00811C57" w:rsidP="00811C57">
            <w:pPr>
              <w:jc w:val="both"/>
              <w:cnfStyle w:val="000000010000" w:firstRow="0" w:lastRow="0" w:firstColumn="0" w:lastColumn="0" w:oddVBand="0" w:evenVBand="0" w:oddHBand="0" w:evenHBand="1" w:firstRowFirstColumn="0" w:firstRowLastColumn="0" w:lastRowFirstColumn="0" w:lastRowLastColumn="0"/>
              <w:rPr>
                <w:rFonts w:eastAsiaTheme="minorEastAsia"/>
              </w:rPr>
            </w:pPr>
            <m:oMathPara>
              <m:oMathParaPr>
                <m:jc m:val="left"/>
              </m:oMathParaPr>
              <m:oMath>
                <m:r>
                  <w:rPr>
                    <w:rFonts w:ascii="Cambria Math" w:eastAsiaTheme="minorEastAsia" w:hAnsi="Cambria Math"/>
                  </w:rPr>
                  <m:t>=53.9%</m:t>
                </m:r>
              </m:oMath>
            </m:oMathPara>
          </w:p>
          <w:p w14:paraId="5FFDF687" w14:textId="162DD851" w:rsidR="00B6290F" w:rsidRDefault="00811C57" w:rsidP="00811C57">
            <w:pPr>
              <w:cnfStyle w:val="000000010000" w:firstRow="0" w:lastRow="0" w:firstColumn="0" w:lastColumn="0" w:oddVBand="0" w:evenVBand="0" w:oddHBand="0" w:evenHBand="1" w:firstRowFirstColumn="0" w:firstRowLastColumn="0" w:lastRowFirstColumn="0" w:lastRowLastColumn="0"/>
            </w:pPr>
            <w:r>
              <w:rPr>
                <w:rFonts w:eastAsiaTheme="minorEastAsia"/>
              </w:rPr>
              <w:t xml:space="preserve">Per year = </w:t>
            </w:r>
            <w:r w:rsidR="009D6E61">
              <w:rPr>
                <w:rFonts w:eastAsiaTheme="minorEastAsia"/>
              </w:rPr>
              <w:t>2</w:t>
            </w:r>
            <w:r w:rsidR="00DB4AA9">
              <w:rPr>
                <w:rFonts w:eastAsiaTheme="minorEastAsia"/>
              </w:rPr>
              <w:t>6.9</w:t>
            </w:r>
            <w:r>
              <w:rPr>
                <w:rFonts w:eastAsiaTheme="minorEastAsia"/>
              </w:rPr>
              <w:t>%</w:t>
            </w:r>
          </w:p>
        </w:tc>
        <w:tc>
          <w:tcPr>
            <w:tcW w:w="3108" w:type="dxa"/>
          </w:tcPr>
          <w:p w14:paraId="2CE78EAF" w14:textId="53C72202" w:rsidR="00B6290F" w:rsidRDefault="00F117F4">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S</m:t>
                </m:r>
                <m:r>
                  <m:rPr>
                    <m:aln/>
                  </m:rP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o</m:t>
                    </m:r>
                  </m:sub>
                </m:sSub>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eastAsiaTheme="minorEastAsia"/>
                  </w:rPr>
                  <w:br/>
                </m:r>
              </m:oMath>
              <m:oMath>
                <m:r>
                  <w:rPr>
                    <w:rFonts w:ascii="Cambria Math" w:hAnsi="Cambria Math"/>
                  </w:rPr>
                  <m:t>599</m:t>
                </m:r>
                <m:r>
                  <m:rPr>
                    <m:aln/>
                  </m:rPr>
                  <w:rPr>
                    <w:rFonts w:ascii="Cambria Math" w:hAnsi="Cambria Math"/>
                  </w:rPr>
                  <m:t>=1299</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2</m:t>
                    </m:r>
                  </m:sup>
                </m:sSup>
                <m:r>
                  <m:rPr>
                    <m:sty m:val="p"/>
                  </m:rPr>
                  <w:rPr>
                    <w:rFonts w:eastAsiaTheme="minorEastAsia"/>
                  </w:rPr>
                  <w:br/>
                </m:r>
              </m:oMath>
              <m:oMath>
                <m:f>
                  <m:fPr>
                    <m:ctrlPr>
                      <w:rPr>
                        <w:rFonts w:ascii="Cambria Math" w:hAnsi="Cambria Math"/>
                        <w:i/>
                      </w:rPr>
                    </m:ctrlPr>
                  </m:fPr>
                  <m:num>
                    <m:r>
                      <w:rPr>
                        <w:rFonts w:ascii="Cambria Math" w:hAnsi="Cambria Math"/>
                      </w:rPr>
                      <m:t>599</m:t>
                    </m:r>
                  </m:num>
                  <m:den>
                    <m:r>
                      <w:rPr>
                        <w:rFonts w:ascii="Cambria Math" w:hAnsi="Cambria Math"/>
                      </w:rPr>
                      <m:t>1299</m:t>
                    </m:r>
                  </m:den>
                </m:f>
                <m:r>
                  <m:rPr>
                    <m:aln/>
                  </m:rP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2</m:t>
                    </m:r>
                  </m:sup>
                </m:sSup>
                <m:r>
                  <m:rPr>
                    <m:sty m:val="p"/>
                  </m:rPr>
                  <w:rPr>
                    <w:rFonts w:eastAsiaTheme="minorEastAsia"/>
                  </w:rPr>
                  <w:br/>
                </m:r>
              </m:oMath>
              <m:oMath>
                <m:rad>
                  <m:radPr>
                    <m:degHide m:val="1"/>
                    <m:ctrlPr>
                      <w:rPr>
                        <w:rFonts w:ascii="Cambria Math" w:hAnsi="Cambria Math"/>
                        <w:i/>
                      </w:rPr>
                    </m:ctrlPr>
                  </m:radPr>
                  <m:deg/>
                  <m:e>
                    <m:f>
                      <m:fPr>
                        <m:ctrlPr>
                          <w:rPr>
                            <w:rFonts w:ascii="Cambria Math" w:hAnsi="Cambria Math"/>
                            <w:i/>
                          </w:rPr>
                        </m:ctrlPr>
                      </m:fPr>
                      <m:num>
                        <m:r>
                          <w:rPr>
                            <w:rFonts w:ascii="Cambria Math" w:hAnsi="Cambria Math"/>
                          </w:rPr>
                          <m:t>599</m:t>
                        </m:r>
                      </m:num>
                      <m:den>
                        <m:r>
                          <w:rPr>
                            <w:rFonts w:ascii="Cambria Math" w:hAnsi="Cambria Math"/>
                          </w:rPr>
                          <m:t>1299</m:t>
                        </m:r>
                      </m:den>
                    </m:f>
                  </m:e>
                </m:rad>
                <m:r>
                  <m:rPr>
                    <m:aln/>
                  </m:rPr>
                  <w:rPr>
                    <w:rFonts w:ascii="Cambria Math" w:hAnsi="Cambria Math"/>
                  </w:rPr>
                  <m:t>=1-r</m:t>
                </m:r>
                <m:r>
                  <m:rPr>
                    <m:sty m:val="p"/>
                  </m:rPr>
                  <w:rPr>
                    <w:rFonts w:eastAsiaTheme="minorEastAsia"/>
                  </w:rPr>
                  <w:br/>
                </m:r>
              </m:oMath>
              <m:oMath>
                <m:r>
                  <w:rPr>
                    <w:rFonts w:ascii="Cambria Math" w:hAnsi="Cambria Math"/>
                  </w:rPr>
                  <m:t>r</m:t>
                </m:r>
                <m:r>
                  <m:rPr>
                    <m:aln/>
                  </m:rPr>
                  <w:rPr>
                    <w:rFonts w:ascii="Cambria Math" w:hAnsi="Cambria Math"/>
                  </w:rPr>
                  <m:t>=1-</m:t>
                </m:r>
                <m:rad>
                  <m:radPr>
                    <m:degHide m:val="1"/>
                    <m:ctrlPr>
                      <w:rPr>
                        <w:rFonts w:ascii="Cambria Math" w:hAnsi="Cambria Math"/>
                        <w:i/>
                      </w:rPr>
                    </m:ctrlPr>
                  </m:radPr>
                  <m:deg/>
                  <m:e>
                    <m:f>
                      <m:fPr>
                        <m:ctrlPr>
                          <w:rPr>
                            <w:rFonts w:ascii="Cambria Math" w:hAnsi="Cambria Math"/>
                            <w:i/>
                          </w:rPr>
                        </m:ctrlPr>
                      </m:fPr>
                      <m:num>
                        <m:r>
                          <w:rPr>
                            <w:rFonts w:ascii="Cambria Math" w:hAnsi="Cambria Math"/>
                          </w:rPr>
                          <m:t>599</m:t>
                        </m:r>
                      </m:num>
                      <m:den>
                        <m:r>
                          <w:rPr>
                            <w:rFonts w:ascii="Cambria Math" w:hAnsi="Cambria Math"/>
                          </w:rPr>
                          <m:t>1299</m:t>
                        </m:r>
                      </m:den>
                    </m:f>
                  </m:e>
                </m:rad>
                <m:r>
                  <m:rPr>
                    <m:sty m:val="p"/>
                  </m:rPr>
                  <w:rPr>
                    <w:rFonts w:eastAsiaTheme="minorEastAsia"/>
                  </w:rPr>
                  <w:br/>
                </m:r>
              </m:oMath>
              <m:oMath>
                <m:r>
                  <w:rPr>
                    <w:rFonts w:ascii="Cambria Math" w:eastAsiaTheme="minorEastAsia" w:hAnsi="Cambria Math"/>
                  </w:rPr>
                  <m:t>r=32%</m:t>
                </m:r>
              </m:oMath>
            </m:oMathPara>
          </w:p>
        </w:tc>
      </w:tr>
      <w:tr w:rsidR="00B6290F" w14:paraId="05D3DBD6" w14:textId="77777777" w:rsidTr="00E25519">
        <w:trPr>
          <w:cnfStyle w:val="000000100000" w:firstRow="0" w:lastRow="0" w:firstColumn="0" w:lastColumn="0" w:oddVBand="0" w:evenVBand="0" w:oddHBand="1" w:evenHBand="0" w:firstRowFirstColumn="0" w:firstRowLastColumn="0" w:lastRowFirstColumn="0" w:lastRowLastColumn="0"/>
          <w:trHeight w:val="3402"/>
        </w:trPr>
        <w:tc>
          <w:tcPr>
            <w:cnfStyle w:val="001000000000" w:firstRow="0" w:lastRow="0" w:firstColumn="1" w:lastColumn="0" w:oddVBand="0" w:evenVBand="0" w:oddHBand="0" w:evenHBand="0" w:firstRowFirstColumn="0" w:firstRowLastColumn="0" w:lastRowFirstColumn="0" w:lastRowLastColumn="0"/>
            <w:tcW w:w="1912" w:type="dxa"/>
          </w:tcPr>
          <w:p w14:paraId="68080FC1" w14:textId="402DAFAE" w:rsidR="00B6290F" w:rsidRDefault="00B6290F">
            <w:pPr>
              <w:rPr>
                <w:b/>
              </w:rPr>
            </w:pPr>
            <w:r>
              <w:t>Median house price Cessnock</w:t>
            </w:r>
          </w:p>
          <w:p w14:paraId="1851453E" w14:textId="5E47E227" w:rsidR="00B6290F" w:rsidRDefault="00B6290F">
            <w:pPr>
              <w:rPr>
                <w:b/>
              </w:rPr>
            </w:pPr>
            <w:r>
              <w:t>2022 value</w:t>
            </w:r>
          </w:p>
          <w:p w14:paraId="00DA251B" w14:textId="77777777" w:rsidR="00B6290F" w:rsidRDefault="00B6290F">
            <w:pPr>
              <w:rPr>
                <w:b/>
              </w:rPr>
            </w:pPr>
            <w:r>
              <w:t>=$532 475</w:t>
            </w:r>
          </w:p>
          <w:p w14:paraId="4BCE3E85" w14:textId="19CB7594" w:rsidR="00B6290F" w:rsidRDefault="00B6290F">
            <w:pPr>
              <w:rPr>
                <w:b/>
              </w:rPr>
            </w:pPr>
            <w:r>
              <w:t>2024 value</w:t>
            </w:r>
          </w:p>
          <w:p w14:paraId="4241599F" w14:textId="77777777" w:rsidR="00B6290F" w:rsidRDefault="00B6290F">
            <w:r>
              <w:t>= $590 000</w:t>
            </w:r>
          </w:p>
        </w:tc>
        <w:tc>
          <w:tcPr>
            <w:tcW w:w="2464" w:type="dxa"/>
          </w:tcPr>
          <w:p w14:paraId="37B90A06" w14:textId="2A1EBDC8" w:rsidR="00AA79E2" w:rsidRDefault="00AA79E2" w:rsidP="00AA79E2">
            <w:pPr>
              <w:jc w:val="both"/>
              <w:cnfStyle w:val="000000100000" w:firstRow="0" w:lastRow="0" w:firstColumn="0" w:lastColumn="0" w:oddVBand="0" w:evenVBand="0" w:oddHBand="1" w:evenHBand="0" w:firstRowFirstColumn="0" w:firstRowLastColumn="0" w:lastRowFirstColumn="0" w:lastRowLastColumn="0"/>
            </w:pPr>
            <w:r>
              <w:t>Change</w:t>
            </w:r>
          </w:p>
          <w:p w14:paraId="50C2665D" w14:textId="6B44E7D5" w:rsidR="00AA79E2" w:rsidRPr="00DF1FE6" w:rsidRDefault="00AA79E2" w:rsidP="00AA79E2">
            <w:pPr>
              <w:jc w:val="both"/>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 590000- 532475</m:t>
                </m:r>
              </m:oMath>
            </m:oMathPara>
          </w:p>
          <w:p w14:paraId="4CDDE3FD" w14:textId="2163292A" w:rsidR="00AA79E2" w:rsidRPr="00DF1FE6" w:rsidRDefault="00AA79E2" w:rsidP="00AA79E2">
            <w:pPr>
              <w:jc w:val="both"/>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=$57525</m:t>
                </m:r>
              </m:oMath>
            </m:oMathPara>
          </w:p>
          <w:p w14:paraId="6017FDE1" w14:textId="77777777" w:rsidR="00B6290F" w:rsidRDefault="00B6290F">
            <w:pPr>
              <w:cnfStyle w:val="000000100000" w:firstRow="0" w:lastRow="0" w:firstColumn="0" w:lastColumn="0" w:oddVBand="0" w:evenVBand="0" w:oddHBand="1" w:evenHBand="0" w:firstRowFirstColumn="0" w:firstRowLastColumn="0" w:lastRowFirstColumn="0" w:lastRowLastColumn="0"/>
            </w:pPr>
          </w:p>
        </w:tc>
        <w:tc>
          <w:tcPr>
            <w:tcW w:w="2140" w:type="dxa"/>
          </w:tcPr>
          <w:p w14:paraId="6FA4B5A0" w14:textId="7066B079" w:rsidR="009D6E61" w:rsidRDefault="009D6E61" w:rsidP="009D6E61">
            <w:pPr>
              <w:jc w:val="both"/>
              <w:cnfStyle w:val="000000100000" w:firstRow="0" w:lastRow="0" w:firstColumn="0" w:lastColumn="0" w:oddVBand="0" w:evenVBand="0" w:oddHBand="1" w:evenHBand="0" w:firstRowFirstColumn="0" w:firstRowLastColumn="0" w:lastRowFirstColumn="0" w:lastRowLastColumn="0"/>
            </w:pPr>
            <w:r>
              <w:t>Percentage change</w:t>
            </w:r>
          </w:p>
          <w:p w14:paraId="1CD8A4ED" w14:textId="55740AEE" w:rsidR="009D6E61" w:rsidRPr="00353D29" w:rsidRDefault="009D6E61" w:rsidP="009D6E61">
            <w:pPr>
              <w:jc w:val="both"/>
              <w:cnfStyle w:val="000000100000" w:firstRow="0" w:lastRow="0" w:firstColumn="0" w:lastColumn="0" w:oddVBand="0" w:evenVBand="0" w:oddHBand="1" w:evenHBand="0" w:firstRowFirstColumn="0" w:firstRowLastColumn="0" w:lastRowFirstColumn="0" w:lastRowLastColumn="0"/>
              <w:rPr>
                <w:rFonts w:eastAsiaTheme="minorEastAsia"/>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57525</m:t>
                    </m:r>
                  </m:num>
                  <m:den>
                    <m:r>
                      <w:rPr>
                        <w:rFonts w:ascii="Cambria Math" w:hAnsi="Cambria Math"/>
                      </w:rPr>
                      <m:t>532475</m:t>
                    </m:r>
                  </m:den>
                </m:f>
                <m:r>
                  <w:rPr>
                    <w:rFonts w:ascii="Cambria Math" w:hAnsi="Cambria Math"/>
                  </w:rPr>
                  <m:t>×100</m:t>
                </m:r>
              </m:oMath>
            </m:oMathPara>
          </w:p>
          <w:p w14:paraId="3E3BDDDB" w14:textId="3EE0D5D6" w:rsidR="009D6E61" w:rsidRPr="00353D29" w:rsidRDefault="009D6E61" w:rsidP="009D6E61">
            <w:pPr>
              <w:jc w:val="both"/>
              <w:cnfStyle w:val="000000100000" w:firstRow="0" w:lastRow="0" w:firstColumn="0" w:lastColumn="0" w:oddVBand="0" w:evenVBand="0" w:oddHBand="1" w:evenHBand="0" w:firstRowFirstColumn="0" w:firstRowLastColumn="0" w:lastRowFirstColumn="0" w:lastRowLastColumn="0"/>
              <w:rPr>
                <w:rFonts w:eastAsiaTheme="minorEastAsia"/>
              </w:rPr>
            </w:pPr>
            <m:oMathPara>
              <m:oMathParaPr>
                <m:jc m:val="left"/>
              </m:oMathParaPr>
              <m:oMath>
                <m:r>
                  <w:rPr>
                    <w:rFonts w:ascii="Cambria Math" w:eastAsiaTheme="minorEastAsia" w:hAnsi="Cambria Math"/>
                  </w:rPr>
                  <m:t>=10.8%</m:t>
                </m:r>
              </m:oMath>
            </m:oMathPara>
          </w:p>
          <w:p w14:paraId="137387C5" w14:textId="7C8EDEC7" w:rsidR="00B6290F" w:rsidRDefault="009D6E61" w:rsidP="009D6E61">
            <w:pPr>
              <w:cnfStyle w:val="000000100000" w:firstRow="0" w:lastRow="0" w:firstColumn="0" w:lastColumn="0" w:oddVBand="0" w:evenVBand="0" w:oddHBand="1" w:evenHBand="0" w:firstRowFirstColumn="0" w:firstRowLastColumn="0" w:lastRowFirstColumn="0" w:lastRowLastColumn="0"/>
            </w:pPr>
            <w:r>
              <w:rPr>
                <w:rFonts w:eastAsiaTheme="minorEastAsia"/>
              </w:rPr>
              <w:t xml:space="preserve">Per year = </w:t>
            </w:r>
            <w:r w:rsidR="00F80C09">
              <w:rPr>
                <w:rFonts w:eastAsiaTheme="minorEastAsia"/>
              </w:rPr>
              <w:t>5.4</w:t>
            </w:r>
            <w:r>
              <w:rPr>
                <w:rFonts w:eastAsiaTheme="minorEastAsia"/>
              </w:rPr>
              <w:t>%</w:t>
            </w:r>
          </w:p>
        </w:tc>
        <w:tc>
          <w:tcPr>
            <w:tcW w:w="3108" w:type="dxa"/>
          </w:tcPr>
          <w:p w14:paraId="522C3AAD" w14:textId="65969B38" w:rsidR="00B6290F" w:rsidRDefault="007E4C88">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S</m:t>
                </m:r>
                <m:r>
                  <m:rPr>
                    <m:aln/>
                  </m:rP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o</m:t>
                    </m:r>
                  </m:sub>
                </m:sSub>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eastAsiaTheme="minorEastAsia"/>
                  </w:rPr>
                  <w:br/>
                </m:r>
              </m:oMath>
              <m:oMath>
                <m:r>
                  <w:rPr>
                    <w:rFonts w:ascii="Cambria Math" w:hAnsi="Cambria Math"/>
                  </w:rPr>
                  <m:t>590000</m:t>
                </m:r>
                <m:r>
                  <m:rPr>
                    <m:aln/>
                  </m:rPr>
                  <w:rPr>
                    <w:rFonts w:ascii="Cambria Math" w:hAnsi="Cambria Math"/>
                  </w:rPr>
                  <m:t>=532475</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2</m:t>
                    </m:r>
                  </m:sup>
                </m:sSup>
                <m:r>
                  <m:rPr>
                    <m:sty m:val="p"/>
                  </m:rPr>
                  <w:rPr>
                    <w:rFonts w:eastAsiaTheme="minorEastAsia"/>
                  </w:rPr>
                  <w:br/>
                </m:r>
              </m:oMath>
              <m:oMath>
                <m:f>
                  <m:fPr>
                    <m:ctrlPr>
                      <w:rPr>
                        <w:rFonts w:ascii="Cambria Math" w:hAnsi="Cambria Math"/>
                        <w:i/>
                      </w:rPr>
                    </m:ctrlPr>
                  </m:fPr>
                  <m:num>
                    <m:r>
                      <w:rPr>
                        <w:rFonts w:ascii="Cambria Math" w:hAnsi="Cambria Math"/>
                      </w:rPr>
                      <m:t>590000</m:t>
                    </m:r>
                  </m:num>
                  <m:den>
                    <m:r>
                      <w:rPr>
                        <w:rFonts w:ascii="Cambria Math" w:hAnsi="Cambria Math"/>
                      </w:rPr>
                      <m:t>532475</m:t>
                    </m:r>
                  </m:den>
                </m:f>
                <m:r>
                  <m:rPr>
                    <m:aln/>
                  </m:rP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2</m:t>
                    </m:r>
                  </m:sup>
                </m:sSup>
                <m:r>
                  <m:rPr>
                    <m:sty m:val="p"/>
                  </m:rPr>
                  <w:rPr>
                    <w:rFonts w:eastAsiaTheme="minorEastAsia"/>
                  </w:rPr>
                  <w:br/>
                </m:r>
              </m:oMath>
              <m:oMath>
                <m:rad>
                  <m:radPr>
                    <m:degHide m:val="1"/>
                    <m:ctrlPr>
                      <w:rPr>
                        <w:rFonts w:ascii="Cambria Math" w:hAnsi="Cambria Math"/>
                        <w:i/>
                      </w:rPr>
                    </m:ctrlPr>
                  </m:radPr>
                  <m:deg/>
                  <m:e>
                    <m:f>
                      <m:fPr>
                        <m:ctrlPr>
                          <w:rPr>
                            <w:rFonts w:ascii="Cambria Math" w:hAnsi="Cambria Math"/>
                            <w:i/>
                          </w:rPr>
                        </m:ctrlPr>
                      </m:fPr>
                      <m:num>
                        <m:r>
                          <w:rPr>
                            <w:rFonts w:ascii="Cambria Math" w:hAnsi="Cambria Math"/>
                          </w:rPr>
                          <m:t>590000</m:t>
                        </m:r>
                      </m:num>
                      <m:den>
                        <m:r>
                          <w:rPr>
                            <w:rFonts w:ascii="Cambria Math" w:hAnsi="Cambria Math"/>
                          </w:rPr>
                          <m:t>532475</m:t>
                        </m:r>
                      </m:den>
                    </m:f>
                  </m:e>
                </m:rad>
                <m:r>
                  <m:rPr>
                    <m:aln/>
                  </m:rPr>
                  <w:rPr>
                    <w:rFonts w:ascii="Cambria Math" w:hAnsi="Cambria Math"/>
                  </w:rPr>
                  <m:t>=1-r</m:t>
                </m:r>
                <m:r>
                  <m:rPr>
                    <m:sty m:val="p"/>
                  </m:rPr>
                  <w:rPr>
                    <w:rFonts w:eastAsiaTheme="minorEastAsia"/>
                  </w:rPr>
                  <w:br/>
                </m:r>
              </m:oMath>
              <m:oMath>
                <m:r>
                  <w:rPr>
                    <w:rFonts w:ascii="Cambria Math" w:hAnsi="Cambria Math"/>
                  </w:rPr>
                  <m:t>r</m:t>
                </m:r>
                <m:r>
                  <m:rPr>
                    <m:aln/>
                  </m:rPr>
                  <w:rPr>
                    <w:rFonts w:ascii="Cambria Math" w:hAnsi="Cambria Math"/>
                  </w:rPr>
                  <m:t>=1-</m:t>
                </m:r>
                <m:rad>
                  <m:radPr>
                    <m:degHide m:val="1"/>
                    <m:ctrlPr>
                      <w:rPr>
                        <w:rFonts w:ascii="Cambria Math" w:hAnsi="Cambria Math"/>
                        <w:i/>
                      </w:rPr>
                    </m:ctrlPr>
                  </m:radPr>
                  <m:deg/>
                  <m:e>
                    <m:f>
                      <m:fPr>
                        <m:ctrlPr>
                          <w:rPr>
                            <w:rFonts w:ascii="Cambria Math" w:hAnsi="Cambria Math"/>
                            <w:i/>
                          </w:rPr>
                        </m:ctrlPr>
                      </m:fPr>
                      <m:num>
                        <m:r>
                          <w:rPr>
                            <w:rFonts w:ascii="Cambria Math" w:hAnsi="Cambria Math"/>
                          </w:rPr>
                          <m:t>590000</m:t>
                        </m:r>
                      </m:num>
                      <m:den>
                        <m:r>
                          <w:rPr>
                            <w:rFonts w:ascii="Cambria Math" w:hAnsi="Cambria Math"/>
                          </w:rPr>
                          <m:t>532475</m:t>
                        </m:r>
                      </m:den>
                    </m:f>
                  </m:e>
                </m:rad>
                <m:r>
                  <m:rPr>
                    <m:sty m:val="p"/>
                  </m:rPr>
                  <w:rPr>
                    <w:rFonts w:eastAsiaTheme="minorEastAsia"/>
                  </w:rPr>
                  <w:br/>
                </m:r>
              </m:oMath>
              <m:oMath>
                <m:r>
                  <w:rPr>
                    <w:rFonts w:ascii="Cambria Math" w:eastAsiaTheme="minorEastAsia" w:hAnsi="Cambria Math"/>
                  </w:rPr>
                  <m:t>r=-5.3%</m:t>
                </m:r>
              </m:oMath>
            </m:oMathPara>
          </w:p>
        </w:tc>
      </w:tr>
      <w:tr w:rsidR="00B6290F" w14:paraId="27B974DD" w14:textId="77777777" w:rsidTr="00E25519">
        <w:trPr>
          <w:cnfStyle w:val="000000010000" w:firstRow="0" w:lastRow="0" w:firstColumn="0" w:lastColumn="0" w:oddVBand="0" w:evenVBand="0" w:oddHBand="0" w:evenHBand="1" w:firstRowFirstColumn="0" w:firstRowLastColumn="0" w:lastRowFirstColumn="0" w:lastRowLastColumn="0"/>
          <w:trHeight w:val="3402"/>
        </w:trPr>
        <w:tc>
          <w:tcPr>
            <w:cnfStyle w:val="001000000000" w:firstRow="0" w:lastRow="0" w:firstColumn="1" w:lastColumn="0" w:oddVBand="0" w:evenVBand="0" w:oddHBand="0" w:evenHBand="0" w:firstRowFirstColumn="0" w:firstRowLastColumn="0" w:lastRowFirstColumn="0" w:lastRowLastColumn="0"/>
            <w:tcW w:w="1912" w:type="dxa"/>
          </w:tcPr>
          <w:p w14:paraId="2BA5642E" w14:textId="77777777" w:rsidR="00B6290F" w:rsidRDefault="00B6290F">
            <w:pPr>
              <w:rPr>
                <w:b/>
              </w:rPr>
            </w:pPr>
            <w:r>
              <w:t>Median house price Orange</w:t>
            </w:r>
          </w:p>
          <w:p w14:paraId="0300FE79" w14:textId="12FF4007" w:rsidR="00B6290F" w:rsidRDefault="00B6290F">
            <w:pPr>
              <w:rPr>
                <w:b/>
              </w:rPr>
            </w:pPr>
            <w:r>
              <w:t>2022 value</w:t>
            </w:r>
          </w:p>
          <w:p w14:paraId="582F1F8D" w14:textId="77777777" w:rsidR="00B6290F" w:rsidRDefault="00B6290F">
            <w:pPr>
              <w:rPr>
                <w:b/>
              </w:rPr>
            </w:pPr>
            <w:r>
              <w:t>=$713 500</w:t>
            </w:r>
          </w:p>
          <w:p w14:paraId="22DA5BE3" w14:textId="77777777" w:rsidR="00B6290F" w:rsidRDefault="00B6290F">
            <w:pPr>
              <w:rPr>
                <w:b/>
              </w:rPr>
            </w:pPr>
            <w:r>
              <w:t>2024 value</w:t>
            </w:r>
          </w:p>
          <w:p w14:paraId="2E03E104" w14:textId="5DCDB259" w:rsidR="00B6290F" w:rsidRPr="006E5848" w:rsidRDefault="00B6290F">
            <w:pPr>
              <w:rPr>
                <w:b/>
              </w:rPr>
            </w:pPr>
            <w:r>
              <w:t xml:space="preserve">= </w:t>
            </w:r>
            <w:r w:rsidR="00DA61AF">
              <w:t>$</w:t>
            </w:r>
            <w:r>
              <w:t>831 769</w:t>
            </w:r>
          </w:p>
        </w:tc>
        <w:tc>
          <w:tcPr>
            <w:tcW w:w="2464" w:type="dxa"/>
          </w:tcPr>
          <w:p w14:paraId="053F53E1" w14:textId="44208AD2" w:rsidR="00CE24AB" w:rsidRDefault="00CE24AB" w:rsidP="00CE24AB">
            <w:pPr>
              <w:jc w:val="both"/>
              <w:cnfStyle w:val="000000010000" w:firstRow="0" w:lastRow="0" w:firstColumn="0" w:lastColumn="0" w:oddVBand="0" w:evenVBand="0" w:oddHBand="0" w:evenHBand="1" w:firstRowFirstColumn="0" w:firstRowLastColumn="0" w:lastRowFirstColumn="0" w:lastRowLastColumn="0"/>
            </w:pPr>
            <w:r>
              <w:t>Change</w:t>
            </w:r>
          </w:p>
          <w:p w14:paraId="69819C07" w14:textId="5C842B90" w:rsidR="00CE24AB" w:rsidRPr="00DF1FE6" w:rsidRDefault="00CE24AB" w:rsidP="00CE24AB">
            <w:pPr>
              <w:jc w:val="both"/>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=$831769 –$713500</m:t>
                </m:r>
              </m:oMath>
            </m:oMathPara>
          </w:p>
          <w:p w14:paraId="2C4BA8B6" w14:textId="47DBC1A7" w:rsidR="00CE24AB" w:rsidRPr="00DF1FE6" w:rsidRDefault="00CE24AB" w:rsidP="00CE24AB">
            <w:pPr>
              <w:jc w:val="both"/>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=$118 269</m:t>
                </m:r>
              </m:oMath>
            </m:oMathPara>
          </w:p>
          <w:p w14:paraId="65DC3037" w14:textId="77777777" w:rsidR="00B6290F" w:rsidRDefault="00B6290F">
            <w:pPr>
              <w:cnfStyle w:val="000000010000" w:firstRow="0" w:lastRow="0" w:firstColumn="0" w:lastColumn="0" w:oddVBand="0" w:evenVBand="0" w:oddHBand="0" w:evenHBand="1" w:firstRowFirstColumn="0" w:firstRowLastColumn="0" w:lastRowFirstColumn="0" w:lastRowLastColumn="0"/>
            </w:pPr>
          </w:p>
        </w:tc>
        <w:tc>
          <w:tcPr>
            <w:tcW w:w="2140" w:type="dxa"/>
          </w:tcPr>
          <w:p w14:paraId="77D063CE" w14:textId="4E35FAAD" w:rsidR="00DB4AA9" w:rsidRDefault="00DB4AA9" w:rsidP="00DB4AA9">
            <w:pPr>
              <w:jc w:val="both"/>
              <w:cnfStyle w:val="000000010000" w:firstRow="0" w:lastRow="0" w:firstColumn="0" w:lastColumn="0" w:oddVBand="0" w:evenVBand="0" w:oddHBand="0" w:evenHBand="1" w:firstRowFirstColumn="0" w:firstRowLastColumn="0" w:lastRowFirstColumn="0" w:lastRowLastColumn="0"/>
            </w:pPr>
            <w:r>
              <w:t>Percentage change</w:t>
            </w:r>
          </w:p>
          <w:p w14:paraId="1091CD03" w14:textId="4BADDEE5" w:rsidR="00DB4AA9" w:rsidRPr="00353D29" w:rsidRDefault="00DB4AA9" w:rsidP="00DB4AA9">
            <w:pPr>
              <w:jc w:val="both"/>
              <w:cnfStyle w:val="000000010000" w:firstRow="0" w:lastRow="0" w:firstColumn="0" w:lastColumn="0" w:oddVBand="0" w:evenVBand="0" w:oddHBand="0" w:evenHBand="1" w:firstRowFirstColumn="0" w:firstRowLastColumn="0" w:lastRowFirstColumn="0" w:lastRowLastColumn="0"/>
              <w:rPr>
                <w:rFonts w:eastAsiaTheme="minorEastAsia"/>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118269</m:t>
                    </m:r>
                  </m:num>
                  <m:den>
                    <m:r>
                      <w:rPr>
                        <w:rFonts w:ascii="Cambria Math" w:hAnsi="Cambria Math"/>
                      </w:rPr>
                      <m:t>713500</m:t>
                    </m:r>
                  </m:den>
                </m:f>
                <m:r>
                  <w:rPr>
                    <w:rFonts w:ascii="Cambria Math" w:hAnsi="Cambria Math"/>
                  </w:rPr>
                  <m:t>×100</m:t>
                </m:r>
              </m:oMath>
            </m:oMathPara>
          </w:p>
          <w:p w14:paraId="4472AF00" w14:textId="7DF6A776" w:rsidR="00DB4AA9" w:rsidRPr="00353D29" w:rsidRDefault="00DB4AA9" w:rsidP="00DB4AA9">
            <w:pPr>
              <w:jc w:val="both"/>
              <w:cnfStyle w:val="000000010000" w:firstRow="0" w:lastRow="0" w:firstColumn="0" w:lastColumn="0" w:oddVBand="0" w:evenVBand="0" w:oddHBand="0" w:evenHBand="1" w:firstRowFirstColumn="0" w:firstRowLastColumn="0" w:lastRowFirstColumn="0" w:lastRowLastColumn="0"/>
              <w:rPr>
                <w:rFonts w:eastAsiaTheme="minorEastAsia"/>
              </w:rPr>
            </w:pPr>
            <m:oMathPara>
              <m:oMathParaPr>
                <m:jc m:val="left"/>
              </m:oMathParaPr>
              <m:oMath>
                <m:r>
                  <w:rPr>
                    <w:rFonts w:ascii="Cambria Math" w:eastAsiaTheme="minorEastAsia" w:hAnsi="Cambria Math"/>
                  </w:rPr>
                  <m:t>=16.6%</m:t>
                </m:r>
              </m:oMath>
            </m:oMathPara>
          </w:p>
          <w:p w14:paraId="4B329F0C" w14:textId="2DE3BC36" w:rsidR="00B6290F" w:rsidRDefault="00DB4AA9" w:rsidP="00DB4AA9">
            <w:pPr>
              <w:cnfStyle w:val="000000010000" w:firstRow="0" w:lastRow="0" w:firstColumn="0" w:lastColumn="0" w:oddVBand="0" w:evenVBand="0" w:oddHBand="0" w:evenHBand="1" w:firstRowFirstColumn="0" w:firstRowLastColumn="0" w:lastRowFirstColumn="0" w:lastRowLastColumn="0"/>
            </w:pPr>
            <w:r>
              <w:rPr>
                <w:rFonts w:eastAsiaTheme="minorEastAsia"/>
              </w:rPr>
              <w:t xml:space="preserve">Per year = </w:t>
            </w:r>
            <w:r w:rsidR="00080C9F">
              <w:rPr>
                <w:rFonts w:eastAsiaTheme="minorEastAsia"/>
              </w:rPr>
              <w:t>8.3</w:t>
            </w:r>
            <w:r>
              <w:rPr>
                <w:rFonts w:eastAsiaTheme="minorEastAsia"/>
              </w:rPr>
              <w:t>%</w:t>
            </w:r>
          </w:p>
        </w:tc>
        <w:tc>
          <w:tcPr>
            <w:tcW w:w="3108" w:type="dxa"/>
          </w:tcPr>
          <w:p w14:paraId="700C6CDE" w14:textId="6B5EC2DC" w:rsidR="00B6290F" w:rsidRDefault="007E4C88">
            <w:pP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S</m:t>
                </m:r>
                <m:r>
                  <m:rPr>
                    <m:aln/>
                  </m:rP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o</m:t>
                    </m:r>
                  </m:sub>
                </m:sSub>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eastAsiaTheme="minorEastAsia"/>
                  </w:rPr>
                  <w:br/>
                </m:r>
              </m:oMath>
              <m:oMath>
                <m:r>
                  <w:rPr>
                    <w:rFonts w:ascii="Cambria Math" w:hAnsi="Cambria Math"/>
                  </w:rPr>
                  <m:t>831769</m:t>
                </m:r>
                <m:r>
                  <m:rPr>
                    <m:aln/>
                  </m:rPr>
                  <w:rPr>
                    <w:rFonts w:ascii="Cambria Math" w:hAnsi="Cambria Math"/>
                  </w:rPr>
                  <m:t>=713500</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2</m:t>
                    </m:r>
                  </m:sup>
                </m:sSup>
                <m:r>
                  <m:rPr>
                    <m:sty m:val="p"/>
                  </m:rPr>
                  <w:rPr>
                    <w:rFonts w:eastAsiaTheme="minorEastAsia"/>
                  </w:rPr>
                  <w:br/>
                </m:r>
              </m:oMath>
              <m:oMath>
                <m:f>
                  <m:fPr>
                    <m:ctrlPr>
                      <w:rPr>
                        <w:rFonts w:ascii="Cambria Math" w:hAnsi="Cambria Math"/>
                        <w:i/>
                      </w:rPr>
                    </m:ctrlPr>
                  </m:fPr>
                  <m:num>
                    <m:r>
                      <w:rPr>
                        <w:rFonts w:ascii="Cambria Math" w:hAnsi="Cambria Math"/>
                      </w:rPr>
                      <m:t>831769</m:t>
                    </m:r>
                  </m:num>
                  <m:den>
                    <m:r>
                      <w:rPr>
                        <w:rFonts w:ascii="Cambria Math" w:hAnsi="Cambria Math"/>
                      </w:rPr>
                      <m:t>713500</m:t>
                    </m:r>
                  </m:den>
                </m:f>
                <m:r>
                  <m:rPr>
                    <m:aln/>
                  </m:rP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2</m:t>
                    </m:r>
                  </m:sup>
                </m:sSup>
                <m:r>
                  <m:rPr>
                    <m:sty m:val="p"/>
                  </m:rPr>
                  <w:rPr>
                    <w:rFonts w:eastAsiaTheme="minorEastAsia"/>
                  </w:rPr>
                  <w:br/>
                </m:r>
              </m:oMath>
              <m:oMath>
                <m:rad>
                  <m:radPr>
                    <m:degHide m:val="1"/>
                    <m:ctrlPr>
                      <w:rPr>
                        <w:rFonts w:ascii="Cambria Math" w:hAnsi="Cambria Math"/>
                        <w:i/>
                      </w:rPr>
                    </m:ctrlPr>
                  </m:radPr>
                  <m:deg/>
                  <m:e>
                    <m:f>
                      <m:fPr>
                        <m:ctrlPr>
                          <w:rPr>
                            <w:rFonts w:ascii="Cambria Math" w:hAnsi="Cambria Math"/>
                            <w:i/>
                          </w:rPr>
                        </m:ctrlPr>
                      </m:fPr>
                      <m:num>
                        <m:r>
                          <w:rPr>
                            <w:rFonts w:ascii="Cambria Math" w:hAnsi="Cambria Math"/>
                          </w:rPr>
                          <m:t>831769</m:t>
                        </m:r>
                      </m:num>
                      <m:den>
                        <m:r>
                          <w:rPr>
                            <w:rFonts w:ascii="Cambria Math" w:hAnsi="Cambria Math"/>
                          </w:rPr>
                          <m:t>713500</m:t>
                        </m:r>
                      </m:den>
                    </m:f>
                  </m:e>
                </m:rad>
                <m:r>
                  <m:rPr>
                    <m:aln/>
                  </m:rPr>
                  <w:rPr>
                    <w:rFonts w:ascii="Cambria Math" w:hAnsi="Cambria Math"/>
                  </w:rPr>
                  <m:t>=1-r</m:t>
                </m:r>
                <m:r>
                  <m:rPr>
                    <m:sty m:val="p"/>
                  </m:rPr>
                  <w:rPr>
                    <w:rFonts w:eastAsiaTheme="minorEastAsia"/>
                  </w:rPr>
                  <w:br/>
                </m:r>
              </m:oMath>
              <m:oMath>
                <m:r>
                  <w:rPr>
                    <w:rFonts w:ascii="Cambria Math" w:hAnsi="Cambria Math"/>
                  </w:rPr>
                  <m:t>r</m:t>
                </m:r>
                <m:r>
                  <m:rPr>
                    <m:aln/>
                  </m:rPr>
                  <w:rPr>
                    <w:rFonts w:ascii="Cambria Math" w:hAnsi="Cambria Math"/>
                  </w:rPr>
                  <m:t>=1-</m:t>
                </m:r>
                <m:rad>
                  <m:radPr>
                    <m:degHide m:val="1"/>
                    <m:ctrlPr>
                      <w:rPr>
                        <w:rFonts w:ascii="Cambria Math" w:hAnsi="Cambria Math"/>
                        <w:i/>
                      </w:rPr>
                    </m:ctrlPr>
                  </m:radPr>
                  <m:deg/>
                  <m:e>
                    <m:f>
                      <m:fPr>
                        <m:ctrlPr>
                          <w:rPr>
                            <w:rFonts w:ascii="Cambria Math" w:hAnsi="Cambria Math"/>
                            <w:i/>
                          </w:rPr>
                        </m:ctrlPr>
                      </m:fPr>
                      <m:num>
                        <m:r>
                          <w:rPr>
                            <w:rFonts w:ascii="Cambria Math" w:hAnsi="Cambria Math"/>
                          </w:rPr>
                          <m:t>831769</m:t>
                        </m:r>
                      </m:num>
                      <m:den>
                        <m:r>
                          <w:rPr>
                            <w:rFonts w:ascii="Cambria Math" w:hAnsi="Cambria Math"/>
                          </w:rPr>
                          <m:t>713500</m:t>
                        </m:r>
                      </m:den>
                    </m:f>
                  </m:e>
                </m:rad>
                <m:r>
                  <m:rPr>
                    <m:sty m:val="p"/>
                  </m:rPr>
                  <w:rPr>
                    <w:rFonts w:eastAsiaTheme="minorEastAsia"/>
                  </w:rPr>
                  <w:br/>
                </m:r>
              </m:oMath>
              <m:oMath>
                <m:r>
                  <w:rPr>
                    <w:rFonts w:ascii="Cambria Math" w:eastAsiaTheme="minorEastAsia" w:hAnsi="Cambria Math"/>
                  </w:rPr>
                  <m:t>r=-8%</m:t>
                </m:r>
              </m:oMath>
            </m:oMathPara>
          </w:p>
        </w:tc>
      </w:tr>
      <w:tr w:rsidR="00B6290F" w14:paraId="66750BC2" w14:textId="77777777" w:rsidTr="00E25519">
        <w:trPr>
          <w:cnfStyle w:val="000000100000" w:firstRow="0" w:lastRow="0" w:firstColumn="0" w:lastColumn="0" w:oddVBand="0" w:evenVBand="0" w:oddHBand="1" w:evenHBand="0" w:firstRowFirstColumn="0" w:firstRowLastColumn="0" w:lastRowFirstColumn="0" w:lastRowLastColumn="0"/>
          <w:trHeight w:val="3402"/>
        </w:trPr>
        <w:tc>
          <w:tcPr>
            <w:cnfStyle w:val="001000000000" w:firstRow="0" w:lastRow="0" w:firstColumn="1" w:lastColumn="0" w:oddVBand="0" w:evenVBand="0" w:oddHBand="0" w:evenHBand="0" w:firstRowFirstColumn="0" w:firstRowLastColumn="0" w:lastRowFirstColumn="0" w:lastRowLastColumn="0"/>
            <w:tcW w:w="1912" w:type="dxa"/>
          </w:tcPr>
          <w:p w14:paraId="10C511A3" w14:textId="02BA1919" w:rsidR="00B6290F" w:rsidRDefault="00B6290F">
            <w:pPr>
              <w:rPr>
                <w:b/>
              </w:rPr>
            </w:pPr>
            <w:r>
              <w:lastRenderedPageBreak/>
              <w:t>Toyota Land Cruiser (VX model)</w:t>
            </w:r>
          </w:p>
          <w:p w14:paraId="73425B66" w14:textId="77777777" w:rsidR="00B6290F" w:rsidRDefault="00B6290F">
            <w:pPr>
              <w:rPr>
                <w:b/>
              </w:rPr>
            </w:pPr>
            <w:r>
              <w:t>2022 value</w:t>
            </w:r>
          </w:p>
          <w:p w14:paraId="53B9594E" w14:textId="77777777" w:rsidR="00B6290F" w:rsidRDefault="00B6290F">
            <w:pPr>
              <w:rPr>
                <w:b/>
              </w:rPr>
            </w:pPr>
            <w:r>
              <w:t>= $119 000</w:t>
            </w:r>
          </w:p>
          <w:p w14:paraId="08A3EBEB" w14:textId="77777777" w:rsidR="00B6290F" w:rsidRDefault="00B6290F">
            <w:pPr>
              <w:rPr>
                <w:b/>
              </w:rPr>
            </w:pPr>
            <w:r>
              <w:t>2024 value</w:t>
            </w:r>
          </w:p>
          <w:p w14:paraId="139E3D0A" w14:textId="77777777" w:rsidR="00B6290F" w:rsidRDefault="00B6290F">
            <w:r>
              <w:t>= $122 000</w:t>
            </w:r>
          </w:p>
        </w:tc>
        <w:tc>
          <w:tcPr>
            <w:tcW w:w="2464" w:type="dxa"/>
          </w:tcPr>
          <w:p w14:paraId="0681A0EB" w14:textId="5ABFE100" w:rsidR="001B6444" w:rsidRDefault="001B6444" w:rsidP="001B6444">
            <w:pPr>
              <w:jc w:val="both"/>
              <w:cnfStyle w:val="000000100000" w:firstRow="0" w:lastRow="0" w:firstColumn="0" w:lastColumn="0" w:oddVBand="0" w:evenVBand="0" w:oddHBand="1" w:evenHBand="0" w:firstRowFirstColumn="0" w:firstRowLastColumn="0" w:lastRowFirstColumn="0" w:lastRowLastColumn="0"/>
            </w:pPr>
            <w:r>
              <w:t>Change</w:t>
            </w:r>
          </w:p>
          <w:p w14:paraId="36070C1F" w14:textId="5F024293" w:rsidR="001B6444" w:rsidRPr="00DF1FE6" w:rsidRDefault="001B6444" w:rsidP="001B6444">
            <w:pPr>
              <w:jc w:val="both"/>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 122000 – 119000</m:t>
                </m:r>
              </m:oMath>
            </m:oMathPara>
          </w:p>
          <w:p w14:paraId="4768D64E" w14:textId="78A82C18" w:rsidR="001B6444" w:rsidRPr="00DF1FE6" w:rsidRDefault="001B6444" w:rsidP="001B6444">
            <w:pPr>
              <w:jc w:val="both"/>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=$3000</m:t>
                </m:r>
              </m:oMath>
            </m:oMathPara>
          </w:p>
          <w:p w14:paraId="3898519F" w14:textId="77777777" w:rsidR="00B6290F" w:rsidRDefault="00B6290F">
            <w:pPr>
              <w:cnfStyle w:val="000000100000" w:firstRow="0" w:lastRow="0" w:firstColumn="0" w:lastColumn="0" w:oddVBand="0" w:evenVBand="0" w:oddHBand="1" w:evenHBand="0" w:firstRowFirstColumn="0" w:firstRowLastColumn="0" w:lastRowFirstColumn="0" w:lastRowLastColumn="0"/>
            </w:pPr>
          </w:p>
        </w:tc>
        <w:tc>
          <w:tcPr>
            <w:tcW w:w="2140" w:type="dxa"/>
          </w:tcPr>
          <w:p w14:paraId="14B83DE9" w14:textId="3F798597" w:rsidR="00080C9F" w:rsidRDefault="00080C9F" w:rsidP="00080C9F">
            <w:pPr>
              <w:jc w:val="both"/>
              <w:cnfStyle w:val="000000100000" w:firstRow="0" w:lastRow="0" w:firstColumn="0" w:lastColumn="0" w:oddVBand="0" w:evenVBand="0" w:oddHBand="1" w:evenHBand="0" w:firstRowFirstColumn="0" w:firstRowLastColumn="0" w:lastRowFirstColumn="0" w:lastRowLastColumn="0"/>
            </w:pPr>
            <w:r>
              <w:t>Percentage change</w:t>
            </w:r>
          </w:p>
          <w:p w14:paraId="7B2BC266" w14:textId="140E4920" w:rsidR="00080C9F" w:rsidRPr="00353D29" w:rsidRDefault="00080C9F" w:rsidP="00080C9F">
            <w:pPr>
              <w:jc w:val="both"/>
              <w:cnfStyle w:val="000000100000" w:firstRow="0" w:lastRow="0" w:firstColumn="0" w:lastColumn="0" w:oddVBand="0" w:evenVBand="0" w:oddHBand="1" w:evenHBand="0" w:firstRowFirstColumn="0" w:firstRowLastColumn="0" w:lastRowFirstColumn="0" w:lastRowLastColumn="0"/>
              <w:rPr>
                <w:rFonts w:eastAsiaTheme="minorEastAsia"/>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3000</m:t>
                    </m:r>
                  </m:num>
                  <m:den>
                    <m:r>
                      <w:rPr>
                        <w:rFonts w:ascii="Cambria Math" w:hAnsi="Cambria Math"/>
                      </w:rPr>
                      <m:t>119000</m:t>
                    </m:r>
                  </m:den>
                </m:f>
                <m:r>
                  <w:rPr>
                    <w:rFonts w:ascii="Cambria Math" w:hAnsi="Cambria Math"/>
                  </w:rPr>
                  <m:t>×100</m:t>
                </m:r>
              </m:oMath>
            </m:oMathPara>
          </w:p>
          <w:p w14:paraId="58CDAA14" w14:textId="14A4F0F2" w:rsidR="00080C9F" w:rsidRPr="00353D29" w:rsidRDefault="00080C9F" w:rsidP="00080C9F">
            <w:pPr>
              <w:jc w:val="both"/>
              <w:cnfStyle w:val="000000100000" w:firstRow="0" w:lastRow="0" w:firstColumn="0" w:lastColumn="0" w:oddVBand="0" w:evenVBand="0" w:oddHBand="1" w:evenHBand="0" w:firstRowFirstColumn="0" w:firstRowLastColumn="0" w:lastRowFirstColumn="0" w:lastRowLastColumn="0"/>
              <w:rPr>
                <w:rFonts w:eastAsiaTheme="minorEastAsia"/>
              </w:rPr>
            </w:pPr>
            <m:oMathPara>
              <m:oMathParaPr>
                <m:jc m:val="left"/>
              </m:oMathParaPr>
              <m:oMath>
                <m:r>
                  <w:rPr>
                    <w:rFonts w:ascii="Cambria Math" w:eastAsiaTheme="minorEastAsia" w:hAnsi="Cambria Math"/>
                  </w:rPr>
                  <m:t>=2.5%</m:t>
                </m:r>
              </m:oMath>
            </m:oMathPara>
          </w:p>
          <w:p w14:paraId="468001F3" w14:textId="6FFC2D7A" w:rsidR="00B6290F" w:rsidRDefault="00080C9F" w:rsidP="00080C9F">
            <w:pPr>
              <w:cnfStyle w:val="000000100000" w:firstRow="0" w:lastRow="0" w:firstColumn="0" w:lastColumn="0" w:oddVBand="0" w:evenVBand="0" w:oddHBand="1" w:evenHBand="0" w:firstRowFirstColumn="0" w:firstRowLastColumn="0" w:lastRowFirstColumn="0" w:lastRowLastColumn="0"/>
            </w:pPr>
            <w:r>
              <w:rPr>
                <w:rFonts w:eastAsiaTheme="minorEastAsia"/>
              </w:rPr>
              <w:t xml:space="preserve">Per year = </w:t>
            </w:r>
            <w:r w:rsidR="00F117F4">
              <w:rPr>
                <w:rFonts w:eastAsiaTheme="minorEastAsia"/>
              </w:rPr>
              <w:t>1.25</w:t>
            </w:r>
            <w:r>
              <w:rPr>
                <w:rFonts w:eastAsiaTheme="minorEastAsia"/>
              </w:rPr>
              <w:t>%</w:t>
            </w:r>
          </w:p>
        </w:tc>
        <w:tc>
          <w:tcPr>
            <w:tcW w:w="3108" w:type="dxa"/>
          </w:tcPr>
          <w:p w14:paraId="37D7A22B" w14:textId="77DCC35F" w:rsidR="00B6290F" w:rsidRDefault="007E4C88">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S</m:t>
                </m:r>
                <m:r>
                  <m:rPr>
                    <m:aln/>
                  </m:rP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o</m:t>
                    </m:r>
                  </m:sub>
                </m:sSub>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eastAsiaTheme="minorEastAsia"/>
                  </w:rPr>
                  <w:br/>
                </m:r>
              </m:oMath>
              <m:oMath>
                <m:r>
                  <w:rPr>
                    <w:rFonts w:ascii="Cambria Math" w:hAnsi="Cambria Math"/>
                  </w:rPr>
                  <m:t>122000</m:t>
                </m:r>
                <m:r>
                  <m:rPr>
                    <m:aln/>
                  </m:rPr>
                  <w:rPr>
                    <w:rFonts w:ascii="Cambria Math" w:hAnsi="Cambria Math"/>
                  </w:rPr>
                  <m:t>=119000</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2</m:t>
                    </m:r>
                  </m:sup>
                </m:sSup>
                <m:r>
                  <m:rPr>
                    <m:sty m:val="p"/>
                  </m:rPr>
                  <w:rPr>
                    <w:rFonts w:eastAsiaTheme="minorEastAsia"/>
                  </w:rPr>
                  <w:br/>
                </m:r>
              </m:oMath>
              <m:oMath>
                <m:f>
                  <m:fPr>
                    <m:ctrlPr>
                      <w:rPr>
                        <w:rFonts w:ascii="Cambria Math" w:hAnsi="Cambria Math"/>
                        <w:i/>
                      </w:rPr>
                    </m:ctrlPr>
                  </m:fPr>
                  <m:num>
                    <m:r>
                      <w:rPr>
                        <w:rFonts w:ascii="Cambria Math" w:hAnsi="Cambria Math"/>
                      </w:rPr>
                      <m:t>122000</m:t>
                    </m:r>
                  </m:num>
                  <m:den>
                    <m:r>
                      <w:rPr>
                        <w:rFonts w:ascii="Cambria Math" w:hAnsi="Cambria Math"/>
                      </w:rPr>
                      <m:t>119000</m:t>
                    </m:r>
                  </m:den>
                </m:f>
                <m:r>
                  <m:rPr>
                    <m:aln/>
                  </m:rP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2</m:t>
                    </m:r>
                  </m:sup>
                </m:sSup>
                <m:r>
                  <m:rPr>
                    <m:sty m:val="p"/>
                  </m:rPr>
                  <w:rPr>
                    <w:rFonts w:eastAsiaTheme="minorEastAsia"/>
                  </w:rPr>
                  <w:br/>
                </m:r>
              </m:oMath>
              <m:oMath>
                <m:rad>
                  <m:radPr>
                    <m:degHide m:val="1"/>
                    <m:ctrlPr>
                      <w:rPr>
                        <w:rFonts w:ascii="Cambria Math" w:hAnsi="Cambria Math"/>
                        <w:i/>
                      </w:rPr>
                    </m:ctrlPr>
                  </m:radPr>
                  <m:deg/>
                  <m:e>
                    <m:f>
                      <m:fPr>
                        <m:ctrlPr>
                          <w:rPr>
                            <w:rFonts w:ascii="Cambria Math" w:hAnsi="Cambria Math"/>
                            <w:i/>
                          </w:rPr>
                        </m:ctrlPr>
                      </m:fPr>
                      <m:num>
                        <m:r>
                          <w:rPr>
                            <w:rFonts w:ascii="Cambria Math" w:hAnsi="Cambria Math"/>
                          </w:rPr>
                          <m:t>122000</m:t>
                        </m:r>
                      </m:num>
                      <m:den>
                        <m:r>
                          <w:rPr>
                            <w:rFonts w:ascii="Cambria Math" w:hAnsi="Cambria Math"/>
                          </w:rPr>
                          <m:t>119000</m:t>
                        </m:r>
                      </m:den>
                    </m:f>
                  </m:e>
                </m:rad>
                <m:r>
                  <m:rPr>
                    <m:aln/>
                  </m:rPr>
                  <w:rPr>
                    <w:rFonts w:ascii="Cambria Math" w:hAnsi="Cambria Math"/>
                  </w:rPr>
                  <m:t>=1-r</m:t>
                </m:r>
                <m:r>
                  <m:rPr>
                    <m:sty m:val="p"/>
                  </m:rPr>
                  <w:rPr>
                    <w:rFonts w:eastAsiaTheme="minorEastAsia"/>
                  </w:rPr>
                  <w:br/>
                </m:r>
              </m:oMath>
              <m:oMath>
                <m:r>
                  <w:rPr>
                    <w:rFonts w:ascii="Cambria Math" w:hAnsi="Cambria Math"/>
                  </w:rPr>
                  <m:t>r</m:t>
                </m:r>
                <m:r>
                  <m:rPr>
                    <m:aln/>
                  </m:rPr>
                  <w:rPr>
                    <w:rFonts w:ascii="Cambria Math" w:hAnsi="Cambria Math"/>
                  </w:rPr>
                  <m:t>=1-</m:t>
                </m:r>
                <m:rad>
                  <m:radPr>
                    <m:degHide m:val="1"/>
                    <m:ctrlPr>
                      <w:rPr>
                        <w:rFonts w:ascii="Cambria Math" w:hAnsi="Cambria Math"/>
                        <w:i/>
                      </w:rPr>
                    </m:ctrlPr>
                  </m:radPr>
                  <m:deg/>
                  <m:e>
                    <m:f>
                      <m:fPr>
                        <m:ctrlPr>
                          <w:rPr>
                            <w:rFonts w:ascii="Cambria Math" w:hAnsi="Cambria Math"/>
                            <w:i/>
                          </w:rPr>
                        </m:ctrlPr>
                      </m:fPr>
                      <m:num>
                        <m:r>
                          <w:rPr>
                            <w:rFonts w:ascii="Cambria Math" w:hAnsi="Cambria Math"/>
                          </w:rPr>
                          <m:t>122000</m:t>
                        </m:r>
                      </m:num>
                      <m:den>
                        <m:r>
                          <w:rPr>
                            <w:rFonts w:ascii="Cambria Math" w:hAnsi="Cambria Math"/>
                          </w:rPr>
                          <m:t>119000</m:t>
                        </m:r>
                      </m:den>
                    </m:f>
                  </m:e>
                </m:rad>
                <m:r>
                  <m:rPr>
                    <m:sty m:val="p"/>
                  </m:rPr>
                  <w:rPr>
                    <w:rFonts w:eastAsiaTheme="minorEastAsia"/>
                  </w:rPr>
                  <w:br/>
                </m:r>
              </m:oMath>
              <m:oMath>
                <m:r>
                  <w:rPr>
                    <w:rFonts w:ascii="Cambria Math" w:eastAsiaTheme="minorEastAsia" w:hAnsi="Cambria Math"/>
                  </w:rPr>
                  <m:t>r-1.3%</m:t>
                </m:r>
              </m:oMath>
            </m:oMathPara>
          </w:p>
        </w:tc>
      </w:tr>
    </w:tbl>
    <w:p w14:paraId="7475F8F4" w14:textId="77777777" w:rsidR="008B2886" w:rsidRDefault="008B2886">
      <w:pPr>
        <w:suppressAutoHyphens w:val="0"/>
        <w:spacing w:after="0" w:line="276" w:lineRule="auto"/>
        <w:rPr>
          <w:rFonts w:eastAsiaTheme="majorEastAsia"/>
          <w:bCs/>
          <w:color w:val="002664"/>
          <w:sz w:val="36"/>
          <w:szCs w:val="48"/>
        </w:rPr>
      </w:pPr>
      <w:r>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38979CD6" w:rsidR="00407329" w:rsidRPr="00AE7FE3" w:rsidRDefault="00407329" w:rsidP="00407329">
      <w:pPr>
        <w:pStyle w:val="FeatureBox2"/>
      </w:pPr>
      <w:r w:rsidRPr="00AE7FE3">
        <w:t>Please refer to the NESA Copyright Disclaimer for more information</w:t>
      </w:r>
      <w:r>
        <w:t xml:space="preserve"> </w:t>
      </w:r>
      <w:hyperlink r:id="rId28"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29" w:history="1">
        <w:r w:rsidRPr="004C354B">
          <w:rPr>
            <w:rStyle w:val="Hyperlink"/>
          </w:rPr>
          <w:t>https://educationstandards.nsw.edu.au/</w:t>
        </w:r>
      </w:hyperlink>
      <w:r w:rsidRPr="00A1020E">
        <w:t xml:space="preserve"> </w:t>
      </w:r>
      <w:r w:rsidRPr="00AE7FE3">
        <w:t xml:space="preserve">and the NSW Curriculum website </w:t>
      </w:r>
      <w:hyperlink r:id="rId30" w:history="1">
        <w:r w:rsidRPr="00AE7FE3">
          <w:rPr>
            <w:rStyle w:val="Hyperlink"/>
          </w:rPr>
          <w:t>https://curriculum.nsw.edu.au/</w:t>
        </w:r>
      </w:hyperlink>
      <w:r w:rsidRPr="00AE7FE3">
        <w:t>.</w:t>
      </w:r>
    </w:p>
    <w:p w14:paraId="59546214" w14:textId="54830A0A" w:rsidR="00D552E3" w:rsidRDefault="00000000" w:rsidP="00D552E3">
      <w:hyperlink r:id="rId31"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C65EC9">
          <w:pgSz w:w="11900" w:h="16840"/>
          <w:pgMar w:top="1134" w:right="1134" w:bottom="1134" w:left="1134" w:header="709" w:footer="709" w:gutter="0"/>
          <w:cols w:space="708"/>
          <w:docGrid w:linePitch="360"/>
        </w:sectPr>
      </w:pPr>
    </w:p>
    <w:p w14:paraId="773D3404" w14:textId="2B688BD2" w:rsidR="00F63959" w:rsidRPr="009310DD" w:rsidRDefault="00F63959" w:rsidP="00F63959">
      <w:pPr>
        <w:rPr>
          <w:rStyle w:val="Strong"/>
          <w:szCs w:val="22"/>
        </w:rPr>
      </w:pPr>
      <w:r w:rsidRPr="009310DD">
        <w:rPr>
          <w:rStyle w:val="Strong"/>
          <w:szCs w:val="22"/>
        </w:rPr>
        <w:lastRenderedPageBreak/>
        <w:t>© State of New South Wales (Department of Education), 202</w:t>
      </w:r>
      <w:r w:rsidR="00FF43FE">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32"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64C8B51A" w:rsidR="00F63959" w:rsidRDefault="00F63959" w:rsidP="00F63959">
      <w:r>
        <w:t>Attribution should be given to © State of New South Wales (Department of Education), 202</w:t>
      </w:r>
      <w:r w:rsidR="00FF43FE">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264690">
      <w:pPr>
        <w:pStyle w:val="ListBullet"/>
        <w:numPr>
          <w:ilvl w:val="0"/>
          <w:numId w:val="3"/>
        </w:numPr>
      </w:pPr>
      <w:r>
        <w:t>the NSW Department of Education logo, other logos and trademark-protected material</w:t>
      </w:r>
    </w:p>
    <w:p w14:paraId="2405BAF5" w14:textId="77777777" w:rsidR="00F63959" w:rsidRDefault="00F63959" w:rsidP="00264690">
      <w:pPr>
        <w:pStyle w:val="ListBullet"/>
        <w:numPr>
          <w:ilvl w:val="0"/>
          <w:numId w:val="3"/>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DA237B" w:rsidRPr="00DA237B">
      <w:headerReference w:type="first" r:id="rId34"/>
      <w:footerReference w:type="first" r:id="rId35"/>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B7E9D" w14:textId="77777777" w:rsidR="00AE02E7" w:rsidRDefault="00AE02E7">
      <w:r>
        <w:separator/>
      </w:r>
    </w:p>
    <w:p w14:paraId="60E52B4B" w14:textId="77777777" w:rsidR="00AE02E7" w:rsidRDefault="00AE02E7"/>
    <w:p w14:paraId="52BAC96A" w14:textId="77777777" w:rsidR="00AE02E7" w:rsidRDefault="00AE02E7"/>
  </w:endnote>
  <w:endnote w:type="continuationSeparator" w:id="0">
    <w:p w14:paraId="0E3C79F1" w14:textId="77777777" w:rsidR="00AE02E7" w:rsidRDefault="00AE02E7">
      <w:r>
        <w:continuationSeparator/>
      </w:r>
    </w:p>
    <w:p w14:paraId="411ECE58" w14:textId="77777777" w:rsidR="00AE02E7" w:rsidRDefault="00AE02E7"/>
    <w:p w14:paraId="55DEDDDC" w14:textId="77777777" w:rsidR="00AE02E7" w:rsidRDefault="00AE02E7"/>
  </w:endnote>
  <w:endnote w:type="continuationNotice" w:id="1">
    <w:p w14:paraId="2058583F" w14:textId="77777777" w:rsidR="00AE02E7" w:rsidRDefault="00AE02E7">
      <w:pPr>
        <w:spacing w:before="0" w:line="240" w:lineRule="auto"/>
      </w:pPr>
    </w:p>
    <w:p w14:paraId="783E2D5E" w14:textId="77777777" w:rsidR="00AE02E7" w:rsidRDefault="00AE0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42CDE7D8"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D40976">
      <w:rPr>
        <w:noProof/>
      </w:rPr>
      <w:t>Aug-24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1283A" w14:textId="77777777" w:rsidR="00AE02E7" w:rsidRDefault="00AE02E7">
      <w:r>
        <w:separator/>
      </w:r>
    </w:p>
    <w:p w14:paraId="023129B2" w14:textId="77777777" w:rsidR="00AE02E7" w:rsidRDefault="00AE02E7"/>
    <w:p w14:paraId="33193601" w14:textId="77777777" w:rsidR="00AE02E7" w:rsidRDefault="00AE02E7"/>
  </w:footnote>
  <w:footnote w:type="continuationSeparator" w:id="0">
    <w:p w14:paraId="6303F33A" w14:textId="77777777" w:rsidR="00AE02E7" w:rsidRDefault="00AE02E7">
      <w:r>
        <w:continuationSeparator/>
      </w:r>
    </w:p>
    <w:p w14:paraId="2996E4A5" w14:textId="77777777" w:rsidR="00AE02E7" w:rsidRDefault="00AE02E7"/>
    <w:p w14:paraId="1CCE48FD" w14:textId="77777777" w:rsidR="00AE02E7" w:rsidRDefault="00AE02E7"/>
  </w:footnote>
  <w:footnote w:type="continuationNotice" w:id="1">
    <w:p w14:paraId="21AEAFD8" w14:textId="77777777" w:rsidR="00AE02E7" w:rsidRDefault="00AE02E7">
      <w:pPr>
        <w:spacing w:before="0" w:line="240" w:lineRule="auto"/>
      </w:pPr>
    </w:p>
    <w:p w14:paraId="459CBF2B" w14:textId="77777777" w:rsidR="00AE02E7" w:rsidRDefault="00AE02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71F4AC6A" w:rsidR="0084631E" w:rsidRDefault="0020391C" w:rsidP="0084631E">
    <w:pPr>
      <w:pStyle w:val="Documentname"/>
    </w:pPr>
    <w:r>
      <w:t xml:space="preserve">Bad </w:t>
    </w:r>
    <w:r w:rsidR="0070437D">
      <w:t>i</w:t>
    </w:r>
    <w:r>
      <w:t>nvestments</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1D64FE98"/>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A394092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16630B"/>
    <w:multiLevelType w:val="multilevel"/>
    <w:tmpl w:val="E33AA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B94869"/>
    <w:multiLevelType w:val="hybridMultilevel"/>
    <w:tmpl w:val="E7241696"/>
    <w:lvl w:ilvl="0" w:tplc="EA1A892E">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1"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C1147BA"/>
    <w:multiLevelType w:val="multilevel"/>
    <w:tmpl w:val="C0B448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4B63B31"/>
    <w:multiLevelType w:val="hybridMultilevel"/>
    <w:tmpl w:val="267EFD94"/>
    <w:lvl w:ilvl="0" w:tplc="CC46559C">
      <w:start w:val="1"/>
      <w:numFmt w:val="decimal"/>
      <w:lvlText w:val="%1."/>
      <w:lvlJc w:val="left"/>
      <w:pPr>
        <w:ind w:left="567" w:hanging="567"/>
      </w:pPr>
    </w:lvl>
    <w:lvl w:ilvl="1" w:tplc="D674BBFC">
      <w:start w:val="1"/>
      <w:numFmt w:val="lowerLetter"/>
      <w:lvlText w:val="%2."/>
      <w:lvlJc w:val="left"/>
      <w:pPr>
        <w:ind w:left="1440" w:hanging="360"/>
      </w:pPr>
    </w:lvl>
    <w:lvl w:ilvl="2" w:tplc="5AB6574C">
      <w:start w:val="1"/>
      <w:numFmt w:val="lowerRoman"/>
      <w:lvlText w:val="%3."/>
      <w:lvlJc w:val="right"/>
      <w:pPr>
        <w:ind w:left="2160" w:hanging="180"/>
      </w:pPr>
    </w:lvl>
    <w:lvl w:ilvl="3" w:tplc="8D7A00E2">
      <w:start w:val="1"/>
      <w:numFmt w:val="decimal"/>
      <w:lvlText w:val="%4."/>
      <w:lvlJc w:val="left"/>
      <w:pPr>
        <w:ind w:left="2880" w:hanging="360"/>
      </w:pPr>
    </w:lvl>
    <w:lvl w:ilvl="4" w:tplc="5D32BB8C">
      <w:start w:val="1"/>
      <w:numFmt w:val="lowerLetter"/>
      <w:lvlText w:val="%5."/>
      <w:lvlJc w:val="left"/>
      <w:pPr>
        <w:ind w:left="3600" w:hanging="360"/>
      </w:pPr>
    </w:lvl>
    <w:lvl w:ilvl="5" w:tplc="588A1F62">
      <w:start w:val="1"/>
      <w:numFmt w:val="lowerRoman"/>
      <w:lvlText w:val="%6."/>
      <w:lvlJc w:val="right"/>
      <w:pPr>
        <w:ind w:left="4320" w:hanging="180"/>
      </w:pPr>
    </w:lvl>
    <w:lvl w:ilvl="6" w:tplc="75F0139A">
      <w:start w:val="1"/>
      <w:numFmt w:val="decimal"/>
      <w:lvlText w:val="%7."/>
      <w:lvlJc w:val="left"/>
      <w:pPr>
        <w:ind w:left="5040" w:hanging="360"/>
      </w:pPr>
    </w:lvl>
    <w:lvl w:ilvl="7" w:tplc="627478C0">
      <w:start w:val="1"/>
      <w:numFmt w:val="lowerLetter"/>
      <w:lvlText w:val="%8."/>
      <w:lvlJc w:val="left"/>
      <w:pPr>
        <w:ind w:left="5760" w:hanging="360"/>
      </w:pPr>
    </w:lvl>
    <w:lvl w:ilvl="8" w:tplc="E6E0C980">
      <w:start w:val="1"/>
      <w:numFmt w:val="lowerRoman"/>
      <w:lvlText w:val="%9."/>
      <w:lvlJc w:val="right"/>
      <w:pPr>
        <w:ind w:left="6480" w:hanging="180"/>
      </w:pPr>
    </w:lvl>
  </w:abstractNum>
  <w:abstractNum w:abstractNumId="16" w15:restartNumberingAfterBreak="0">
    <w:nsid w:val="7DC840AC"/>
    <w:multiLevelType w:val="multilevel"/>
    <w:tmpl w:val="9E606C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4848040">
    <w:abstractNumId w:val="10"/>
  </w:num>
  <w:num w:numId="2" w16cid:durableId="175270668">
    <w:abstractNumId w:val="10"/>
  </w:num>
  <w:num w:numId="3" w16cid:durableId="730810984">
    <w:abstractNumId w:val="8"/>
  </w:num>
  <w:num w:numId="4" w16cid:durableId="1830516338">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 w16cid:durableId="581136368">
    <w:abstractNumId w:val="2"/>
  </w:num>
  <w:num w:numId="6" w16cid:durableId="147291356">
    <w:abstractNumId w:val="8"/>
  </w:num>
  <w:num w:numId="7" w16cid:durableId="822308067">
    <w:abstractNumId w:val="14"/>
  </w:num>
  <w:num w:numId="8" w16cid:durableId="489910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8829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38947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0563236">
    <w:abstractNumId w:val="6"/>
  </w:num>
  <w:num w:numId="12" w16cid:durableId="546602">
    <w:abstractNumId w:val="15"/>
  </w:num>
  <w:num w:numId="13" w16cid:durableId="894776390">
    <w:abstractNumId w:val="12"/>
  </w:num>
  <w:num w:numId="14" w16cid:durableId="1758286826">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16cid:durableId="778531806">
    <w:abstractNumId w:val="9"/>
  </w:num>
  <w:num w:numId="16" w16cid:durableId="1328552825">
    <w:abstractNumId w:val="4"/>
  </w:num>
  <w:num w:numId="17" w16cid:durableId="347681235">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845755660">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1003777866">
    <w:abstractNumId w:val="3"/>
  </w:num>
  <w:num w:numId="20" w16cid:durableId="1986665717">
    <w:abstractNumId w:val="1"/>
  </w:num>
  <w:num w:numId="21" w16cid:durableId="2067604771">
    <w:abstractNumId w:val="0"/>
  </w:num>
  <w:num w:numId="22" w16cid:durableId="10868515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147362">
    <w:abstractNumId w:val="7"/>
  </w:num>
  <w:num w:numId="24" w16cid:durableId="506213548">
    <w:abstractNumId w:val="5"/>
  </w:num>
  <w:num w:numId="25" w16cid:durableId="1113326347">
    <w:abstractNumId w:val="13"/>
  </w:num>
  <w:num w:numId="26" w16cid:durableId="315375029">
    <w:abstractNumId w:val="16"/>
  </w:num>
  <w:num w:numId="27" w16cid:durableId="760875019">
    <w:abstractNumId w:val="6"/>
  </w:num>
  <w:num w:numId="28" w16cid:durableId="1990938070">
    <w:abstractNumId w:val="1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9" w16cid:durableId="1432318276">
    <w:abstractNumId w:val="2"/>
  </w:num>
  <w:num w:numId="30" w16cid:durableId="267465609">
    <w:abstractNumId w:val="8"/>
  </w:num>
  <w:num w:numId="31" w16cid:durableId="1438021515">
    <w:abstractNumId w:val="14"/>
  </w:num>
  <w:num w:numId="32" w16cid:durableId="1874075912">
    <w:abstractNumId w:val="14"/>
  </w:num>
  <w:num w:numId="33" w16cid:durableId="16605789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BED"/>
    <w:rsid w:val="00001945"/>
    <w:rsid w:val="00001B47"/>
    <w:rsid w:val="00001C08"/>
    <w:rsid w:val="00002BF1"/>
    <w:rsid w:val="00002C66"/>
    <w:rsid w:val="00004E60"/>
    <w:rsid w:val="00006220"/>
    <w:rsid w:val="00006CD7"/>
    <w:rsid w:val="000103FC"/>
    <w:rsid w:val="00010746"/>
    <w:rsid w:val="0001131E"/>
    <w:rsid w:val="00011FBC"/>
    <w:rsid w:val="00013573"/>
    <w:rsid w:val="00013664"/>
    <w:rsid w:val="000143DF"/>
    <w:rsid w:val="000151F8"/>
    <w:rsid w:val="00015D43"/>
    <w:rsid w:val="00015F7D"/>
    <w:rsid w:val="00016801"/>
    <w:rsid w:val="00016CA5"/>
    <w:rsid w:val="00016DB9"/>
    <w:rsid w:val="00021171"/>
    <w:rsid w:val="000219A7"/>
    <w:rsid w:val="000229C4"/>
    <w:rsid w:val="0002305F"/>
    <w:rsid w:val="00023076"/>
    <w:rsid w:val="00023790"/>
    <w:rsid w:val="00024602"/>
    <w:rsid w:val="000252FF"/>
    <w:rsid w:val="000253AE"/>
    <w:rsid w:val="000261E5"/>
    <w:rsid w:val="00027051"/>
    <w:rsid w:val="00027181"/>
    <w:rsid w:val="00030607"/>
    <w:rsid w:val="00030C4B"/>
    <w:rsid w:val="00030EBC"/>
    <w:rsid w:val="000331B6"/>
    <w:rsid w:val="00034F5E"/>
    <w:rsid w:val="0003541F"/>
    <w:rsid w:val="00037C5C"/>
    <w:rsid w:val="00040BF3"/>
    <w:rsid w:val="00041C14"/>
    <w:rsid w:val="00041C56"/>
    <w:rsid w:val="00041EB6"/>
    <w:rsid w:val="00042114"/>
    <w:rsid w:val="000423E3"/>
    <w:rsid w:val="0004257A"/>
    <w:rsid w:val="0004292D"/>
    <w:rsid w:val="00042D30"/>
    <w:rsid w:val="00043AE9"/>
    <w:rsid w:val="00043F14"/>
    <w:rsid w:val="00043FA0"/>
    <w:rsid w:val="000449C3"/>
    <w:rsid w:val="00044C5D"/>
    <w:rsid w:val="00044D23"/>
    <w:rsid w:val="00046421"/>
    <w:rsid w:val="00046473"/>
    <w:rsid w:val="000470B7"/>
    <w:rsid w:val="000476AC"/>
    <w:rsid w:val="000501B3"/>
    <w:rsid w:val="000507E6"/>
    <w:rsid w:val="00050A0C"/>
    <w:rsid w:val="0005163D"/>
    <w:rsid w:val="00051BC4"/>
    <w:rsid w:val="00051BF0"/>
    <w:rsid w:val="000534F4"/>
    <w:rsid w:val="000535B7"/>
    <w:rsid w:val="00053726"/>
    <w:rsid w:val="00054137"/>
    <w:rsid w:val="000562A7"/>
    <w:rsid w:val="000564F8"/>
    <w:rsid w:val="00057BC8"/>
    <w:rsid w:val="00060435"/>
    <w:rsid w:val="000604B9"/>
    <w:rsid w:val="00061232"/>
    <w:rsid w:val="000613C4"/>
    <w:rsid w:val="000620E8"/>
    <w:rsid w:val="00062708"/>
    <w:rsid w:val="00063B1D"/>
    <w:rsid w:val="0006413D"/>
    <w:rsid w:val="00065A16"/>
    <w:rsid w:val="00067CB0"/>
    <w:rsid w:val="00070416"/>
    <w:rsid w:val="00071D06"/>
    <w:rsid w:val="0007214A"/>
    <w:rsid w:val="00072716"/>
    <w:rsid w:val="00072B6E"/>
    <w:rsid w:val="00072DFB"/>
    <w:rsid w:val="00074104"/>
    <w:rsid w:val="00075B4E"/>
    <w:rsid w:val="00075BB7"/>
    <w:rsid w:val="00077A7C"/>
    <w:rsid w:val="00080C9F"/>
    <w:rsid w:val="00082E53"/>
    <w:rsid w:val="00082E68"/>
    <w:rsid w:val="000844F9"/>
    <w:rsid w:val="00084628"/>
    <w:rsid w:val="00084830"/>
    <w:rsid w:val="0008606A"/>
    <w:rsid w:val="00086656"/>
    <w:rsid w:val="00086D87"/>
    <w:rsid w:val="000872D6"/>
    <w:rsid w:val="000877F4"/>
    <w:rsid w:val="00090628"/>
    <w:rsid w:val="000919BC"/>
    <w:rsid w:val="000922D6"/>
    <w:rsid w:val="00092EEB"/>
    <w:rsid w:val="00092F78"/>
    <w:rsid w:val="0009452F"/>
    <w:rsid w:val="0009454F"/>
    <w:rsid w:val="000946A7"/>
    <w:rsid w:val="000956DC"/>
    <w:rsid w:val="00095955"/>
    <w:rsid w:val="000959DE"/>
    <w:rsid w:val="00096701"/>
    <w:rsid w:val="0009709F"/>
    <w:rsid w:val="000A0479"/>
    <w:rsid w:val="000A0C05"/>
    <w:rsid w:val="000A0D98"/>
    <w:rsid w:val="000A33D4"/>
    <w:rsid w:val="000A3414"/>
    <w:rsid w:val="000A41E7"/>
    <w:rsid w:val="000A451E"/>
    <w:rsid w:val="000A6D4F"/>
    <w:rsid w:val="000A796C"/>
    <w:rsid w:val="000A7A61"/>
    <w:rsid w:val="000B09C8"/>
    <w:rsid w:val="000B10D5"/>
    <w:rsid w:val="000B1FC2"/>
    <w:rsid w:val="000B2886"/>
    <w:rsid w:val="000B30E1"/>
    <w:rsid w:val="000B4F65"/>
    <w:rsid w:val="000B75CB"/>
    <w:rsid w:val="000B7D49"/>
    <w:rsid w:val="000C07B7"/>
    <w:rsid w:val="000C0FB5"/>
    <w:rsid w:val="000C1078"/>
    <w:rsid w:val="000C16A7"/>
    <w:rsid w:val="000C1BCD"/>
    <w:rsid w:val="000C250C"/>
    <w:rsid w:val="000C3704"/>
    <w:rsid w:val="000C384B"/>
    <w:rsid w:val="000C43DF"/>
    <w:rsid w:val="000C4C3B"/>
    <w:rsid w:val="000C575E"/>
    <w:rsid w:val="000C61FB"/>
    <w:rsid w:val="000C6F89"/>
    <w:rsid w:val="000C7627"/>
    <w:rsid w:val="000C7D4F"/>
    <w:rsid w:val="000D0992"/>
    <w:rsid w:val="000D2063"/>
    <w:rsid w:val="000D24EC"/>
    <w:rsid w:val="000D2A35"/>
    <w:rsid w:val="000D2C3A"/>
    <w:rsid w:val="000D40C0"/>
    <w:rsid w:val="000D48A8"/>
    <w:rsid w:val="000D4B5A"/>
    <w:rsid w:val="000D55B1"/>
    <w:rsid w:val="000D64D8"/>
    <w:rsid w:val="000E07F5"/>
    <w:rsid w:val="000E0C7B"/>
    <w:rsid w:val="000E2318"/>
    <w:rsid w:val="000E3800"/>
    <w:rsid w:val="000E3C1C"/>
    <w:rsid w:val="000E41B7"/>
    <w:rsid w:val="000E6A25"/>
    <w:rsid w:val="000E6BA0"/>
    <w:rsid w:val="000E6C9B"/>
    <w:rsid w:val="000F00FD"/>
    <w:rsid w:val="000F174A"/>
    <w:rsid w:val="000F2824"/>
    <w:rsid w:val="000F5227"/>
    <w:rsid w:val="000F76BA"/>
    <w:rsid w:val="000F7960"/>
    <w:rsid w:val="00100B59"/>
    <w:rsid w:val="00100DC5"/>
    <w:rsid w:val="00100E27"/>
    <w:rsid w:val="00100E5A"/>
    <w:rsid w:val="00101135"/>
    <w:rsid w:val="00101791"/>
    <w:rsid w:val="00101A17"/>
    <w:rsid w:val="0010259B"/>
    <w:rsid w:val="00102759"/>
    <w:rsid w:val="00102D25"/>
    <w:rsid w:val="00103D80"/>
    <w:rsid w:val="00104A05"/>
    <w:rsid w:val="00106009"/>
    <w:rsid w:val="001061F9"/>
    <w:rsid w:val="0010663E"/>
    <w:rsid w:val="001068B3"/>
    <w:rsid w:val="00106A3B"/>
    <w:rsid w:val="001113CC"/>
    <w:rsid w:val="00111B63"/>
    <w:rsid w:val="001123CD"/>
    <w:rsid w:val="00112486"/>
    <w:rsid w:val="00112FA1"/>
    <w:rsid w:val="00113727"/>
    <w:rsid w:val="00113763"/>
    <w:rsid w:val="001140E6"/>
    <w:rsid w:val="0011437C"/>
    <w:rsid w:val="00114B7D"/>
    <w:rsid w:val="00115DD9"/>
    <w:rsid w:val="00117504"/>
    <w:rsid w:val="001177C4"/>
    <w:rsid w:val="00117B7D"/>
    <w:rsid w:val="00117FF3"/>
    <w:rsid w:val="001208EA"/>
    <w:rsid w:val="0012093E"/>
    <w:rsid w:val="001212EA"/>
    <w:rsid w:val="001231F0"/>
    <w:rsid w:val="00123982"/>
    <w:rsid w:val="0012470C"/>
    <w:rsid w:val="00125C6C"/>
    <w:rsid w:val="00127648"/>
    <w:rsid w:val="001276BE"/>
    <w:rsid w:val="0013032B"/>
    <w:rsid w:val="001305EA"/>
    <w:rsid w:val="00130FF7"/>
    <w:rsid w:val="00131526"/>
    <w:rsid w:val="00132008"/>
    <w:rsid w:val="001324C3"/>
    <w:rsid w:val="001328FA"/>
    <w:rsid w:val="001336B6"/>
    <w:rsid w:val="001338FB"/>
    <w:rsid w:val="00133986"/>
    <w:rsid w:val="0013419A"/>
    <w:rsid w:val="00134700"/>
    <w:rsid w:val="00134E23"/>
    <w:rsid w:val="00135E80"/>
    <w:rsid w:val="00136BB9"/>
    <w:rsid w:val="00137B88"/>
    <w:rsid w:val="00140540"/>
    <w:rsid w:val="00140753"/>
    <w:rsid w:val="0014239C"/>
    <w:rsid w:val="00143921"/>
    <w:rsid w:val="00144ECF"/>
    <w:rsid w:val="00145EEA"/>
    <w:rsid w:val="00146D40"/>
    <w:rsid w:val="00146F04"/>
    <w:rsid w:val="00147B1D"/>
    <w:rsid w:val="00147E93"/>
    <w:rsid w:val="00150EBC"/>
    <w:rsid w:val="001520B0"/>
    <w:rsid w:val="0015446A"/>
    <w:rsid w:val="0015487C"/>
    <w:rsid w:val="00155144"/>
    <w:rsid w:val="001554AF"/>
    <w:rsid w:val="00155A48"/>
    <w:rsid w:val="001564ED"/>
    <w:rsid w:val="00156956"/>
    <w:rsid w:val="0015712E"/>
    <w:rsid w:val="001608DF"/>
    <w:rsid w:val="001613F7"/>
    <w:rsid w:val="00161A3D"/>
    <w:rsid w:val="00162C3A"/>
    <w:rsid w:val="00163C8B"/>
    <w:rsid w:val="00164167"/>
    <w:rsid w:val="00165B83"/>
    <w:rsid w:val="00165FF0"/>
    <w:rsid w:val="00166623"/>
    <w:rsid w:val="0016755A"/>
    <w:rsid w:val="00167EDD"/>
    <w:rsid w:val="0017075C"/>
    <w:rsid w:val="00170CB5"/>
    <w:rsid w:val="00171601"/>
    <w:rsid w:val="0017203A"/>
    <w:rsid w:val="00172EC4"/>
    <w:rsid w:val="00174183"/>
    <w:rsid w:val="00174DFA"/>
    <w:rsid w:val="00176C65"/>
    <w:rsid w:val="00177032"/>
    <w:rsid w:val="00177EB9"/>
    <w:rsid w:val="0018036C"/>
    <w:rsid w:val="00180A15"/>
    <w:rsid w:val="001810F4"/>
    <w:rsid w:val="00181128"/>
    <w:rsid w:val="0018113A"/>
    <w:rsid w:val="0018179E"/>
    <w:rsid w:val="001829C8"/>
    <w:rsid w:val="00182B46"/>
    <w:rsid w:val="00182C8A"/>
    <w:rsid w:val="001839C3"/>
    <w:rsid w:val="00183B5B"/>
    <w:rsid w:val="00183B80"/>
    <w:rsid w:val="00183DB2"/>
    <w:rsid w:val="00183E9C"/>
    <w:rsid w:val="001841F1"/>
    <w:rsid w:val="00184AF6"/>
    <w:rsid w:val="00184FBD"/>
    <w:rsid w:val="0018571A"/>
    <w:rsid w:val="00185801"/>
    <w:rsid w:val="001859B6"/>
    <w:rsid w:val="00185E83"/>
    <w:rsid w:val="001866F0"/>
    <w:rsid w:val="00187FFC"/>
    <w:rsid w:val="00191D2F"/>
    <w:rsid w:val="00191F45"/>
    <w:rsid w:val="00193503"/>
    <w:rsid w:val="001939CA"/>
    <w:rsid w:val="00193B82"/>
    <w:rsid w:val="00195FFB"/>
    <w:rsid w:val="0019600C"/>
    <w:rsid w:val="00196CF1"/>
    <w:rsid w:val="00197063"/>
    <w:rsid w:val="00197ADC"/>
    <w:rsid w:val="00197B41"/>
    <w:rsid w:val="001A03EA"/>
    <w:rsid w:val="001A07E3"/>
    <w:rsid w:val="001A0AF7"/>
    <w:rsid w:val="001A1222"/>
    <w:rsid w:val="001A2215"/>
    <w:rsid w:val="001A2266"/>
    <w:rsid w:val="001A25AF"/>
    <w:rsid w:val="001A3627"/>
    <w:rsid w:val="001A68FF"/>
    <w:rsid w:val="001A6EF1"/>
    <w:rsid w:val="001A7041"/>
    <w:rsid w:val="001B12B5"/>
    <w:rsid w:val="001B18A9"/>
    <w:rsid w:val="001B3065"/>
    <w:rsid w:val="001B33C0"/>
    <w:rsid w:val="001B3EF6"/>
    <w:rsid w:val="001B4171"/>
    <w:rsid w:val="001B4A46"/>
    <w:rsid w:val="001B5E34"/>
    <w:rsid w:val="001B6444"/>
    <w:rsid w:val="001B68DA"/>
    <w:rsid w:val="001C0705"/>
    <w:rsid w:val="001C2997"/>
    <w:rsid w:val="001C402B"/>
    <w:rsid w:val="001C4DB7"/>
    <w:rsid w:val="001C65DD"/>
    <w:rsid w:val="001C6C9B"/>
    <w:rsid w:val="001C76DE"/>
    <w:rsid w:val="001D10B2"/>
    <w:rsid w:val="001D3092"/>
    <w:rsid w:val="001D3523"/>
    <w:rsid w:val="001D3543"/>
    <w:rsid w:val="001D4CD1"/>
    <w:rsid w:val="001D54BB"/>
    <w:rsid w:val="001D5BA2"/>
    <w:rsid w:val="001D5D37"/>
    <w:rsid w:val="001D66C2"/>
    <w:rsid w:val="001D6877"/>
    <w:rsid w:val="001D6BD4"/>
    <w:rsid w:val="001D7CBC"/>
    <w:rsid w:val="001E0FFC"/>
    <w:rsid w:val="001E1129"/>
    <w:rsid w:val="001E1D2C"/>
    <w:rsid w:val="001E1F93"/>
    <w:rsid w:val="001E203B"/>
    <w:rsid w:val="001E24CF"/>
    <w:rsid w:val="001E265E"/>
    <w:rsid w:val="001E2E3A"/>
    <w:rsid w:val="001E3097"/>
    <w:rsid w:val="001E447C"/>
    <w:rsid w:val="001E4B06"/>
    <w:rsid w:val="001E5F98"/>
    <w:rsid w:val="001F01F4"/>
    <w:rsid w:val="001F0F26"/>
    <w:rsid w:val="001F2232"/>
    <w:rsid w:val="001F2ADA"/>
    <w:rsid w:val="001F64BE"/>
    <w:rsid w:val="001F66A6"/>
    <w:rsid w:val="001F6D7B"/>
    <w:rsid w:val="001F6E99"/>
    <w:rsid w:val="001F7070"/>
    <w:rsid w:val="001F7807"/>
    <w:rsid w:val="0020075C"/>
    <w:rsid w:val="002007C8"/>
    <w:rsid w:val="00200AD3"/>
    <w:rsid w:val="00200EF2"/>
    <w:rsid w:val="002016B9"/>
    <w:rsid w:val="00201825"/>
    <w:rsid w:val="00201CB2"/>
    <w:rsid w:val="00202266"/>
    <w:rsid w:val="00202EAB"/>
    <w:rsid w:val="002037D4"/>
    <w:rsid w:val="0020391C"/>
    <w:rsid w:val="00203B95"/>
    <w:rsid w:val="002046F7"/>
    <w:rsid w:val="0020478D"/>
    <w:rsid w:val="00204F76"/>
    <w:rsid w:val="002054D0"/>
    <w:rsid w:val="00205689"/>
    <w:rsid w:val="00206EFD"/>
    <w:rsid w:val="0020756A"/>
    <w:rsid w:val="00210D95"/>
    <w:rsid w:val="00211D3B"/>
    <w:rsid w:val="002136B3"/>
    <w:rsid w:val="00213D25"/>
    <w:rsid w:val="00215479"/>
    <w:rsid w:val="00215C50"/>
    <w:rsid w:val="0021660A"/>
    <w:rsid w:val="0021676E"/>
    <w:rsid w:val="00216957"/>
    <w:rsid w:val="00216F31"/>
    <w:rsid w:val="00217731"/>
    <w:rsid w:val="00217AE6"/>
    <w:rsid w:val="00217E11"/>
    <w:rsid w:val="00217F0F"/>
    <w:rsid w:val="002203B0"/>
    <w:rsid w:val="00220784"/>
    <w:rsid w:val="00220B90"/>
    <w:rsid w:val="00221255"/>
    <w:rsid w:val="00221777"/>
    <w:rsid w:val="00221929"/>
    <w:rsid w:val="00221998"/>
    <w:rsid w:val="00221E1A"/>
    <w:rsid w:val="00221F4B"/>
    <w:rsid w:val="002224B0"/>
    <w:rsid w:val="002228E3"/>
    <w:rsid w:val="0022312F"/>
    <w:rsid w:val="0022320E"/>
    <w:rsid w:val="00223AAD"/>
    <w:rsid w:val="00224261"/>
    <w:rsid w:val="00224B16"/>
    <w:rsid w:val="00224D61"/>
    <w:rsid w:val="002259BC"/>
    <w:rsid w:val="002265BD"/>
    <w:rsid w:val="00226DF0"/>
    <w:rsid w:val="002270CC"/>
    <w:rsid w:val="00227421"/>
    <w:rsid w:val="002275CA"/>
    <w:rsid w:val="00227894"/>
    <w:rsid w:val="0022791F"/>
    <w:rsid w:val="00227C46"/>
    <w:rsid w:val="00230D43"/>
    <w:rsid w:val="00231E53"/>
    <w:rsid w:val="002324F3"/>
    <w:rsid w:val="00234830"/>
    <w:rsid w:val="00235219"/>
    <w:rsid w:val="002368C7"/>
    <w:rsid w:val="0023726F"/>
    <w:rsid w:val="0024041A"/>
    <w:rsid w:val="002407CA"/>
    <w:rsid w:val="002410C8"/>
    <w:rsid w:val="00241C93"/>
    <w:rsid w:val="0024214A"/>
    <w:rsid w:val="00243D8E"/>
    <w:rsid w:val="002441F2"/>
    <w:rsid w:val="0024438F"/>
    <w:rsid w:val="002447C2"/>
    <w:rsid w:val="00244A2E"/>
    <w:rsid w:val="00244D96"/>
    <w:rsid w:val="002458D0"/>
    <w:rsid w:val="00245EC0"/>
    <w:rsid w:val="002462B7"/>
    <w:rsid w:val="00247FF0"/>
    <w:rsid w:val="0025032A"/>
    <w:rsid w:val="00250C2E"/>
    <w:rsid w:val="00250F4A"/>
    <w:rsid w:val="00251349"/>
    <w:rsid w:val="00251452"/>
    <w:rsid w:val="00253532"/>
    <w:rsid w:val="002540D3"/>
    <w:rsid w:val="00254B2A"/>
    <w:rsid w:val="00255395"/>
    <w:rsid w:val="002556DB"/>
    <w:rsid w:val="00255755"/>
    <w:rsid w:val="00256D4F"/>
    <w:rsid w:val="00257BDD"/>
    <w:rsid w:val="002600D5"/>
    <w:rsid w:val="00260D91"/>
    <w:rsid w:val="00260EE8"/>
    <w:rsid w:val="00260F28"/>
    <w:rsid w:val="0026131D"/>
    <w:rsid w:val="00263542"/>
    <w:rsid w:val="002638BC"/>
    <w:rsid w:val="00264690"/>
    <w:rsid w:val="00264747"/>
    <w:rsid w:val="00264DCF"/>
    <w:rsid w:val="00266738"/>
    <w:rsid w:val="0026691A"/>
    <w:rsid w:val="00266D0C"/>
    <w:rsid w:val="002673E8"/>
    <w:rsid w:val="002717AE"/>
    <w:rsid w:val="00273DBA"/>
    <w:rsid w:val="00273F94"/>
    <w:rsid w:val="00274E0A"/>
    <w:rsid w:val="002760B7"/>
    <w:rsid w:val="0027707D"/>
    <w:rsid w:val="0028069B"/>
    <w:rsid w:val="002810D3"/>
    <w:rsid w:val="0028110F"/>
    <w:rsid w:val="002827A5"/>
    <w:rsid w:val="002847AE"/>
    <w:rsid w:val="0028484C"/>
    <w:rsid w:val="002870F2"/>
    <w:rsid w:val="00287650"/>
    <w:rsid w:val="00287796"/>
    <w:rsid w:val="00290047"/>
    <w:rsid w:val="0029008E"/>
    <w:rsid w:val="00290154"/>
    <w:rsid w:val="00292AB4"/>
    <w:rsid w:val="00294F88"/>
    <w:rsid w:val="00294FCC"/>
    <w:rsid w:val="00295516"/>
    <w:rsid w:val="00295906"/>
    <w:rsid w:val="00295EF5"/>
    <w:rsid w:val="00296FB4"/>
    <w:rsid w:val="0029733C"/>
    <w:rsid w:val="002A10A1"/>
    <w:rsid w:val="002A12C5"/>
    <w:rsid w:val="002A16E5"/>
    <w:rsid w:val="002A3161"/>
    <w:rsid w:val="002A3410"/>
    <w:rsid w:val="002A3566"/>
    <w:rsid w:val="002A37D1"/>
    <w:rsid w:val="002A3EA5"/>
    <w:rsid w:val="002A44D1"/>
    <w:rsid w:val="002A44FF"/>
    <w:rsid w:val="002A4631"/>
    <w:rsid w:val="002A5670"/>
    <w:rsid w:val="002A5BA6"/>
    <w:rsid w:val="002A65E9"/>
    <w:rsid w:val="002A6EA6"/>
    <w:rsid w:val="002A77A3"/>
    <w:rsid w:val="002A7B53"/>
    <w:rsid w:val="002B108B"/>
    <w:rsid w:val="002B12DE"/>
    <w:rsid w:val="002B25BF"/>
    <w:rsid w:val="002B270D"/>
    <w:rsid w:val="002B2ADE"/>
    <w:rsid w:val="002B3375"/>
    <w:rsid w:val="002B338B"/>
    <w:rsid w:val="002B3666"/>
    <w:rsid w:val="002B4745"/>
    <w:rsid w:val="002B480D"/>
    <w:rsid w:val="002B4845"/>
    <w:rsid w:val="002B4969"/>
    <w:rsid w:val="002B4AC3"/>
    <w:rsid w:val="002B5A7F"/>
    <w:rsid w:val="002B75B3"/>
    <w:rsid w:val="002B7634"/>
    <w:rsid w:val="002B7744"/>
    <w:rsid w:val="002C00F5"/>
    <w:rsid w:val="002C05AC"/>
    <w:rsid w:val="002C0759"/>
    <w:rsid w:val="002C16C9"/>
    <w:rsid w:val="002C2736"/>
    <w:rsid w:val="002C3953"/>
    <w:rsid w:val="002C56A0"/>
    <w:rsid w:val="002C7496"/>
    <w:rsid w:val="002D12FF"/>
    <w:rsid w:val="002D21A5"/>
    <w:rsid w:val="002D3726"/>
    <w:rsid w:val="002D4413"/>
    <w:rsid w:val="002D7247"/>
    <w:rsid w:val="002E0FA4"/>
    <w:rsid w:val="002E23E3"/>
    <w:rsid w:val="002E2445"/>
    <w:rsid w:val="002E247B"/>
    <w:rsid w:val="002E26F3"/>
    <w:rsid w:val="002E30BA"/>
    <w:rsid w:val="002E34CB"/>
    <w:rsid w:val="002E4059"/>
    <w:rsid w:val="002E4D5B"/>
    <w:rsid w:val="002E5474"/>
    <w:rsid w:val="002E5699"/>
    <w:rsid w:val="002E5832"/>
    <w:rsid w:val="002E633F"/>
    <w:rsid w:val="002E65E2"/>
    <w:rsid w:val="002F092E"/>
    <w:rsid w:val="002F0BF7"/>
    <w:rsid w:val="002F0C5C"/>
    <w:rsid w:val="002F0D60"/>
    <w:rsid w:val="002F102B"/>
    <w:rsid w:val="002F104E"/>
    <w:rsid w:val="002F1BD9"/>
    <w:rsid w:val="002F278F"/>
    <w:rsid w:val="002F3A6D"/>
    <w:rsid w:val="002F3E8C"/>
    <w:rsid w:val="002F4B79"/>
    <w:rsid w:val="002F4EBA"/>
    <w:rsid w:val="002F4F4C"/>
    <w:rsid w:val="002F6DD3"/>
    <w:rsid w:val="002F749C"/>
    <w:rsid w:val="0030060D"/>
    <w:rsid w:val="00303813"/>
    <w:rsid w:val="00303C90"/>
    <w:rsid w:val="00304028"/>
    <w:rsid w:val="00305CED"/>
    <w:rsid w:val="00306D60"/>
    <w:rsid w:val="00306F73"/>
    <w:rsid w:val="0030716E"/>
    <w:rsid w:val="003102C3"/>
    <w:rsid w:val="00310348"/>
    <w:rsid w:val="003105A6"/>
    <w:rsid w:val="00310EE6"/>
    <w:rsid w:val="003115A3"/>
    <w:rsid w:val="00311628"/>
    <w:rsid w:val="00311860"/>
    <w:rsid w:val="00311DD1"/>
    <w:rsid w:val="00311E73"/>
    <w:rsid w:val="0031221D"/>
    <w:rsid w:val="003123F7"/>
    <w:rsid w:val="00314A01"/>
    <w:rsid w:val="00314B9D"/>
    <w:rsid w:val="00314DD8"/>
    <w:rsid w:val="003155A3"/>
    <w:rsid w:val="00315B35"/>
    <w:rsid w:val="00315D3F"/>
    <w:rsid w:val="00316A7F"/>
    <w:rsid w:val="00317B24"/>
    <w:rsid w:val="00317D8E"/>
    <w:rsid w:val="00317E8F"/>
    <w:rsid w:val="00320752"/>
    <w:rsid w:val="003209E8"/>
    <w:rsid w:val="0032115A"/>
    <w:rsid w:val="003211F4"/>
    <w:rsid w:val="0032193F"/>
    <w:rsid w:val="00322186"/>
    <w:rsid w:val="00322962"/>
    <w:rsid w:val="00322EA0"/>
    <w:rsid w:val="00323A13"/>
    <w:rsid w:val="0032403E"/>
    <w:rsid w:val="00324AE2"/>
    <w:rsid w:val="00324D73"/>
    <w:rsid w:val="003257F8"/>
    <w:rsid w:val="00325B7B"/>
    <w:rsid w:val="0033193C"/>
    <w:rsid w:val="00332239"/>
    <w:rsid w:val="00332B30"/>
    <w:rsid w:val="0033302E"/>
    <w:rsid w:val="00333BA4"/>
    <w:rsid w:val="003341BF"/>
    <w:rsid w:val="00334EE8"/>
    <w:rsid w:val="0033532B"/>
    <w:rsid w:val="00336799"/>
    <w:rsid w:val="0033685E"/>
    <w:rsid w:val="003373DD"/>
    <w:rsid w:val="00337929"/>
    <w:rsid w:val="00337AD4"/>
    <w:rsid w:val="00340003"/>
    <w:rsid w:val="0034144D"/>
    <w:rsid w:val="00341CD3"/>
    <w:rsid w:val="003426F5"/>
    <w:rsid w:val="003429B7"/>
    <w:rsid w:val="00342AD0"/>
    <w:rsid w:val="00342B92"/>
    <w:rsid w:val="003430DC"/>
    <w:rsid w:val="00343B23"/>
    <w:rsid w:val="00343B25"/>
    <w:rsid w:val="003444A9"/>
    <w:rsid w:val="003445F2"/>
    <w:rsid w:val="00344E43"/>
    <w:rsid w:val="00345D24"/>
    <w:rsid w:val="00345EB0"/>
    <w:rsid w:val="00346797"/>
    <w:rsid w:val="0034681C"/>
    <w:rsid w:val="0034764B"/>
    <w:rsid w:val="0034780A"/>
    <w:rsid w:val="00347CBE"/>
    <w:rsid w:val="003503AC"/>
    <w:rsid w:val="00352686"/>
    <w:rsid w:val="003534AD"/>
    <w:rsid w:val="00353D29"/>
    <w:rsid w:val="00354571"/>
    <w:rsid w:val="00355EE4"/>
    <w:rsid w:val="00357136"/>
    <w:rsid w:val="003571CA"/>
    <w:rsid w:val="003576EB"/>
    <w:rsid w:val="00357F6E"/>
    <w:rsid w:val="0036029B"/>
    <w:rsid w:val="00360431"/>
    <w:rsid w:val="00360C67"/>
    <w:rsid w:val="00360E65"/>
    <w:rsid w:val="0036239F"/>
    <w:rsid w:val="00362DCB"/>
    <w:rsid w:val="0036308C"/>
    <w:rsid w:val="00363585"/>
    <w:rsid w:val="00363E8F"/>
    <w:rsid w:val="00365118"/>
    <w:rsid w:val="003655E4"/>
    <w:rsid w:val="00365968"/>
    <w:rsid w:val="00365DC8"/>
    <w:rsid w:val="00366152"/>
    <w:rsid w:val="00366231"/>
    <w:rsid w:val="00366467"/>
    <w:rsid w:val="00367331"/>
    <w:rsid w:val="00370312"/>
    <w:rsid w:val="00370563"/>
    <w:rsid w:val="003713D2"/>
    <w:rsid w:val="00371AF4"/>
    <w:rsid w:val="00372A4F"/>
    <w:rsid w:val="00372B9F"/>
    <w:rsid w:val="00373265"/>
    <w:rsid w:val="0037384B"/>
    <w:rsid w:val="00373892"/>
    <w:rsid w:val="003743CE"/>
    <w:rsid w:val="00376728"/>
    <w:rsid w:val="003807AF"/>
    <w:rsid w:val="00380856"/>
    <w:rsid w:val="00380E60"/>
    <w:rsid w:val="00380EAE"/>
    <w:rsid w:val="00381553"/>
    <w:rsid w:val="0038198C"/>
    <w:rsid w:val="00382A6F"/>
    <w:rsid w:val="00382C57"/>
    <w:rsid w:val="0038316E"/>
    <w:rsid w:val="00383B5F"/>
    <w:rsid w:val="003841EA"/>
    <w:rsid w:val="00384483"/>
    <w:rsid w:val="0038499A"/>
    <w:rsid w:val="00384F53"/>
    <w:rsid w:val="003854B0"/>
    <w:rsid w:val="00386D58"/>
    <w:rsid w:val="00387053"/>
    <w:rsid w:val="00387F13"/>
    <w:rsid w:val="00391688"/>
    <w:rsid w:val="0039289B"/>
    <w:rsid w:val="00393CA4"/>
    <w:rsid w:val="00394D32"/>
    <w:rsid w:val="00395084"/>
    <w:rsid w:val="00395114"/>
    <w:rsid w:val="00395451"/>
    <w:rsid w:val="00395633"/>
    <w:rsid w:val="00395716"/>
    <w:rsid w:val="00396B0E"/>
    <w:rsid w:val="00396D54"/>
    <w:rsid w:val="00397193"/>
    <w:rsid w:val="0039766F"/>
    <w:rsid w:val="003A01C8"/>
    <w:rsid w:val="003A06C2"/>
    <w:rsid w:val="003A0FF9"/>
    <w:rsid w:val="003A1238"/>
    <w:rsid w:val="003A1937"/>
    <w:rsid w:val="003A2BF2"/>
    <w:rsid w:val="003A39DB"/>
    <w:rsid w:val="003A43B0"/>
    <w:rsid w:val="003A465A"/>
    <w:rsid w:val="003A4F65"/>
    <w:rsid w:val="003A5964"/>
    <w:rsid w:val="003A5E30"/>
    <w:rsid w:val="003A6202"/>
    <w:rsid w:val="003A6344"/>
    <w:rsid w:val="003A6624"/>
    <w:rsid w:val="003A695D"/>
    <w:rsid w:val="003A6A25"/>
    <w:rsid w:val="003A6F6B"/>
    <w:rsid w:val="003A79B6"/>
    <w:rsid w:val="003A7D2B"/>
    <w:rsid w:val="003B1A98"/>
    <w:rsid w:val="003B225F"/>
    <w:rsid w:val="003B2D39"/>
    <w:rsid w:val="003B2EFB"/>
    <w:rsid w:val="003B3B11"/>
    <w:rsid w:val="003B3CB0"/>
    <w:rsid w:val="003B3CE3"/>
    <w:rsid w:val="003B5CA9"/>
    <w:rsid w:val="003B6FC9"/>
    <w:rsid w:val="003B7889"/>
    <w:rsid w:val="003B7BBB"/>
    <w:rsid w:val="003C0DD8"/>
    <w:rsid w:val="003C0FB3"/>
    <w:rsid w:val="003C15AD"/>
    <w:rsid w:val="003C294F"/>
    <w:rsid w:val="003C3990"/>
    <w:rsid w:val="003C3C96"/>
    <w:rsid w:val="003C434B"/>
    <w:rsid w:val="003C455C"/>
    <w:rsid w:val="003C489D"/>
    <w:rsid w:val="003C54B8"/>
    <w:rsid w:val="003C683C"/>
    <w:rsid w:val="003C687F"/>
    <w:rsid w:val="003C6BD4"/>
    <w:rsid w:val="003C723C"/>
    <w:rsid w:val="003D0F7F"/>
    <w:rsid w:val="003D3482"/>
    <w:rsid w:val="003D3CF0"/>
    <w:rsid w:val="003D53BF"/>
    <w:rsid w:val="003D53EC"/>
    <w:rsid w:val="003D5639"/>
    <w:rsid w:val="003D5665"/>
    <w:rsid w:val="003D6797"/>
    <w:rsid w:val="003D779D"/>
    <w:rsid w:val="003D7846"/>
    <w:rsid w:val="003D78A2"/>
    <w:rsid w:val="003E03FD"/>
    <w:rsid w:val="003E15EE"/>
    <w:rsid w:val="003E1AEE"/>
    <w:rsid w:val="003E3EF8"/>
    <w:rsid w:val="003E54AB"/>
    <w:rsid w:val="003E6372"/>
    <w:rsid w:val="003E6AE0"/>
    <w:rsid w:val="003F0971"/>
    <w:rsid w:val="003F0D57"/>
    <w:rsid w:val="003F24C4"/>
    <w:rsid w:val="003F28DA"/>
    <w:rsid w:val="003F2B6E"/>
    <w:rsid w:val="003F2C2F"/>
    <w:rsid w:val="003F35B8"/>
    <w:rsid w:val="003F3F97"/>
    <w:rsid w:val="003F41BD"/>
    <w:rsid w:val="003F42CF"/>
    <w:rsid w:val="003F4EA0"/>
    <w:rsid w:val="003F513A"/>
    <w:rsid w:val="003F5AA0"/>
    <w:rsid w:val="003F66AD"/>
    <w:rsid w:val="003F69BE"/>
    <w:rsid w:val="003F7D20"/>
    <w:rsid w:val="003F7DC3"/>
    <w:rsid w:val="004009D0"/>
    <w:rsid w:val="00400EB0"/>
    <w:rsid w:val="0040127E"/>
    <w:rsid w:val="004013F6"/>
    <w:rsid w:val="00402FCF"/>
    <w:rsid w:val="004033C0"/>
    <w:rsid w:val="004042F8"/>
    <w:rsid w:val="004048C9"/>
    <w:rsid w:val="00405801"/>
    <w:rsid w:val="00405E4D"/>
    <w:rsid w:val="00405FCD"/>
    <w:rsid w:val="004062AA"/>
    <w:rsid w:val="004062B0"/>
    <w:rsid w:val="00406C6F"/>
    <w:rsid w:val="004072BD"/>
    <w:rsid w:val="00407329"/>
    <w:rsid w:val="00407474"/>
    <w:rsid w:val="00407ED4"/>
    <w:rsid w:val="00407F31"/>
    <w:rsid w:val="00411F61"/>
    <w:rsid w:val="004125FD"/>
    <w:rsid w:val="004128F0"/>
    <w:rsid w:val="00413AE2"/>
    <w:rsid w:val="00413F1B"/>
    <w:rsid w:val="004143A7"/>
    <w:rsid w:val="00414D5B"/>
    <w:rsid w:val="004156DC"/>
    <w:rsid w:val="004163AD"/>
    <w:rsid w:val="0041645A"/>
    <w:rsid w:val="0041755C"/>
    <w:rsid w:val="00417BB8"/>
    <w:rsid w:val="00420300"/>
    <w:rsid w:val="00420901"/>
    <w:rsid w:val="00421CC4"/>
    <w:rsid w:val="00422EA5"/>
    <w:rsid w:val="0042354D"/>
    <w:rsid w:val="00423EDA"/>
    <w:rsid w:val="00425425"/>
    <w:rsid w:val="004259A6"/>
    <w:rsid w:val="00425CCF"/>
    <w:rsid w:val="00427000"/>
    <w:rsid w:val="00430D80"/>
    <w:rsid w:val="004317B5"/>
    <w:rsid w:val="00431BE6"/>
    <w:rsid w:val="00431E3D"/>
    <w:rsid w:val="00431F7A"/>
    <w:rsid w:val="00433242"/>
    <w:rsid w:val="0043371C"/>
    <w:rsid w:val="00435259"/>
    <w:rsid w:val="004360BB"/>
    <w:rsid w:val="004361FB"/>
    <w:rsid w:val="00436B23"/>
    <w:rsid w:val="00436E88"/>
    <w:rsid w:val="004374BB"/>
    <w:rsid w:val="004402DD"/>
    <w:rsid w:val="0044030C"/>
    <w:rsid w:val="00440977"/>
    <w:rsid w:val="0044175B"/>
    <w:rsid w:val="00441C88"/>
    <w:rsid w:val="00442026"/>
    <w:rsid w:val="00442448"/>
    <w:rsid w:val="00442535"/>
    <w:rsid w:val="00442E0B"/>
    <w:rsid w:val="00442E83"/>
    <w:rsid w:val="00443C18"/>
    <w:rsid w:val="00443CD4"/>
    <w:rsid w:val="004440BB"/>
    <w:rsid w:val="004450B6"/>
    <w:rsid w:val="00445612"/>
    <w:rsid w:val="00446AA3"/>
    <w:rsid w:val="0044752F"/>
    <w:rsid w:val="004479D8"/>
    <w:rsid w:val="00447C97"/>
    <w:rsid w:val="00450F9D"/>
    <w:rsid w:val="00451168"/>
    <w:rsid w:val="00451506"/>
    <w:rsid w:val="00452D84"/>
    <w:rsid w:val="00453739"/>
    <w:rsid w:val="00453CDC"/>
    <w:rsid w:val="0045627B"/>
    <w:rsid w:val="00456C90"/>
    <w:rsid w:val="00457160"/>
    <w:rsid w:val="0045777A"/>
    <w:rsid w:val="004578CC"/>
    <w:rsid w:val="00460D50"/>
    <w:rsid w:val="00461748"/>
    <w:rsid w:val="00463433"/>
    <w:rsid w:val="00463BFC"/>
    <w:rsid w:val="00464A5B"/>
    <w:rsid w:val="004656D6"/>
    <w:rsid w:val="004657D6"/>
    <w:rsid w:val="00465E5F"/>
    <w:rsid w:val="004670C0"/>
    <w:rsid w:val="00467D83"/>
    <w:rsid w:val="00471170"/>
    <w:rsid w:val="00471680"/>
    <w:rsid w:val="004728AA"/>
    <w:rsid w:val="00472B68"/>
    <w:rsid w:val="0047330E"/>
    <w:rsid w:val="00473346"/>
    <w:rsid w:val="004755FC"/>
    <w:rsid w:val="00476168"/>
    <w:rsid w:val="00476284"/>
    <w:rsid w:val="00476ABE"/>
    <w:rsid w:val="0047758F"/>
    <w:rsid w:val="00477BB0"/>
    <w:rsid w:val="0048084F"/>
    <w:rsid w:val="004810BD"/>
    <w:rsid w:val="00481586"/>
    <w:rsid w:val="0048175E"/>
    <w:rsid w:val="00482868"/>
    <w:rsid w:val="004829D7"/>
    <w:rsid w:val="00482C77"/>
    <w:rsid w:val="0048311D"/>
    <w:rsid w:val="00483AE1"/>
    <w:rsid w:val="00483B44"/>
    <w:rsid w:val="00483CA9"/>
    <w:rsid w:val="004847B0"/>
    <w:rsid w:val="004850B9"/>
    <w:rsid w:val="0048525B"/>
    <w:rsid w:val="00485CCD"/>
    <w:rsid w:val="00485DB5"/>
    <w:rsid w:val="004860C5"/>
    <w:rsid w:val="0048618E"/>
    <w:rsid w:val="00486D2B"/>
    <w:rsid w:val="00490D60"/>
    <w:rsid w:val="00491D37"/>
    <w:rsid w:val="00493120"/>
    <w:rsid w:val="00493F5F"/>
    <w:rsid w:val="00494892"/>
    <w:rsid w:val="004949C7"/>
    <w:rsid w:val="00494FDC"/>
    <w:rsid w:val="004978FB"/>
    <w:rsid w:val="004A0489"/>
    <w:rsid w:val="004A161B"/>
    <w:rsid w:val="004A4106"/>
    <w:rsid w:val="004A4146"/>
    <w:rsid w:val="004A47DB"/>
    <w:rsid w:val="004A4F6C"/>
    <w:rsid w:val="004A5AAE"/>
    <w:rsid w:val="004A6AB7"/>
    <w:rsid w:val="004A7284"/>
    <w:rsid w:val="004A7E1A"/>
    <w:rsid w:val="004B005E"/>
    <w:rsid w:val="004B0073"/>
    <w:rsid w:val="004B1541"/>
    <w:rsid w:val="004B240E"/>
    <w:rsid w:val="004B29F4"/>
    <w:rsid w:val="004B2AE3"/>
    <w:rsid w:val="004B4C27"/>
    <w:rsid w:val="004B6407"/>
    <w:rsid w:val="004B6923"/>
    <w:rsid w:val="004B7240"/>
    <w:rsid w:val="004B7495"/>
    <w:rsid w:val="004B780F"/>
    <w:rsid w:val="004B7B56"/>
    <w:rsid w:val="004B7EE9"/>
    <w:rsid w:val="004C06BB"/>
    <w:rsid w:val="004C098E"/>
    <w:rsid w:val="004C20CF"/>
    <w:rsid w:val="004C299C"/>
    <w:rsid w:val="004C2E2E"/>
    <w:rsid w:val="004C3080"/>
    <w:rsid w:val="004C38A9"/>
    <w:rsid w:val="004C4A4B"/>
    <w:rsid w:val="004C4D54"/>
    <w:rsid w:val="004C4D58"/>
    <w:rsid w:val="004C5E38"/>
    <w:rsid w:val="004C6584"/>
    <w:rsid w:val="004C7023"/>
    <w:rsid w:val="004C7513"/>
    <w:rsid w:val="004D02AC"/>
    <w:rsid w:val="004D0383"/>
    <w:rsid w:val="004D0A9A"/>
    <w:rsid w:val="004D1095"/>
    <w:rsid w:val="004D1817"/>
    <w:rsid w:val="004D1F3F"/>
    <w:rsid w:val="004D2F7C"/>
    <w:rsid w:val="004D333E"/>
    <w:rsid w:val="004D3A72"/>
    <w:rsid w:val="004D3A79"/>
    <w:rsid w:val="004D3EE2"/>
    <w:rsid w:val="004D5BBA"/>
    <w:rsid w:val="004D6540"/>
    <w:rsid w:val="004D66E9"/>
    <w:rsid w:val="004D6D58"/>
    <w:rsid w:val="004E14EB"/>
    <w:rsid w:val="004E1C2A"/>
    <w:rsid w:val="004E2072"/>
    <w:rsid w:val="004E242D"/>
    <w:rsid w:val="004E2ACB"/>
    <w:rsid w:val="004E38B0"/>
    <w:rsid w:val="004E3C28"/>
    <w:rsid w:val="004E4332"/>
    <w:rsid w:val="004E4E0B"/>
    <w:rsid w:val="004E5594"/>
    <w:rsid w:val="004E5804"/>
    <w:rsid w:val="004E6856"/>
    <w:rsid w:val="004E6FB4"/>
    <w:rsid w:val="004F0758"/>
    <w:rsid w:val="004F0908"/>
    <w:rsid w:val="004F0977"/>
    <w:rsid w:val="004F1408"/>
    <w:rsid w:val="004F47E4"/>
    <w:rsid w:val="004F4DF3"/>
    <w:rsid w:val="004F4E1D"/>
    <w:rsid w:val="004F616E"/>
    <w:rsid w:val="004F6257"/>
    <w:rsid w:val="004F6A25"/>
    <w:rsid w:val="004F6AB0"/>
    <w:rsid w:val="004F6B4D"/>
    <w:rsid w:val="004F6B7B"/>
    <w:rsid w:val="004F6CB9"/>
    <w:rsid w:val="004F6D35"/>
    <w:rsid w:val="004F6E27"/>
    <w:rsid w:val="004F6F40"/>
    <w:rsid w:val="005000BD"/>
    <w:rsid w:val="005000DD"/>
    <w:rsid w:val="00503948"/>
    <w:rsid w:val="00503B09"/>
    <w:rsid w:val="00504F5C"/>
    <w:rsid w:val="00505262"/>
    <w:rsid w:val="0050597B"/>
    <w:rsid w:val="00505F70"/>
    <w:rsid w:val="00506900"/>
    <w:rsid w:val="00506DF8"/>
    <w:rsid w:val="00507451"/>
    <w:rsid w:val="00511F4D"/>
    <w:rsid w:val="00512850"/>
    <w:rsid w:val="00512B09"/>
    <w:rsid w:val="00513C64"/>
    <w:rsid w:val="00513F69"/>
    <w:rsid w:val="00514D6B"/>
    <w:rsid w:val="0051574E"/>
    <w:rsid w:val="0051725F"/>
    <w:rsid w:val="00517F54"/>
    <w:rsid w:val="00520095"/>
    <w:rsid w:val="00520645"/>
    <w:rsid w:val="0052067B"/>
    <w:rsid w:val="005208DB"/>
    <w:rsid w:val="0052168D"/>
    <w:rsid w:val="00521BC3"/>
    <w:rsid w:val="00522428"/>
    <w:rsid w:val="0052396A"/>
    <w:rsid w:val="005246F1"/>
    <w:rsid w:val="00526FEB"/>
    <w:rsid w:val="0052734E"/>
    <w:rsid w:val="0052782C"/>
    <w:rsid w:val="00527A41"/>
    <w:rsid w:val="00530E46"/>
    <w:rsid w:val="00531235"/>
    <w:rsid w:val="005324EF"/>
    <w:rsid w:val="0053286B"/>
    <w:rsid w:val="005359DF"/>
    <w:rsid w:val="00536037"/>
    <w:rsid w:val="00536369"/>
    <w:rsid w:val="005363A7"/>
    <w:rsid w:val="005377F9"/>
    <w:rsid w:val="005400FF"/>
    <w:rsid w:val="00540E99"/>
    <w:rsid w:val="00541130"/>
    <w:rsid w:val="00543CDB"/>
    <w:rsid w:val="005443D8"/>
    <w:rsid w:val="00544489"/>
    <w:rsid w:val="005447BE"/>
    <w:rsid w:val="0054582B"/>
    <w:rsid w:val="00546A8B"/>
    <w:rsid w:val="00546D5E"/>
    <w:rsid w:val="00546F02"/>
    <w:rsid w:val="00547051"/>
    <w:rsid w:val="0054770B"/>
    <w:rsid w:val="005500C4"/>
    <w:rsid w:val="00551073"/>
    <w:rsid w:val="00551B0E"/>
    <w:rsid w:val="00551DA4"/>
    <w:rsid w:val="0055213A"/>
    <w:rsid w:val="00554956"/>
    <w:rsid w:val="00557BE6"/>
    <w:rsid w:val="005600BC"/>
    <w:rsid w:val="00560470"/>
    <w:rsid w:val="00560DC7"/>
    <w:rsid w:val="00561261"/>
    <w:rsid w:val="00563104"/>
    <w:rsid w:val="005646C1"/>
    <w:rsid w:val="005646CC"/>
    <w:rsid w:val="005652E4"/>
    <w:rsid w:val="00565730"/>
    <w:rsid w:val="00566671"/>
    <w:rsid w:val="00567B22"/>
    <w:rsid w:val="0057134C"/>
    <w:rsid w:val="0057331C"/>
    <w:rsid w:val="00573328"/>
    <w:rsid w:val="00573803"/>
    <w:rsid w:val="00573F07"/>
    <w:rsid w:val="0057478F"/>
    <w:rsid w:val="005747FF"/>
    <w:rsid w:val="00576415"/>
    <w:rsid w:val="0057710F"/>
    <w:rsid w:val="005777A5"/>
    <w:rsid w:val="00580D0F"/>
    <w:rsid w:val="00581E50"/>
    <w:rsid w:val="00581F3D"/>
    <w:rsid w:val="005824C0"/>
    <w:rsid w:val="00582560"/>
    <w:rsid w:val="00582FD7"/>
    <w:rsid w:val="0058327E"/>
    <w:rsid w:val="005832ED"/>
    <w:rsid w:val="00583524"/>
    <w:rsid w:val="005835A2"/>
    <w:rsid w:val="00583853"/>
    <w:rsid w:val="00583C8B"/>
    <w:rsid w:val="00585344"/>
    <w:rsid w:val="005857A8"/>
    <w:rsid w:val="0058713B"/>
    <w:rsid w:val="005876D2"/>
    <w:rsid w:val="0059056C"/>
    <w:rsid w:val="0059130B"/>
    <w:rsid w:val="005937AB"/>
    <w:rsid w:val="00593A14"/>
    <w:rsid w:val="00593F04"/>
    <w:rsid w:val="005945C8"/>
    <w:rsid w:val="00594705"/>
    <w:rsid w:val="00594787"/>
    <w:rsid w:val="00594803"/>
    <w:rsid w:val="00595555"/>
    <w:rsid w:val="00596602"/>
    <w:rsid w:val="00596689"/>
    <w:rsid w:val="00596C7B"/>
    <w:rsid w:val="005978E5"/>
    <w:rsid w:val="005A029C"/>
    <w:rsid w:val="005A0D5C"/>
    <w:rsid w:val="005A11FD"/>
    <w:rsid w:val="005A1234"/>
    <w:rsid w:val="005A16FB"/>
    <w:rsid w:val="005A1A68"/>
    <w:rsid w:val="005A1D50"/>
    <w:rsid w:val="005A215B"/>
    <w:rsid w:val="005A2985"/>
    <w:rsid w:val="005A2A5A"/>
    <w:rsid w:val="005A2D53"/>
    <w:rsid w:val="005A3076"/>
    <w:rsid w:val="005A39FC"/>
    <w:rsid w:val="005A3B66"/>
    <w:rsid w:val="005A42E3"/>
    <w:rsid w:val="005A5080"/>
    <w:rsid w:val="005A5F04"/>
    <w:rsid w:val="005A656E"/>
    <w:rsid w:val="005A6DC2"/>
    <w:rsid w:val="005B0870"/>
    <w:rsid w:val="005B1364"/>
    <w:rsid w:val="005B1762"/>
    <w:rsid w:val="005B485A"/>
    <w:rsid w:val="005B4B88"/>
    <w:rsid w:val="005B5605"/>
    <w:rsid w:val="005B5D60"/>
    <w:rsid w:val="005B5E31"/>
    <w:rsid w:val="005B64AE"/>
    <w:rsid w:val="005B6E3D"/>
    <w:rsid w:val="005B6ED3"/>
    <w:rsid w:val="005B7298"/>
    <w:rsid w:val="005C1BFC"/>
    <w:rsid w:val="005C3367"/>
    <w:rsid w:val="005C3E8F"/>
    <w:rsid w:val="005C43B7"/>
    <w:rsid w:val="005C7B55"/>
    <w:rsid w:val="005D0175"/>
    <w:rsid w:val="005D1CC4"/>
    <w:rsid w:val="005D1D05"/>
    <w:rsid w:val="005D2607"/>
    <w:rsid w:val="005D2D62"/>
    <w:rsid w:val="005D2EE2"/>
    <w:rsid w:val="005D3D21"/>
    <w:rsid w:val="005D4DBC"/>
    <w:rsid w:val="005D56BC"/>
    <w:rsid w:val="005D5A78"/>
    <w:rsid w:val="005D5DB0"/>
    <w:rsid w:val="005D7A00"/>
    <w:rsid w:val="005E0B43"/>
    <w:rsid w:val="005E1511"/>
    <w:rsid w:val="005E1533"/>
    <w:rsid w:val="005E333B"/>
    <w:rsid w:val="005E4742"/>
    <w:rsid w:val="005E541B"/>
    <w:rsid w:val="005E6829"/>
    <w:rsid w:val="005E76E6"/>
    <w:rsid w:val="005F0A8C"/>
    <w:rsid w:val="005F10D4"/>
    <w:rsid w:val="005F1498"/>
    <w:rsid w:val="005F201D"/>
    <w:rsid w:val="005F26E8"/>
    <w:rsid w:val="005F275A"/>
    <w:rsid w:val="005F2E08"/>
    <w:rsid w:val="005F3A44"/>
    <w:rsid w:val="005F4E15"/>
    <w:rsid w:val="005F4E20"/>
    <w:rsid w:val="005F65E9"/>
    <w:rsid w:val="005F7834"/>
    <w:rsid w:val="005F78DD"/>
    <w:rsid w:val="005F7A4D"/>
    <w:rsid w:val="00601469"/>
    <w:rsid w:val="00601B68"/>
    <w:rsid w:val="006026BA"/>
    <w:rsid w:val="0060359B"/>
    <w:rsid w:val="00603F69"/>
    <w:rsid w:val="006040DA"/>
    <w:rsid w:val="006047BD"/>
    <w:rsid w:val="00605AC1"/>
    <w:rsid w:val="00607675"/>
    <w:rsid w:val="0060795F"/>
    <w:rsid w:val="00607D81"/>
    <w:rsid w:val="006106A8"/>
    <w:rsid w:val="00610F53"/>
    <w:rsid w:val="00612E3F"/>
    <w:rsid w:val="00613208"/>
    <w:rsid w:val="00613754"/>
    <w:rsid w:val="00614245"/>
    <w:rsid w:val="00615376"/>
    <w:rsid w:val="00615B8E"/>
    <w:rsid w:val="00616767"/>
    <w:rsid w:val="0061698B"/>
    <w:rsid w:val="00616F61"/>
    <w:rsid w:val="006176BE"/>
    <w:rsid w:val="0062001A"/>
    <w:rsid w:val="00620917"/>
    <w:rsid w:val="00621295"/>
    <w:rsid w:val="0062163D"/>
    <w:rsid w:val="00621BCB"/>
    <w:rsid w:val="006224E0"/>
    <w:rsid w:val="006229A8"/>
    <w:rsid w:val="00623A9E"/>
    <w:rsid w:val="0062415B"/>
    <w:rsid w:val="00624A20"/>
    <w:rsid w:val="00624C9B"/>
    <w:rsid w:val="00624FF0"/>
    <w:rsid w:val="006251EB"/>
    <w:rsid w:val="0062541D"/>
    <w:rsid w:val="00627852"/>
    <w:rsid w:val="00630BB3"/>
    <w:rsid w:val="00632182"/>
    <w:rsid w:val="00632CF2"/>
    <w:rsid w:val="006335DF"/>
    <w:rsid w:val="00633A4A"/>
    <w:rsid w:val="00634717"/>
    <w:rsid w:val="0063670E"/>
    <w:rsid w:val="00637181"/>
    <w:rsid w:val="00637AF8"/>
    <w:rsid w:val="006412BE"/>
    <w:rsid w:val="0064144D"/>
    <w:rsid w:val="00641609"/>
    <w:rsid w:val="0064160E"/>
    <w:rsid w:val="00642389"/>
    <w:rsid w:val="006428E2"/>
    <w:rsid w:val="006439ED"/>
    <w:rsid w:val="00644306"/>
    <w:rsid w:val="00644BCB"/>
    <w:rsid w:val="00644EAB"/>
    <w:rsid w:val="006450E2"/>
    <w:rsid w:val="006453D8"/>
    <w:rsid w:val="006457A5"/>
    <w:rsid w:val="00647704"/>
    <w:rsid w:val="00650503"/>
    <w:rsid w:val="00651A1C"/>
    <w:rsid w:val="00651D2D"/>
    <w:rsid w:val="00651E73"/>
    <w:rsid w:val="006522EF"/>
    <w:rsid w:val="006522FD"/>
    <w:rsid w:val="00652800"/>
    <w:rsid w:val="00652ADF"/>
    <w:rsid w:val="00653AB0"/>
    <w:rsid w:val="00653C5D"/>
    <w:rsid w:val="006544A7"/>
    <w:rsid w:val="006552BE"/>
    <w:rsid w:val="00656165"/>
    <w:rsid w:val="0066104B"/>
    <w:rsid w:val="00661413"/>
    <w:rsid w:val="006618E3"/>
    <w:rsid w:val="00661D06"/>
    <w:rsid w:val="00661EB6"/>
    <w:rsid w:val="006638B4"/>
    <w:rsid w:val="00663A36"/>
    <w:rsid w:val="0066400D"/>
    <w:rsid w:val="006641B3"/>
    <w:rsid w:val="006644C4"/>
    <w:rsid w:val="00665F1A"/>
    <w:rsid w:val="0066665B"/>
    <w:rsid w:val="006679E6"/>
    <w:rsid w:val="00670EE3"/>
    <w:rsid w:val="00671DB5"/>
    <w:rsid w:val="00672902"/>
    <w:rsid w:val="00673149"/>
    <w:rsid w:val="00673251"/>
    <w:rsid w:val="0067331F"/>
    <w:rsid w:val="006742E8"/>
    <w:rsid w:val="006742F0"/>
    <w:rsid w:val="0067482E"/>
    <w:rsid w:val="00675001"/>
    <w:rsid w:val="00675260"/>
    <w:rsid w:val="0067561C"/>
    <w:rsid w:val="006771B8"/>
    <w:rsid w:val="00677921"/>
    <w:rsid w:val="00677C81"/>
    <w:rsid w:val="00677DDB"/>
    <w:rsid w:val="00677EF0"/>
    <w:rsid w:val="00680DCD"/>
    <w:rsid w:val="006814BF"/>
    <w:rsid w:val="00681510"/>
    <w:rsid w:val="00681DCF"/>
    <w:rsid w:val="00681F32"/>
    <w:rsid w:val="006826B1"/>
    <w:rsid w:val="0068353C"/>
    <w:rsid w:val="00683AEC"/>
    <w:rsid w:val="00684672"/>
    <w:rsid w:val="0068481E"/>
    <w:rsid w:val="00685157"/>
    <w:rsid w:val="006853C5"/>
    <w:rsid w:val="006856F4"/>
    <w:rsid w:val="00685CC6"/>
    <w:rsid w:val="0068666F"/>
    <w:rsid w:val="0068780A"/>
    <w:rsid w:val="00690267"/>
    <w:rsid w:val="006906E7"/>
    <w:rsid w:val="00691D21"/>
    <w:rsid w:val="0069293D"/>
    <w:rsid w:val="006931D4"/>
    <w:rsid w:val="00693AE6"/>
    <w:rsid w:val="00694E70"/>
    <w:rsid w:val="006954D4"/>
    <w:rsid w:val="0069598B"/>
    <w:rsid w:val="00695AF0"/>
    <w:rsid w:val="00696C59"/>
    <w:rsid w:val="00696CBC"/>
    <w:rsid w:val="00696D82"/>
    <w:rsid w:val="006972F7"/>
    <w:rsid w:val="0069757D"/>
    <w:rsid w:val="00697650"/>
    <w:rsid w:val="006A1A8E"/>
    <w:rsid w:val="006A1CF6"/>
    <w:rsid w:val="006A2D9E"/>
    <w:rsid w:val="006A36DB"/>
    <w:rsid w:val="006A3EF2"/>
    <w:rsid w:val="006A44D0"/>
    <w:rsid w:val="006A48C1"/>
    <w:rsid w:val="006A510D"/>
    <w:rsid w:val="006A51A4"/>
    <w:rsid w:val="006A5BB5"/>
    <w:rsid w:val="006A5C51"/>
    <w:rsid w:val="006B018C"/>
    <w:rsid w:val="006B0291"/>
    <w:rsid w:val="006B06B2"/>
    <w:rsid w:val="006B1B92"/>
    <w:rsid w:val="006B1FFA"/>
    <w:rsid w:val="006B20FA"/>
    <w:rsid w:val="006B276B"/>
    <w:rsid w:val="006B3564"/>
    <w:rsid w:val="006B375B"/>
    <w:rsid w:val="006B37E6"/>
    <w:rsid w:val="006B3D8F"/>
    <w:rsid w:val="006B42E3"/>
    <w:rsid w:val="006B44E9"/>
    <w:rsid w:val="006B4AE0"/>
    <w:rsid w:val="006B61C1"/>
    <w:rsid w:val="006B73E5"/>
    <w:rsid w:val="006B7947"/>
    <w:rsid w:val="006C0073"/>
    <w:rsid w:val="006C00A3"/>
    <w:rsid w:val="006C010A"/>
    <w:rsid w:val="006C0CD6"/>
    <w:rsid w:val="006C10FC"/>
    <w:rsid w:val="006C1C17"/>
    <w:rsid w:val="006C4B47"/>
    <w:rsid w:val="006C4FEE"/>
    <w:rsid w:val="006C615D"/>
    <w:rsid w:val="006C7038"/>
    <w:rsid w:val="006C7327"/>
    <w:rsid w:val="006C77BB"/>
    <w:rsid w:val="006C7A06"/>
    <w:rsid w:val="006C7AB5"/>
    <w:rsid w:val="006D062E"/>
    <w:rsid w:val="006D0817"/>
    <w:rsid w:val="006D0996"/>
    <w:rsid w:val="006D2405"/>
    <w:rsid w:val="006D2708"/>
    <w:rsid w:val="006D3564"/>
    <w:rsid w:val="006D3A0E"/>
    <w:rsid w:val="006D4A39"/>
    <w:rsid w:val="006D4B73"/>
    <w:rsid w:val="006D53A4"/>
    <w:rsid w:val="006D6748"/>
    <w:rsid w:val="006D72C5"/>
    <w:rsid w:val="006D7AAE"/>
    <w:rsid w:val="006E08A7"/>
    <w:rsid w:val="006E08C4"/>
    <w:rsid w:val="006E091B"/>
    <w:rsid w:val="006E0D90"/>
    <w:rsid w:val="006E2552"/>
    <w:rsid w:val="006E3E2F"/>
    <w:rsid w:val="006E42C8"/>
    <w:rsid w:val="006E430D"/>
    <w:rsid w:val="006E4460"/>
    <w:rsid w:val="006E4800"/>
    <w:rsid w:val="006E560F"/>
    <w:rsid w:val="006E5848"/>
    <w:rsid w:val="006E5B90"/>
    <w:rsid w:val="006E60D3"/>
    <w:rsid w:val="006E66BD"/>
    <w:rsid w:val="006E751A"/>
    <w:rsid w:val="006E7573"/>
    <w:rsid w:val="006E79B6"/>
    <w:rsid w:val="006F054E"/>
    <w:rsid w:val="006F143F"/>
    <w:rsid w:val="006F15D8"/>
    <w:rsid w:val="006F1B19"/>
    <w:rsid w:val="006F1E11"/>
    <w:rsid w:val="006F3613"/>
    <w:rsid w:val="006F3839"/>
    <w:rsid w:val="006F3893"/>
    <w:rsid w:val="006F4503"/>
    <w:rsid w:val="006F4BFA"/>
    <w:rsid w:val="006F59D7"/>
    <w:rsid w:val="006F6F33"/>
    <w:rsid w:val="00700048"/>
    <w:rsid w:val="00700346"/>
    <w:rsid w:val="0070190E"/>
    <w:rsid w:val="00701A90"/>
    <w:rsid w:val="00701DAC"/>
    <w:rsid w:val="00702F8C"/>
    <w:rsid w:val="00703206"/>
    <w:rsid w:val="0070437D"/>
    <w:rsid w:val="00704694"/>
    <w:rsid w:val="0070539C"/>
    <w:rsid w:val="007058CD"/>
    <w:rsid w:val="00705D75"/>
    <w:rsid w:val="00706293"/>
    <w:rsid w:val="0070723B"/>
    <w:rsid w:val="00712204"/>
    <w:rsid w:val="007124A7"/>
    <w:rsid w:val="00712DA7"/>
    <w:rsid w:val="00714956"/>
    <w:rsid w:val="00715F89"/>
    <w:rsid w:val="00716B36"/>
    <w:rsid w:val="00716FB7"/>
    <w:rsid w:val="00717C66"/>
    <w:rsid w:val="007210B6"/>
    <w:rsid w:val="0072144B"/>
    <w:rsid w:val="00722286"/>
    <w:rsid w:val="00722D6B"/>
    <w:rsid w:val="0072360C"/>
    <w:rsid w:val="00723956"/>
    <w:rsid w:val="00724203"/>
    <w:rsid w:val="007243D1"/>
    <w:rsid w:val="00724989"/>
    <w:rsid w:val="00725C3B"/>
    <w:rsid w:val="00725D14"/>
    <w:rsid w:val="007266FB"/>
    <w:rsid w:val="0072685D"/>
    <w:rsid w:val="0073079F"/>
    <w:rsid w:val="00731582"/>
    <w:rsid w:val="0073212B"/>
    <w:rsid w:val="007330CD"/>
    <w:rsid w:val="007333F7"/>
    <w:rsid w:val="0073364D"/>
    <w:rsid w:val="00733830"/>
    <w:rsid w:val="00733CA5"/>
    <w:rsid w:val="00733D6A"/>
    <w:rsid w:val="00734065"/>
    <w:rsid w:val="00734894"/>
    <w:rsid w:val="00734EB9"/>
    <w:rsid w:val="00735327"/>
    <w:rsid w:val="00735451"/>
    <w:rsid w:val="00735652"/>
    <w:rsid w:val="007357D3"/>
    <w:rsid w:val="00736280"/>
    <w:rsid w:val="0073637A"/>
    <w:rsid w:val="00736F68"/>
    <w:rsid w:val="0073737A"/>
    <w:rsid w:val="00740573"/>
    <w:rsid w:val="00741479"/>
    <w:rsid w:val="007414DA"/>
    <w:rsid w:val="00741ACA"/>
    <w:rsid w:val="00742B01"/>
    <w:rsid w:val="007448D2"/>
    <w:rsid w:val="00744A73"/>
    <w:rsid w:val="00744DB8"/>
    <w:rsid w:val="00745C28"/>
    <w:rsid w:val="007460FF"/>
    <w:rsid w:val="007474D4"/>
    <w:rsid w:val="00753081"/>
    <w:rsid w:val="0075322D"/>
    <w:rsid w:val="00753D56"/>
    <w:rsid w:val="00754964"/>
    <w:rsid w:val="00754C1A"/>
    <w:rsid w:val="007564AE"/>
    <w:rsid w:val="007566A4"/>
    <w:rsid w:val="00757307"/>
    <w:rsid w:val="00757591"/>
    <w:rsid w:val="00757633"/>
    <w:rsid w:val="00757A59"/>
    <w:rsid w:val="00757DD5"/>
    <w:rsid w:val="007617A7"/>
    <w:rsid w:val="00761D02"/>
    <w:rsid w:val="00762125"/>
    <w:rsid w:val="00762FEE"/>
    <w:rsid w:val="007635C3"/>
    <w:rsid w:val="00763D9A"/>
    <w:rsid w:val="0076417D"/>
    <w:rsid w:val="007652E9"/>
    <w:rsid w:val="00765E06"/>
    <w:rsid w:val="00765F79"/>
    <w:rsid w:val="00766102"/>
    <w:rsid w:val="00766A1D"/>
    <w:rsid w:val="00766BC2"/>
    <w:rsid w:val="00766DB7"/>
    <w:rsid w:val="00766ECE"/>
    <w:rsid w:val="00770223"/>
    <w:rsid w:val="007706FF"/>
    <w:rsid w:val="00770891"/>
    <w:rsid w:val="00770C61"/>
    <w:rsid w:val="007724BF"/>
    <w:rsid w:val="00772BA3"/>
    <w:rsid w:val="0077469F"/>
    <w:rsid w:val="00774D1F"/>
    <w:rsid w:val="00774E18"/>
    <w:rsid w:val="00775449"/>
    <w:rsid w:val="007759B3"/>
    <w:rsid w:val="007763FE"/>
    <w:rsid w:val="00776998"/>
    <w:rsid w:val="00776AC3"/>
    <w:rsid w:val="00777558"/>
    <w:rsid w:val="007776A2"/>
    <w:rsid w:val="00777849"/>
    <w:rsid w:val="00780A99"/>
    <w:rsid w:val="00781C4F"/>
    <w:rsid w:val="00781D5C"/>
    <w:rsid w:val="00782487"/>
    <w:rsid w:val="00782A2E"/>
    <w:rsid w:val="00782B11"/>
    <w:rsid w:val="007836C0"/>
    <w:rsid w:val="00783D18"/>
    <w:rsid w:val="00783F8F"/>
    <w:rsid w:val="00784394"/>
    <w:rsid w:val="00785BE0"/>
    <w:rsid w:val="0078667E"/>
    <w:rsid w:val="007906A3"/>
    <w:rsid w:val="007919B3"/>
    <w:rsid w:val="007919C8"/>
    <w:rsid w:val="007919DC"/>
    <w:rsid w:val="00791B72"/>
    <w:rsid w:val="00791C7F"/>
    <w:rsid w:val="0079222C"/>
    <w:rsid w:val="00792881"/>
    <w:rsid w:val="00794D0C"/>
    <w:rsid w:val="00796440"/>
    <w:rsid w:val="00796888"/>
    <w:rsid w:val="0079688E"/>
    <w:rsid w:val="007973B1"/>
    <w:rsid w:val="007A1326"/>
    <w:rsid w:val="007A1AA1"/>
    <w:rsid w:val="007A2B7B"/>
    <w:rsid w:val="007A328A"/>
    <w:rsid w:val="007A3356"/>
    <w:rsid w:val="007A36F3"/>
    <w:rsid w:val="007A3CD1"/>
    <w:rsid w:val="007A48D8"/>
    <w:rsid w:val="007A4CEF"/>
    <w:rsid w:val="007A55A8"/>
    <w:rsid w:val="007A5F62"/>
    <w:rsid w:val="007B0576"/>
    <w:rsid w:val="007B099A"/>
    <w:rsid w:val="007B10BE"/>
    <w:rsid w:val="007B24C4"/>
    <w:rsid w:val="007B2FB9"/>
    <w:rsid w:val="007B34DA"/>
    <w:rsid w:val="007B38A4"/>
    <w:rsid w:val="007B4D7B"/>
    <w:rsid w:val="007B4F10"/>
    <w:rsid w:val="007B50E4"/>
    <w:rsid w:val="007B5236"/>
    <w:rsid w:val="007B6B2F"/>
    <w:rsid w:val="007B7A3B"/>
    <w:rsid w:val="007C057B"/>
    <w:rsid w:val="007C10CD"/>
    <w:rsid w:val="007C1661"/>
    <w:rsid w:val="007C1A9E"/>
    <w:rsid w:val="007C33DE"/>
    <w:rsid w:val="007C6E38"/>
    <w:rsid w:val="007C7754"/>
    <w:rsid w:val="007D212E"/>
    <w:rsid w:val="007D24A1"/>
    <w:rsid w:val="007D2946"/>
    <w:rsid w:val="007D3786"/>
    <w:rsid w:val="007D37C4"/>
    <w:rsid w:val="007D458F"/>
    <w:rsid w:val="007D4D2C"/>
    <w:rsid w:val="007D5655"/>
    <w:rsid w:val="007D581D"/>
    <w:rsid w:val="007D5A52"/>
    <w:rsid w:val="007D5A62"/>
    <w:rsid w:val="007D6059"/>
    <w:rsid w:val="007D6779"/>
    <w:rsid w:val="007D73C0"/>
    <w:rsid w:val="007D78A9"/>
    <w:rsid w:val="007D7B43"/>
    <w:rsid w:val="007D7CF5"/>
    <w:rsid w:val="007D7E58"/>
    <w:rsid w:val="007D7EEE"/>
    <w:rsid w:val="007E059C"/>
    <w:rsid w:val="007E1899"/>
    <w:rsid w:val="007E2721"/>
    <w:rsid w:val="007E376D"/>
    <w:rsid w:val="007E41AD"/>
    <w:rsid w:val="007E497E"/>
    <w:rsid w:val="007E4C88"/>
    <w:rsid w:val="007E4EA3"/>
    <w:rsid w:val="007E51F4"/>
    <w:rsid w:val="007E5E9E"/>
    <w:rsid w:val="007E7486"/>
    <w:rsid w:val="007E7851"/>
    <w:rsid w:val="007F1493"/>
    <w:rsid w:val="007F15BC"/>
    <w:rsid w:val="007F3524"/>
    <w:rsid w:val="007F576D"/>
    <w:rsid w:val="007F5C3A"/>
    <w:rsid w:val="007F60DB"/>
    <w:rsid w:val="007F637A"/>
    <w:rsid w:val="007F66A6"/>
    <w:rsid w:val="007F68BA"/>
    <w:rsid w:val="007F76BF"/>
    <w:rsid w:val="008003CD"/>
    <w:rsid w:val="00800512"/>
    <w:rsid w:val="00801331"/>
    <w:rsid w:val="00801687"/>
    <w:rsid w:val="008019EE"/>
    <w:rsid w:val="00802022"/>
    <w:rsid w:val="0080207C"/>
    <w:rsid w:val="008028A3"/>
    <w:rsid w:val="00804456"/>
    <w:rsid w:val="0080519C"/>
    <w:rsid w:val="008059C1"/>
    <w:rsid w:val="0080662F"/>
    <w:rsid w:val="00806C91"/>
    <w:rsid w:val="0081065F"/>
    <w:rsid w:val="0081071A"/>
    <w:rsid w:val="00810A25"/>
    <w:rsid w:val="00810CBC"/>
    <w:rsid w:val="00810E72"/>
    <w:rsid w:val="00811711"/>
    <w:rsid w:val="0081179B"/>
    <w:rsid w:val="00811C57"/>
    <w:rsid w:val="00811EDE"/>
    <w:rsid w:val="00812483"/>
    <w:rsid w:val="00812DCB"/>
    <w:rsid w:val="00812F96"/>
    <w:rsid w:val="00813FA5"/>
    <w:rsid w:val="00814C90"/>
    <w:rsid w:val="00814F8E"/>
    <w:rsid w:val="0081523F"/>
    <w:rsid w:val="00816151"/>
    <w:rsid w:val="00817094"/>
    <w:rsid w:val="00817268"/>
    <w:rsid w:val="008203B7"/>
    <w:rsid w:val="00820532"/>
    <w:rsid w:val="00820BB7"/>
    <w:rsid w:val="00820E2D"/>
    <w:rsid w:val="008212BE"/>
    <w:rsid w:val="008217D9"/>
    <w:rsid w:val="008218CF"/>
    <w:rsid w:val="00821D66"/>
    <w:rsid w:val="008248E7"/>
    <w:rsid w:val="00824C40"/>
    <w:rsid w:val="00824F02"/>
    <w:rsid w:val="00824F61"/>
    <w:rsid w:val="00825595"/>
    <w:rsid w:val="0082589D"/>
    <w:rsid w:val="00826BD1"/>
    <w:rsid w:val="00826C4F"/>
    <w:rsid w:val="0082798D"/>
    <w:rsid w:val="00830A48"/>
    <w:rsid w:val="00831C63"/>
    <w:rsid w:val="00831C89"/>
    <w:rsid w:val="00832CE4"/>
    <w:rsid w:val="00832DA5"/>
    <w:rsid w:val="00832F4B"/>
    <w:rsid w:val="00833A2E"/>
    <w:rsid w:val="00833EDF"/>
    <w:rsid w:val="00834038"/>
    <w:rsid w:val="00837596"/>
    <w:rsid w:val="008377AF"/>
    <w:rsid w:val="00837D8C"/>
    <w:rsid w:val="0084003F"/>
    <w:rsid w:val="008401C7"/>
    <w:rsid w:val="008404C4"/>
    <w:rsid w:val="0084056D"/>
    <w:rsid w:val="00841080"/>
    <w:rsid w:val="008412F7"/>
    <w:rsid w:val="008414BB"/>
    <w:rsid w:val="00841B54"/>
    <w:rsid w:val="00842E52"/>
    <w:rsid w:val="008434A7"/>
    <w:rsid w:val="00843ED1"/>
    <w:rsid w:val="00843F7E"/>
    <w:rsid w:val="0084440D"/>
    <w:rsid w:val="00844DA4"/>
    <w:rsid w:val="00844FA4"/>
    <w:rsid w:val="008455DA"/>
    <w:rsid w:val="00845B97"/>
    <w:rsid w:val="0084631E"/>
    <w:rsid w:val="008467D0"/>
    <w:rsid w:val="008470D0"/>
    <w:rsid w:val="008505DC"/>
    <w:rsid w:val="008509F0"/>
    <w:rsid w:val="00851875"/>
    <w:rsid w:val="00852357"/>
    <w:rsid w:val="00852554"/>
    <w:rsid w:val="00852AAE"/>
    <w:rsid w:val="00852B7B"/>
    <w:rsid w:val="00854241"/>
    <w:rsid w:val="0085448C"/>
    <w:rsid w:val="00855048"/>
    <w:rsid w:val="008563D3"/>
    <w:rsid w:val="00856E64"/>
    <w:rsid w:val="00860A52"/>
    <w:rsid w:val="00862960"/>
    <w:rsid w:val="00863532"/>
    <w:rsid w:val="008641E8"/>
    <w:rsid w:val="00864336"/>
    <w:rsid w:val="00865BCE"/>
    <w:rsid w:val="00865EC3"/>
    <w:rsid w:val="0086629C"/>
    <w:rsid w:val="00866415"/>
    <w:rsid w:val="0086672A"/>
    <w:rsid w:val="00867469"/>
    <w:rsid w:val="00870838"/>
    <w:rsid w:val="00870881"/>
    <w:rsid w:val="00870A3D"/>
    <w:rsid w:val="00871328"/>
    <w:rsid w:val="00871EAD"/>
    <w:rsid w:val="008730E2"/>
    <w:rsid w:val="008734FC"/>
    <w:rsid w:val="008736AC"/>
    <w:rsid w:val="00873771"/>
    <w:rsid w:val="00873862"/>
    <w:rsid w:val="00873A75"/>
    <w:rsid w:val="0087465B"/>
    <w:rsid w:val="008749EA"/>
    <w:rsid w:val="00874C1F"/>
    <w:rsid w:val="00875305"/>
    <w:rsid w:val="00876487"/>
    <w:rsid w:val="008773F6"/>
    <w:rsid w:val="00880A08"/>
    <w:rsid w:val="008813A0"/>
    <w:rsid w:val="00881B53"/>
    <w:rsid w:val="00882D2C"/>
    <w:rsid w:val="00882E98"/>
    <w:rsid w:val="00883242"/>
    <w:rsid w:val="00883826"/>
    <w:rsid w:val="00883A53"/>
    <w:rsid w:val="0088526C"/>
    <w:rsid w:val="00885C59"/>
    <w:rsid w:val="00885F34"/>
    <w:rsid w:val="00890C47"/>
    <w:rsid w:val="008918EC"/>
    <w:rsid w:val="0089256F"/>
    <w:rsid w:val="00893CDB"/>
    <w:rsid w:val="00893D12"/>
    <w:rsid w:val="0089412F"/>
    <w:rsid w:val="0089468F"/>
    <w:rsid w:val="00894980"/>
    <w:rsid w:val="00895105"/>
    <w:rsid w:val="00895316"/>
    <w:rsid w:val="00895861"/>
    <w:rsid w:val="00897000"/>
    <w:rsid w:val="00897B91"/>
    <w:rsid w:val="008A00A0"/>
    <w:rsid w:val="008A026A"/>
    <w:rsid w:val="008A03F4"/>
    <w:rsid w:val="008A073A"/>
    <w:rsid w:val="008A0836"/>
    <w:rsid w:val="008A08A9"/>
    <w:rsid w:val="008A0A23"/>
    <w:rsid w:val="008A1693"/>
    <w:rsid w:val="008A21F0"/>
    <w:rsid w:val="008A260C"/>
    <w:rsid w:val="008A2876"/>
    <w:rsid w:val="008A36E1"/>
    <w:rsid w:val="008A5DE5"/>
    <w:rsid w:val="008A656F"/>
    <w:rsid w:val="008B0B2E"/>
    <w:rsid w:val="008B17E8"/>
    <w:rsid w:val="008B1FDB"/>
    <w:rsid w:val="008B2886"/>
    <w:rsid w:val="008B2A5B"/>
    <w:rsid w:val="008B367A"/>
    <w:rsid w:val="008B430F"/>
    <w:rsid w:val="008B44C9"/>
    <w:rsid w:val="008B45FB"/>
    <w:rsid w:val="008B4DA3"/>
    <w:rsid w:val="008B4FF4"/>
    <w:rsid w:val="008B62A0"/>
    <w:rsid w:val="008B6729"/>
    <w:rsid w:val="008B6C6C"/>
    <w:rsid w:val="008B71D5"/>
    <w:rsid w:val="008B7F83"/>
    <w:rsid w:val="008C0306"/>
    <w:rsid w:val="008C085A"/>
    <w:rsid w:val="008C0A32"/>
    <w:rsid w:val="008C1593"/>
    <w:rsid w:val="008C1A20"/>
    <w:rsid w:val="008C24B7"/>
    <w:rsid w:val="008C2FB5"/>
    <w:rsid w:val="008C302C"/>
    <w:rsid w:val="008C4CAB"/>
    <w:rsid w:val="008C513B"/>
    <w:rsid w:val="008C547D"/>
    <w:rsid w:val="008C548D"/>
    <w:rsid w:val="008C6461"/>
    <w:rsid w:val="008C6A74"/>
    <w:rsid w:val="008C6BA4"/>
    <w:rsid w:val="008C6F82"/>
    <w:rsid w:val="008C7413"/>
    <w:rsid w:val="008C7CBC"/>
    <w:rsid w:val="008D0067"/>
    <w:rsid w:val="008D08D7"/>
    <w:rsid w:val="008D125E"/>
    <w:rsid w:val="008D16CE"/>
    <w:rsid w:val="008D5308"/>
    <w:rsid w:val="008D55BF"/>
    <w:rsid w:val="008D61E0"/>
    <w:rsid w:val="008D6722"/>
    <w:rsid w:val="008D6E1D"/>
    <w:rsid w:val="008D7AB2"/>
    <w:rsid w:val="008E0259"/>
    <w:rsid w:val="008E0A55"/>
    <w:rsid w:val="008E131D"/>
    <w:rsid w:val="008E1581"/>
    <w:rsid w:val="008E200A"/>
    <w:rsid w:val="008E2297"/>
    <w:rsid w:val="008E3CDD"/>
    <w:rsid w:val="008E43E0"/>
    <w:rsid w:val="008E4A0E"/>
    <w:rsid w:val="008E4E59"/>
    <w:rsid w:val="008E55E9"/>
    <w:rsid w:val="008E602B"/>
    <w:rsid w:val="008E627C"/>
    <w:rsid w:val="008E74D6"/>
    <w:rsid w:val="008E7F8B"/>
    <w:rsid w:val="008F0115"/>
    <w:rsid w:val="008F0383"/>
    <w:rsid w:val="008F083A"/>
    <w:rsid w:val="008F1C5F"/>
    <w:rsid w:val="008F1F6A"/>
    <w:rsid w:val="008F28E7"/>
    <w:rsid w:val="008F3EDF"/>
    <w:rsid w:val="008F56DB"/>
    <w:rsid w:val="008F7226"/>
    <w:rsid w:val="009000ED"/>
    <w:rsid w:val="0090017E"/>
    <w:rsid w:val="0090053B"/>
    <w:rsid w:val="00900E59"/>
    <w:rsid w:val="00900FCF"/>
    <w:rsid w:val="00901298"/>
    <w:rsid w:val="009019BB"/>
    <w:rsid w:val="009020CA"/>
    <w:rsid w:val="00902919"/>
    <w:rsid w:val="0090315B"/>
    <w:rsid w:val="009031AC"/>
    <w:rsid w:val="009033B0"/>
    <w:rsid w:val="00903A51"/>
    <w:rsid w:val="00904350"/>
    <w:rsid w:val="00904B72"/>
    <w:rsid w:val="00904D31"/>
    <w:rsid w:val="00905405"/>
    <w:rsid w:val="0090565B"/>
    <w:rsid w:val="009056B2"/>
    <w:rsid w:val="00905926"/>
    <w:rsid w:val="0090604A"/>
    <w:rsid w:val="00907038"/>
    <w:rsid w:val="009078AB"/>
    <w:rsid w:val="0091000F"/>
    <w:rsid w:val="009101EA"/>
    <w:rsid w:val="0091055E"/>
    <w:rsid w:val="009114AD"/>
    <w:rsid w:val="00911CAA"/>
    <w:rsid w:val="00912C5D"/>
    <w:rsid w:val="00912EC7"/>
    <w:rsid w:val="009132D3"/>
    <w:rsid w:val="00913D40"/>
    <w:rsid w:val="00913F89"/>
    <w:rsid w:val="00914C9E"/>
    <w:rsid w:val="00915222"/>
    <w:rsid w:val="009153A2"/>
    <w:rsid w:val="0091571A"/>
    <w:rsid w:val="00915AC4"/>
    <w:rsid w:val="00920404"/>
    <w:rsid w:val="00920A1E"/>
    <w:rsid w:val="00920C71"/>
    <w:rsid w:val="0092184A"/>
    <w:rsid w:val="009221AD"/>
    <w:rsid w:val="00922378"/>
    <w:rsid w:val="009227DD"/>
    <w:rsid w:val="00923015"/>
    <w:rsid w:val="009234D0"/>
    <w:rsid w:val="00925013"/>
    <w:rsid w:val="00925024"/>
    <w:rsid w:val="00925655"/>
    <w:rsid w:val="00925733"/>
    <w:rsid w:val="009257A8"/>
    <w:rsid w:val="009261C8"/>
    <w:rsid w:val="00926D03"/>
    <w:rsid w:val="00926F76"/>
    <w:rsid w:val="0092703B"/>
    <w:rsid w:val="00927DB3"/>
    <w:rsid w:val="00927E08"/>
    <w:rsid w:val="00930D17"/>
    <w:rsid w:val="00930ED6"/>
    <w:rsid w:val="009310DD"/>
    <w:rsid w:val="00931206"/>
    <w:rsid w:val="00932077"/>
    <w:rsid w:val="00932A03"/>
    <w:rsid w:val="0093313E"/>
    <w:rsid w:val="009331F9"/>
    <w:rsid w:val="00934012"/>
    <w:rsid w:val="0093445C"/>
    <w:rsid w:val="009349CC"/>
    <w:rsid w:val="00934C5F"/>
    <w:rsid w:val="0093530F"/>
    <w:rsid w:val="0093592F"/>
    <w:rsid w:val="00935E65"/>
    <w:rsid w:val="0093628F"/>
    <w:rsid w:val="009363F0"/>
    <w:rsid w:val="0093688D"/>
    <w:rsid w:val="00936898"/>
    <w:rsid w:val="00937DD2"/>
    <w:rsid w:val="00940F0C"/>
    <w:rsid w:val="0094165A"/>
    <w:rsid w:val="00942056"/>
    <w:rsid w:val="009429D1"/>
    <w:rsid w:val="00942E67"/>
    <w:rsid w:val="00943299"/>
    <w:rsid w:val="009438A7"/>
    <w:rsid w:val="00943C7A"/>
    <w:rsid w:val="00944043"/>
    <w:rsid w:val="009458AF"/>
    <w:rsid w:val="00946555"/>
    <w:rsid w:val="00947A62"/>
    <w:rsid w:val="00947DEA"/>
    <w:rsid w:val="00947E9D"/>
    <w:rsid w:val="009520A1"/>
    <w:rsid w:val="009522E2"/>
    <w:rsid w:val="0095259D"/>
    <w:rsid w:val="009528C1"/>
    <w:rsid w:val="009532C7"/>
    <w:rsid w:val="0095347E"/>
    <w:rsid w:val="00953891"/>
    <w:rsid w:val="00953E82"/>
    <w:rsid w:val="00955D6C"/>
    <w:rsid w:val="00956281"/>
    <w:rsid w:val="009562A2"/>
    <w:rsid w:val="00956D45"/>
    <w:rsid w:val="00957107"/>
    <w:rsid w:val="00960547"/>
    <w:rsid w:val="00960CCA"/>
    <w:rsid w:val="00960E03"/>
    <w:rsid w:val="009624AB"/>
    <w:rsid w:val="009634F6"/>
    <w:rsid w:val="00963579"/>
    <w:rsid w:val="00963FE0"/>
    <w:rsid w:val="00963FEC"/>
    <w:rsid w:val="0096422F"/>
    <w:rsid w:val="00964AE3"/>
    <w:rsid w:val="0096511F"/>
    <w:rsid w:val="00965ACC"/>
    <w:rsid w:val="00965F05"/>
    <w:rsid w:val="0096720F"/>
    <w:rsid w:val="00967ECF"/>
    <w:rsid w:val="0097036E"/>
    <w:rsid w:val="00970968"/>
    <w:rsid w:val="009718BF"/>
    <w:rsid w:val="00971B4C"/>
    <w:rsid w:val="00971E2B"/>
    <w:rsid w:val="00972D3D"/>
    <w:rsid w:val="0097307B"/>
    <w:rsid w:val="00973BF9"/>
    <w:rsid w:val="00973C31"/>
    <w:rsid w:val="00973DB2"/>
    <w:rsid w:val="00973EF2"/>
    <w:rsid w:val="009747EB"/>
    <w:rsid w:val="009756A5"/>
    <w:rsid w:val="009771A9"/>
    <w:rsid w:val="009812E9"/>
    <w:rsid w:val="00981475"/>
    <w:rsid w:val="00981668"/>
    <w:rsid w:val="00984331"/>
    <w:rsid w:val="00984385"/>
    <w:rsid w:val="00984B12"/>
    <w:rsid w:val="00984C07"/>
    <w:rsid w:val="00985277"/>
    <w:rsid w:val="00985F69"/>
    <w:rsid w:val="00986E99"/>
    <w:rsid w:val="00987813"/>
    <w:rsid w:val="009904B1"/>
    <w:rsid w:val="00990C18"/>
    <w:rsid w:val="00990C46"/>
    <w:rsid w:val="00990F5F"/>
    <w:rsid w:val="00991DEF"/>
    <w:rsid w:val="00992659"/>
    <w:rsid w:val="00992CEE"/>
    <w:rsid w:val="0099359F"/>
    <w:rsid w:val="00993B98"/>
    <w:rsid w:val="00993D12"/>
    <w:rsid w:val="00993F37"/>
    <w:rsid w:val="00993F3E"/>
    <w:rsid w:val="00994128"/>
    <w:rsid w:val="009944F9"/>
    <w:rsid w:val="00995954"/>
    <w:rsid w:val="00995E81"/>
    <w:rsid w:val="00996470"/>
    <w:rsid w:val="00996603"/>
    <w:rsid w:val="00996A6E"/>
    <w:rsid w:val="009974B3"/>
    <w:rsid w:val="00997B0A"/>
    <w:rsid w:val="00997F5D"/>
    <w:rsid w:val="009A0220"/>
    <w:rsid w:val="009A09AC"/>
    <w:rsid w:val="009A0AD2"/>
    <w:rsid w:val="009A18F3"/>
    <w:rsid w:val="009A1BBC"/>
    <w:rsid w:val="009A2689"/>
    <w:rsid w:val="009A2864"/>
    <w:rsid w:val="009A313E"/>
    <w:rsid w:val="009A3CC7"/>
    <w:rsid w:val="009A3EAC"/>
    <w:rsid w:val="009A4002"/>
    <w:rsid w:val="009A40D9"/>
    <w:rsid w:val="009A4F0B"/>
    <w:rsid w:val="009A6EC6"/>
    <w:rsid w:val="009B08CA"/>
    <w:rsid w:val="009B08F7"/>
    <w:rsid w:val="009B165F"/>
    <w:rsid w:val="009B1736"/>
    <w:rsid w:val="009B261F"/>
    <w:rsid w:val="009B2CF5"/>
    <w:rsid w:val="009B2E67"/>
    <w:rsid w:val="009B31C1"/>
    <w:rsid w:val="009B3A61"/>
    <w:rsid w:val="009B417F"/>
    <w:rsid w:val="009B4483"/>
    <w:rsid w:val="009B5879"/>
    <w:rsid w:val="009B5A96"/>
    <w:rsid w:val="009B6030"/>
    <w:rsid w:val="009C0698"/>
    <w:rsid w:val="009C098A"/>
    <w:rsid w:val="009C0C0E"/>
    <w:rsid w:val="009C0DA0"/>
    <w:rsid w:val="009C1617"/>
    <w:rsid w:val="009C1693"/>
    <w:rsid w:val="009C1AD9"/>
    <w:rsid w:val="009C1FCA"/>
    <w:rsid w:val="009C2925"/>
    <w:rsid w:val="009C3001"/>
    <w:rsid w:val="009C44C9"/>
    <w:rsid w:val="009C575A"/>
    <w:rsid w:val="009C65D7"/>
    <w:rsid w:val="009C6822"/>
    <w:rsid w:val="009C69B7"/>
    <w:rsid w:val="009C72FE"/>
    <w:rsid w:val="009C7379"/>
    <w:rsid w:val="009C7A30"/>
    <w:rsid w:val="009D081A"/>
    <w:rsid w:val="009D0A89"/>
    <w:rsid w:val="009D0C17"/>
    <w:rsid w:val="009D18A8"/>
    <w:rsid w:val="009D1EBE"/>
    <w:rsid w:val="009D2409"/>
    <w:rsid w:val="009D2983"/>
    <w:rsid w:val="009D2C2D"/>
    <w:rsid w:val="009D36ED"/>
    <w:rsid w:val="009D4B92"/>
    <w:rsid w:val="009D4E62"/>
    <w:rsid w:val="009D4F4A"/>
    <w:rsid w:val="009D572A"/>
    <w:rsid w:val="009D5F06"/>
    <w:rsid w:val="009D601A"/>
    <w:rsid w:val="009D67D9"/>
    <w:rsid w:val="009D69B1"/>
    <w:rsid w:val="009D6E61"/>
    <w:rsid w:val="009D7742"/>
    <w:rsid w:val="009D7D0B"/>
    <w:rsid w:val="009D7D50"/>
    <w:rsid w:val="009E037B"/>
    <w:rsid w:val="009E05EC"/>
    <w:rsid w:val="009E0CF8"/>
    <w:rsid w:val="009E16BB"/>
    <w:rsid w:val="009E2448"/>
    <w:rsid w:val="009E2D6F"/>
    <w:rsid w:val="009E3679"/>
    <w:rsid w:val="009E4D22"/>
    <w:rsid w:val="009E56EB"/>
    <w:rsid w:val="009E6AB6"/>
    <w:rsid w:val="009E6B21"/>
    <w:rsid w:val="009E7D9D"/>
    <w:rsid w:val="009E7F27"/>
    <w:rsid w:val="009F126C"/>
    <w:rsid w:val="009F1A7D"/>
    <w:rsid w:val="009F25A7"/>
    <w:rsid w:val="009F2F98"/>
    <w:rsid w:val="009F3431"/>
    <w:rsid w:val="009F36D9"/>
    <w:rsid w:val="009F3838"/>
    <w:rsid w:val="009F3BC2"/>
    <w:rsid w:val="009F3ECD"/>
    <w:rsid w:val="009F4B19"/>
    <w:rsid w:val="009F5198"/>
    <w:rsid w:val="009F5F05"/>
    <w:rsid w:val="009F7315"/>
    <w:rsid w:val="009F73D1"/>
    <w:rsid w:val="00A00885"/>
    <w:rsid w:val="00A00D40"/>
    <w:rsid w:val="00A01215"/>
    <w:rsid w:val="00A01951"/>
    <w:rsid w:val="00A01FE7"/>
    <w:rsid w:val="00A028C2"/>
    <w:rsid w:val="00A042B5"/>
    <w:rsid w:val="00A04A93"/>
    <w:rsid w:val="00A070D4"/>
    <w:rsid w:val="00A073FA"/>
    <w:rsid w:val="00A07569"/>
    <w:rsid w:val="00A07749"/>
    <w:rsid w:val="00A078FB"/>
    <w:rsid w:val="00A10ACB"/>
    <w:rsid w:val="00A10CE1"/>
    <w:rsid w:val="00A10CED"/>
    <w:rsid w:val="00A11187"/>
    <w:rsid w:val="00A11A30"/>
    <w:rsid w:val="00A12147"/>
    <w:rsid w:val="00A128C6"/>
    <w:rsid w:val="00A13E01"/>
    <w:rsid w:val="00A14123"/>
    <w:rsid w:val="00A143CE"/>
    <w:rsid w:val="00A14B37"/>
    <w:rsid w:val="00A15633"/>
    <w:rsid w:val="00A16D9B"/>
    <w:rsid w:val="00A21A49"/>
    <w:rsid w:val="00A22EED"/>
    <w:rsid w:val="00A231E9"/>
    <w:rsid w:val="00A234DF"/>
    <w:rsid w:val="00A23647"/>
    <w:rsid w:val="00A245FE"/>
    <w:rsid w:val="00A30056"/>
    <w:rsid w:val="00A307AE"/>
    <w:rsid w:val="00A31018"/>
    <w:rsid w:val="00A350CB"/>
    <w:rsid w:val="00A3511D"/>
    <w:rsid w:val="00A3572B"/>
    <w:rsid w:val="00A35E8B"/>
    <w:rsid w:val="00A361C6"/>
    <w:rsid w:val="00A3669F"/>
    <w:rsid w:val="00A37D04"/>
    <w:rsid w:val="00A40DD7"/>
    <w:rsid w:val="00A418EA"/>
    <w:rsid w:val="00A41A01"/>
    <w:rsid w:val="00A429A9"/>
    <w:rsid w:val="00A43CFF"/>
    <w:rsid w:val="00A43F2A"/>
    <w:rsid w:val="00A44BBB"/>
    <w:rsid w:val="00A455DD"/>
    <w:rsid w:val="00A45A0D"/>
    <w:rsid w:val="00A45FE2"/>
    <w:rsid w:val="00A47719"/>
    <w:rsid w:val="00A47EAB"/>
    <w:rsid w:val="00A50510"/>
    <w:rsid w:val="00A5068D"/>
    <w:rsid w:val="00A509B4"/>
    <w:rsid w:val="00A50DB2"/>
    <w:rsid w:val="00A51D10"/>
    <w:rsid w:val="00A52ADE"/>
    <w:rsid w:val="00A5427A"/>
    <w:rsid w:val="00A54C7B"/>
    <w:rsid w:val="00A54C90"/>
    <w:rsid w:val="00A54CFD"/>
    <w:rsid w:val="00A5639F"/>
    <w:rsid w:val="00A5675E"/>
    <w:rsid w:val="00A57040"/>
    <w:rsid w:val="00A60064"/>
    <w:rsid w:val="00A6044F"/>
    <w:rsid w:val="00A60D26"/>
    <w:rsid w:val="00A61240"/>
    <w:rsid w:val="00A63D53"/>
    <w:rsid w:val="00A64F90"/>
    <w:rsid w:val="00A65522"/>
    <w:rsid w:val="00A65A2B"/>
    <w:rsid w:val="00A66537"/>
    <w:rsid w:val="00A6678A"/>
    <w:rsid w:val="00A70170"/>
    <w:rsid w:val="00A705CA"/>
    <w:rsid w:val="00A709DB"/>
    <w:rsid w:val="00A71A6B"/>
    <w:rsid w:val="00A71C2C"/>
    <w:rsid w:val="00A71C2E"/>
    <w:rsid w:val="00A72291"/>
    <w:rsid w:val="00A72659"/>
    <w:rsid w:val="00A726C7"/>
    <w:rsid w:val="00A7409C"/>
    <w:rsid w:val="00A752B5"/>
    <w:rsid w:val="00A756C2"/>
    <w:rsid w:val="00A774B4"/>
    <w:rsid w:val="00A77927"/>
    <w:rsid w:val="00A80ADE"/>
    <w:rsid w:val="00A81734"/>
    <w:rsid w:val="00A81791"/>
    <w:rsid w:val="00A8195D"/>
    <w:rsid w:val="00A81B75"/>
    <w:rsid w:val="00A81DC9"/>
    <w:rsid w:val="00A82923"/>
    <w:rsid w:val="00A83203"/>
    <w:rsid w:val="00A8356E"/>
    <w:rsid w:val="00A8372C"/>
    <w:rsid w:val="00A83797"/>
    <w:rsid w:val="00A84986"/>
    <w:rsid w:val="00A84990"/>
    <w:rsid w:val="00A84BE5"/>
    <w:rsid w:val="00A855FA"/>
    <w:rsid w:val="00A905C6"/>
    <w:rsid w:val="00A90A0B"/>
    <w:rsid w:val="00A912FE"/>
    <w:rsid w:val="00A91418"/>
    <w:rsid w:val="00A91A18"/>
    <w:rsid w:val="00A91B40"/>
    <w:rsid w:val="00A9244B"/>
    <w:rsid w:val="00A924F1"/>
    <w:rsid w:val="00A92C74"/>
    <w:rsid w:val="00A932DF"/>
    <w:rsid w:val="00A947CF"/>
    <w:rsid w:val="00A95F5B"/>
    <w:rsid w:val="00A96260"/>
    <w:rsid w:val="00A96D9C"/>
    <w:rsid w:val="00A97222"/>
    <w:rsid w:val="00A976B8"/>
    <w:rsid w:val="00A9772A"/>
    <w:rsid w:val="00A97D97"/>
    <w:rsid w:val="00A97EB5"/>
    <w:rsid w:val="00AA1195"/>
    <w:rsid w:val="00AA18E2"/>
    <w:rsid w:val="00AA22B0"/>
    <w:rsid w:val="00AA26E7"/>
    <w:rsid w:val="00AA2B19"/>
    <w:rsid w:val="00AA3A2B"/>
    <w:rsid w:val="00AA3B89"/>
    <w:rsid w:val="00AA42CB"/>
    <w:rsid w:val="00AA5AE4"/>
    <w:rsid w:val="00AA5E50"/>
    <w:rsid w:val="00AA642B"/>
    <w:rsid w:val="00AA768F"/>
    <w:rsid w:val="00AA79E2"/>
    <w:rsid w:val="00AB0677"/>
    <w:rsid w:val="00AB0B02"/>
    <w:rsid w:val="00AB0E9D"/>
    <w:rsid w:val="00AB1983"/>
    <w:rsid w:val="00AB23C3"/>
    <w:rsid w:val="00AB24DB"/>
    <w:rsid w:val="00AB27AB"/>
    <w:rsid w:val="00AB35D0"/>
    <w:rsid w:val="00AB571A"/>
    <w:rsid w:val="00AB6B59"/>
    <w:rsid w:val="00AB77E7"/>
    <w:rsid w:val="00AC1235"/>
    <w:rsid w:val="00AC1DCF"/>
    <w:rsid w:val="00AC1E58"/>
    <w:rsid w:val="00AC23B1"/>
    <w:rsid w:val="00AC260E"/>
    <w:rsid w:val="00AC2AF9"/>
    <w:rsid w:val="00AC2C6E"/>
    <w:rsid w:val="00AC2F71"/>
    <w:rsid w:val="00AC3110"/>
    <w:rsid w:val="00AC3595"/>
    <w:rsid w:val="00AC45BA"/>
    <w:rsid w:val="00AC47A6"/>
    <w:rsid w:val="00AC60C5"/>
    <w:rsid w:val="00AC67E9"/>
    <w:rsid w:val="00AC78ED"/>
    <w:rsid w:val="00AD02D3"/>
    <w:rsid w:val="00AD25C5"/>
    <w:rsid w:val="00AD3675"/>
    <w:rsid w:val="00AD56A9"/>
    <w:rsid w:val="00AD69C4"/>
    <w:rsid w:val="00AD6F0C"/>
    <w:rsid w:val="00AD6F57"/>
    <w:rsid w:val="00AE0096"/>
    <w:rsid w:val="00AE02E7"/>
    <w:rsid w:val="00AE0369"/>
    <w:rsid w:val="00AE1C5F"/>
    <w:rsid w:val="00AE23DD"/>
    <w:rsid w:val="00AE3706"/>
    <w:rsid w:val="00AE3899"/>
    <w:rsid w:val="00AE3CC1"/>
    <w:rsid w:val="00AE46E4"/>
    <w:rsid w:val="00AE59B5"/>
    <w:rsid w:val="00AE59FA"/>
    <w:rsid w:val="00AE5F6D"/>
    <w:rsid w:val="00AE6CD2"/>
    <w:rsid w:val="00AE776A"/>
    <w:rsid w:val="00AF0B27"/>
    <w:rsid w:val="00AF1F68"/>
    <w:rsid w:val="00AF2546"/>
    <w:rsid w:val="00AF27B7"/>
    <w:rsid w:val="00AF2BB2"/>
    <w:rsid w:val="00AF3C5D"/>
    <w:rsid w:val="00AF4817"/>
    <w:rsid w:val="00AF726A"/>
    <w:rsid w:val="00AF7AB4"/>
    <w:rsid w:val="00AF7B91"/>
    <w:rsid w:val="00B00015"/>
    <w:rsid w:val="00B0033A"/>
    <w:rsid w:val="00B00DB7"/>
    <w:rsid w:val="00B01B47"/>
    <w:rsid w:val="00B031F6"/>
    <w:rsid w:val="00B03438"/>
    <w:rsid w:val="00B03EBA"/>
    <w:rsid w:val="00B043A6"/>
    <w:rsid w:val="00B06DE8"/>
    <w:rsid w:val="00B077AD"/>
    <w:rsid w:val="00B07AE1"/>
    <w:rsid w:val="00B07D23"/>
    <w:rsid w:val="00B120A0"/>
    <w:rsid w:val="00B12968"/>
    <w:rsid w:val="00B131FF"/>
    <w:rsid w:val="00B13498"/>
    <w:rsid w:val="00B13DA2"/>
    <w:rsid w:val="00B14BD8"/>
    <w:rsid w:val="00B1672A"/>
    <w:rsid w:val="00B16E71"/>
    <w:rsid w:val="00B174BD"/>
    <w:rsid w:val="00B177F5"/>
    <w:rsid w:val="00B202AE"/>
    <w:rsid w:val="00B20690"/>
    <w:rsid w:val="00B20B2A"/>
    <w:rsid w:val="00B21179"/>
    <w:rsid w:val="00B2129B"/>
    <w:rsid w:val="00B215A8"/>
    <w:rsid w:val="00B221B2"/>
    <w:rsid w:val="00B22FA7"/>
    <w:rsid w:val="00B239C4"/>
    <w:rsid w:val="00B23D86"/>
    <w:rsid w:val="00B24845"/>
    <w:rsid w:val="00B26370"/>
    <w:rsid w:val="00B27039"/>
    <w:rsid w:val="00B27C56"/>
    <w:rsid w:val="00B27D18"/>
    <w:rsid w:val="00B300DB"/>
    <w:rsid w:val="00B32BEC"/>
    <w:rsid w:val="00B35B87"/>
    <w:rsid w:val="00B35F85"/>
    <w:rsid w:val="00B40117"/>
    <w:rsid w:val="00B40556"/>
    <w:rsid w:val="00B41D0C"/>
    <w:rsid w:val="00B43107"/>
    <w:rsid w:val="00B45AC4"/>
    <w:rsid w:val="00B45E0A"/>
    <w:rsid w:val="00B47A18"/>
    <w:rsid w:val="00B47AFC"/>
    <w:rsid w:val="00B5064C"/>
    <w:rsid w:val="00B51CD5"/>
    <w:rsid w:val="00B53208"/>
    <w:rsid w:val="00B53824"/>
    <w:rsid w:val="00B53857"/>
    <w:rsid w:val="00B54009"/>
    <w:rsid w:val="00B541BC"/>
    <w:rsid w:val="00B54B3B"/>
    <w:rsid w:val="00B54B6C"/>
    <w:rsid w:val="00B55A04"/>
    <w:rsid w:val="00B55CEE"/>
    <w:rsid w:val="00B56FB1"/>
    <w:rsid w:val="00B6083F"/>
    <w:rsid w:val="00B61504"/>
    <w:rsid w:val="00B61E9D"/>
    <w:rsid w:val="00B620AE"/>
    <w:rsid w:val="00B6290F"/>
    <w:rsid w:val="00B62E95"/>
    <w:rsid w:val="00B63ABC"/>
    <w:rsid w:val="00B64D3D"/>
    <w:rsid w:val="00B64F0A"/>
    <w:rsid w:val="00B6562C"/>
    <w:rsid w:val="00B6671C"/>
    <w:rsid w:val="00B6729E"/>
    <w:rsid w:val="00B677CE"/>
    <w:rsid w:val="00B720C9"/>
    <w:rsid w:val="00B7391B"/>
    <w:rsid w:val="00B73ACC"/>
    <w:rsid w:val="00B743E7"/>
    <w:rsid w:val="00B74B80"/>
    <w:rsid w:val="00B7567D"/>
    <w:rsid w:val="00B75DB8"/>
    <w:rsid w:val="00B768A9"/>
    <w:rsid w:val="00B768E3"/>
    <w:rsid w:val="00B76E90"/>
    <w:rsid w:val="00B76EAA"/>
    <w:rsid w:val="00B8005C"/>
    <w:rsid w:val="00B82BD1"/>
    <w:rsid w:val="00B82E5F"/>
    <w:rsid w:val="00B8557B"/>
    <w:rsid w:val="00B8666B"/>
    <w:rsid w:val="00B86C64"/>
    <w:rsid w:val="00B873DC"/>
    <w:rsid w:val="00B87A9E"/>
    <w:rsid w:val="00B904F4"/>
    <w:rsid w:val="00B90BD1"/>
    <w:rsid w:val="00B91159"/>
    <w:rsid w:val="00B92536"/>
    <w:rsid w:val="00B9274D"/>
    <w:rsid w:val="00B93FE1"/>
    <w:rsid w:val="00B94207"/>
    <w:rsid w:val="00B945D4"/>
    <w:rsid w:val="00B9506C"/>
    <w:rsid w:val="00B95417"/>
    <w:rsid w:val="00B95495"/>
    <w:rsid w:val="00B9591B"/>
    <w:rsid w:val="00B95DF9"/>
    <w:rsid w:val="00B96312"/>
    <w:rsid w:val="00B97B50"/>
    <w:rsid w:val="00B97C3A"/>
    <w:rsid w:val="00BA2480"/>
    <w:rsid w:val="00BA3959"/>
    <w:rsid w:val="00BA4E25"/>
    <w:rsid w:val="00BA563D"/>
    <w:rsid w:val="00BA5BCC"/>
    <w:rsid w:val="00BA6E84"/>
    <w:rsid w:val="00BB08E5"/>
    <w:rsid w:val="00BB1176"/>
    <w:rsid w:val="00BB1855"/>
    <w:rsid w:val="00BB1C1B"/>
    <w:rsid w:val="00BB2332"/>
    <w:rsid w:val="00BB239F"/>
    <w:rsid w:val="00BB2494"/>
    <w:rsid w:val="00BB2522"/>
    <w:rsid w:val="00BB28A3"/>
    <w:rsid w:val="00BB47AC"/>
    <w:rsid w:val="00BB5218"/>
    <w:rsid w:val="00BB6BE2"/>
    <w:rsid w:val="00BB72C0"/>
    <w:rsid w:val="00BB7FF3"/>
    <w:rsid w:val="00BC0AF1"/>
    <w:rsid w:val="00BC2638"/>
    <w:rsid w:val="00BC27BE"/>
    <w:rsid w:val="00BC2C8F"/>
    <w:rsid w:val="00BC3779"/>
    <w:rsid w:val="00BC41A0"/>
    <w:rsid w:val="00BC43D8"/>
    <w:rsid w:val="00BC5A86"/>
    <w:rsid w:val="00BC5D5C"/>
    <w:rsid w:val="00BC6517"/>
    <w:rsid w:val="00BC7AB9"/>
    <w:rsid w:val="00BC7F52"/>
    <w:rsid w:val="00BD0186"/>
    <w:rsid w:val="00BD059C"/>
    <w:rsid w:val="00BD0D32"/>
    <w:rsid w:val="00BD138B"/>
    <w:rsid w:val="00BD1661"/>
    <w:rsid w:val="00BD1B49"/>
    <w:rsid w:val="00BD3980"/>
    <w:rsid w:val="00BD3EF7"/>
    <w:rsid w:val="00BD45F9"/>
    <w:rsid w:val="00BD6178"/>
    <w:rsid w:val="00BD6348"/>
    <w:rsid w:val="00BD7990"/>
    <w:rsid w:val="00BD7C08"/>
    <w:rsid w:val="00BE0A60"/>
    <w:rsid w:val="00BE0E1B"/>
    <w:rsid w:val="00BE147F"/>
    <w:rsid w:val="00BE1655"/>
    <w:rsid w:val="00BE1B2B"/>
    <w:rsid w:val="00BE1BBC"/>
    <w:rsid w:val="00BE3A53"/>
    <w:rsid w:val="00BE46B5"/>
    <w:rsid w:val="00BE49EF"/>
    <w:rsid w:val="00BE4EDB"/>
    <w:rsid w:val="00BE5CCE"/>
    <w:rsid w:val="00BE6663"/>
    <w:rsid w:val="00BE69B7"/>
    <w:rsid w:val="00BE6D74"/>
    <w:rsid w:val="00BE6E4A"/>
    <w:rsid w:val="00BF0917"/>
    <w:rsid w:val="00BF0CD7"/>
    <w:rsid w:val="00BF0F60"/>
    <w:rsid w:val="00BF143E"/>
    <w:rsid w:val="00BF15CE"/>
    <w:rsid w:val="00BF16F8"/>
    <w:rsid w:val="00BF1A48"/>
    <w:rsid w:val="00BF2157"/>
    <w:rsid w:val="00BF2BEE"/>
    <w:rsid w:val="00BF2FC3"/>
    <w:rsid w:val="00BF3551"/>
    <w:rsid w:val="00BF37C3"/>
    <w:rsid w:val="00BF4F07"/>
    <w:rsid w:val="00BF5C3C"/>
    <w:rsid w:val="00BF695B"/>
    <w:rsid w:val="00BF6A14"/>
    <w:rsid w:val="00BF71B0"/>
    <w:rsid w:val="00C0161F"/>
    <w:rsid w:val="00C029E7"/>
    <w:rsid w:val="00C030BD"/>
    <w:rsid w:val="00C036C3"/>
    <w:rsid w:val="00C03776"/>
    <w:rsid w:val="00C03CCA"/>
    <w:rsid w:val="00C040E8"/>
    <w:rsid w:val="00C0499E"/>
    <w:rsid w:val="00C04BB2"/>
    <w:rsid w:val="00C04F4A"/>
    <w:rsid w:val="00C0521A"/>
    <w:rsid w:val="00C058AF"/>
    <w:rsid w:val="00C06484"/>
    <w:rsid w:val="00C06F9E"/>
    <w:rsid w:val="00C07498"/>
    <w:rsid w:val="00C074BB"/>
    <w:rsid w:val="00C07776"/>
    <w:rsid w:val="00C07A53"/>
    <w:rsid w:val="00C07C0D"/>
    <w:rsid w:val="00C10210"/>
    <w:rsid w:val="00C1035C"/>
    <w:rsid w:val="00C10797"/>
    <w:rsid w:val="00C10D67"/>
    <w:rsid w:val="00C1140E"/>
    <w:rsid w:val="00C1358F"/>
    <w:rsid w:val="00C13C2A"/>
    <w:rsid w:val="00C13CE8"/>
    <w:rsid w:val="00C14187"/>
    <w:rsid w:val="00C14972"/>
    <w:rsid w:val="00C15151"/>
    <w:rsid w:val="00C1663D"/>
    <w:rsid w:val="00C16B6B"/>
    <w:rsid w:val="00C179BC"/>
    <w:rsid w:val="00C17F8C"/>
    <w:rsid w:val="00C211E6"/>
    <w:rsid w:val="00C22446"/>
    <w:rsid w:val="00C22681"/>
    <w:rsid w:val="00C2285D"/>
    <w:rsid w:val="00C22F32"/>
    <w:rsid w:val="00C22FB5"/>
    <w:rsid w:val="00C23D7A"/>
    <w:rsid w:val="00C2405E"/>
    <w:rsid w:val="00C24236"/>
    <w:rsid w:val="00C24CBF"/>
    <w:rsid w:val="00C24F39"/>
    <w:rsid w:val="00C2575E"/>
    <w:rsid w:val="00C25C66"/>
    <w:rsid w:val="00C25DCE"/>
    <w:rsid w:val="00C2710B"/>
    <w:rsid w:val="00C279C2"/>
    <w:rsid w:val="00C303EC"/>
    <w:rsid w:val="00C308D8"/>
    <w:rsid w:val="00C3183E"/>
    <w:rsid w:val="00C318F5"/>
    <w:rsid w:val="00C32139"/>
    <w:rsid w:val="00C32902"/>
    <w:rsid w:val="00C33531"/>
    <w:rsid w:val="00C33B9E"/>
    <w:rsid w:val="00C34194"/>
    <w:rsid w:val="00C34467"/>
    <w:rsid w:val="00C35EF7"/>
    <w:rsid w:val="00C37BAE"/>
    <w:rsid w:val="00C40194"/>
    <w:rsid w:val="00C4043D"/>
    <w:rsid w:val="00C40DAA"/>
    <w:rsid w:val="00C41110"/>
    <w:rsid w:val="00C4181B"/>
    <w:rsid w:val="00C41F7E"/>
    <w:rsid w:val="00C42A1B"/>
    <w:rsid w:val="00C42B41"/>
    <w:rsid w:val="00C42C1F"/>
    <w:rsid w:val="00C43893"/>
    <w:rsid w:val="00C44A8D"/>
    <w:rsid w:val="00C44CF8"/>
    <w:rsid w:val="00C45B91"/>
    <w:rsid w:val="00C460A1"/>
    <w:rsid w:val="00C467BC"/>
    <w:rsid w:val="00C4789C"/>
    <w:rsid w:val="00C47E25"/>
    <w:rsid w:val="00C5085A"/>
    <w:rsid w:val="00C523C4"/>
    <w:rsid w:val="00C52C02"/>
    <w:rsid w:val="00C52DCB"/>
    <w:rsid w:val="00C5777C"/>
    <w:rsid w:val="00C57EE8"/>
    <w:rsid w:val="00C61072"/>
    <w:rsid w:val="00C61CA9"/>
    <w:rsid w:val="00C61CFF"/>
    <w:rsid w:val="00C6243C"/>
    <w:rsid w:val="00C62D10"/>
    <w:rsid w:val="00C62F54"/>
    <w:rsid w:val="00C63130"/>
    <w:rsid w:val="00C63AEA"/>
    <w:rsid w:val="00C63FDB"/>
    <w:rsid w:val="00C64228"/>
    <w:rsid w:val="00C65ABF"/>
    <w:rsid w:val="00C65EC9"/>
    <w:rsid w:val="00C67BBF"/>
    <w:rsid w:val="00C70168"/>
    <w:rsid w:val="00C71155"/>
    <w:rsid w:val="00C718DD"/>
    <w:rsid w:val="00C71AFB"/>
    <w:rsid w:val="00C721E0"/>
    <w:rsid w:val="00C7355B"/>
    <w:rsid w:val="00C74707"/>
    <w:rsid w:val="00C75930"/>
    <w:rsid w:val="00C75B0C"/>
    <w:rsid w:val="00C75F8D"/>
    <w:rsid w:val="00C767C7"/>
    <w:rsid w:val="00C76C0D"/>
    <w:rsid w:val="00C779FD"/>
    <w:rsid w:val="00C77D84"/>
    <w:rsid w:val="00C80B41"/>
    <w:rsid w:val="00C80B9E"/>
    <w:rsid w:val="00C8138C"/>
    <w:rsid w:val="00C8168E"/>
    <w:rsid w:val="00C835F6"/>
    <w:rsid w:val="00C83DB7"/>
    <w:rsid w:val="00C841B7"/>
    <w:rsid w:val="00C84A6C"/>
    <w:rsid w:val="00C8667D"/>
    <w:rsid w:val="00C86967"/>
    <w:rsid w:val="00C90B50"/>
    <w:rsid w:val="00C9119C"/>
    <w:rsid w:val="00C91281"/>
    <w:rsid w:val="00C928A8"/>
    <w:rsid w:val="00C92D93"/>
    <w:rsid w:val="00C93044"/>
    <w:rsid w:val="00C95246"/>
    <w:rsid w:val="00CA103E"/>
    <w:rsid w:val="00CA1CC3"/>
    <w:rsid w:val="00CA26E1"/>
    <w:rsid w:val="00CA450C"/>
    <w:rsid w:val="00CA501C"/>
    <w:rsid w:val="00CA6C45"/>
    <w:rsid w:val="00CA74F6"/>
    <w:rsid w:val="00CA7603"/>
    <w:rsid w:val="00CB05FF"/>
    <w:rsid w:val="00CB16BE"/>
    <w:rsid w:val="00CB347E"/>
    <w:rsid w:val="00CB364E"/>
    <w:rsid w:val="00CB37B8"/>
    <w:rsid w:val="00CB4F1A"/>
    <w:rsid w:val="00CB58B4"/>
    <w:rsid w:val="00CB61F8"/>
    <w:rsid w:val="00CB6577"/>
    <w:rsid w:val="00CB6768"/>
    <w:rsid w:val="00CB6FF1"/>
    <w:rsid w:val="00CB74C7"/>
    <w:rsid w:val="00CC1FE9"/>
    <w:rsid w:val="00CC3B49"/>
    <w:rsid w:val="00CC3D04"/>
    <w:rsid w:val="00CC4AF7"/>
    <w:rsid w:val="00CC54E5"/>
    <w:rsid w:val="00CC5CDB"/>
    <w:rsid w:val="00CC6B96"/>
    <w:rsid w:val="00CC6F04"/>
    <w:rsid w:val="00CC6FB7"/>
    <w:rsid w:val="00CC7B94"/>
    <w:rsid w:val="00CD0B7C"/>
    <w:rsid w:val="00CD1313"/>
    <w:rsid w:val="00CD3849"/>
    <w:rsid w:val="00CD39BC"/>
    <w:rsid w:val="00CD5A94"/>
    <w:rsid w:val="00CD5F07"/>
    <w:rsid w:val="00CD63C2"/>
    <w:rsid w:val="00CD6728"/>
    <w:rsid w:val="00CD6E8E"/>
    <w:rsid w:val="00CE047B"/>
    <w:rsid w:val="00CE161F"/>
    <w:rsid w:val="00CE24AB"/>
    <w:rsid w:val="00CE2A1B"/>
    <w:rsid w:val="00CE2B2E"/>
    <w:rsid w:val="00CE2CC6"/>
    <w:rsid w:val="00CE34E2"/>
    <w:rsid w:val="00CE3529"/>
    <w:rsid w:val="00CE3566"/>
    <w:rsid w:val="00CE3F95"/>
    <w:rsid w:val="00CE4320"/>
    <w:rsid w:val="00CE5D9A"/>
    <w:rsid w:val="00CE76CD"/>
    <w:rsid w:val="00CF0B65"/>
    <w:rsid w:val="00CF0C0C"/>
    <w:rsid w:val="00CF1C1F"/>
    <w:rsid w:val="00CF2A9C"/>
    <w:rsid w:val="00CF32BB"/>
    <w:rsid w:val="00CF3B5E"/>
    <w:rsid w:val="00CF3BA6"/>
    <w:rsid w:val="00CF4889"/>
    <w:rsid w:val="00CF4E8C"/>
    <w:rsid w:val="00CF5797"/>
    <w:rsid w:val="00CF5BA0"/>
    <w:rsid w:val="00CF6913"/>
    <w:rsid w:val="00CF7700"/>
    <w:rsid w:val="00CF7AA7"/>
    <w:rsid w:val="00D006CF"/>
    <w:rsid w:val="00D007DF"/>
    <w:rsid w:val="00D008A6"/>
    <w:rsid w:val="00D00960"/>
    <w:rsid w:val="00D00B74"/>
    <w:rsid w:val="00D00E4F"/>
    <w:rsid w:val="00D01377"/>
    <w:rsid w:val="00D015F0"/>
    <w:rsid w:val="00D01CAE"/>
    <w:rsid w:val="00D042D0"/>
    <w:rsid w:val="00D0447B"/>
    <w:rsid w:val="00D04542"/>
    <w:rsid w:val="00D04894"/>
    <w:rsid w:val="00D048A2"/>
    <w:rsid w:val="00D04B05"/>
    <w:rsid w:val="00D053CE"/>
    <w:rsid w:val="00D05575"/>
    <w:rsid w:val="00D055E4"/>
    <w:rsid w:val="00D055EB"/>
    <w:rsid w:val="00D056FE"/>
    <w:rsid w:val="00D05B56"/>
    <w:rsid w:val="00D05D60"/>
    <w:rsid w:val="00D107B7"/>
    <w:rsid w:val="00D114B2"/>
    <w:rsid w:val="00D11B39"/>
    <w:rsid w:val="00D120C2"/>
    <w:rsid w:val="00D121C4"/>
    <w:rsid w:val="00D12A49"/>
    <w:rsid w:val="00D13433"/>
    <w:rsid w:val="00D14274"/>
    <w:rsid w:val="00D15E5B"/>
    <w:rsid w:val="00D16685"/>
    <w:rsid w:val="00D17C62"/>
    <w:rsid w:val="00D20F12"/>
    <w:rsid w:val="00D21586"/>
    <w:rsid w:val="00D21EA5"/>
    <w:rsid w:val="00D23092"/>
    <w:rsid w:val="00D23A38"/>
    <w:rsid w:val="00D23E16"/>
    <w:rsid w:val="00D2574C"/>
    <w:rsid w:val="00D267A8"/>
    <w:rsid w:val="00D26D79"/>
    <w:rsid w:val="00D27C2B"/>
    <w:rsid w:val="00D3030C"/>
    <w:rsid w:val="00D3144C"/>
    <w:rsid w:val="00D33363"/>
    <w:rsid w:val="00D33A17"/>
    <w:rsid w:val="00D33CEC"/>
    <w:rsid w:val="00D34529"/>
    <w:rsid w:val="00D34943"/>
    <w:rsid w:val="00D34A2B"/>
    <w:rsid w:val="00D35409"/>
    <w:rsid w:val="00D35434"/>
    <w:rsid w:val="00D359D4"/>
    <w:rsid w:val="00D364A9"/>
    <w:rsid w:val="00D378CD"/>
    <w:rsid w:val="00D40976"/>
    <w:rsid w:val="00D40C21"/>
    <w:rsid w:val="00D41B88"/>
    <w:rsid w:val="00D41E23"/>
    <w:rsid w:val="00D42984"/>
    <w:rsid w:val="00D429EC"/>
    <w:rsid w:val="00D43D44"/>
    <w:rsid w:val="00D43EBB"/>
    <w:rsid w:val="00D44972"/>
    <w:rsid w:val="00D44E4E"/>
    <w:rsid w:val="00D46D26"/>
    <w:rsid w:val="00D51254"/>
    <w:rsid w:val="00D51627"/>
    <w:rsid w:val="00D51E1A"/>
    <w:rsid w:val="00D5224F"/>
    <w:rsid w:val="00D52344"/>
    <w:rsid w:val="00D5267F"/>
    <w:rsid w:val="00D5309F"/>
    <w:rsid w:val="00D532DA"/>
    <w:rsid w:val="00D54AAC"/>
    <w:rsid w:val="00D54B32"/>
    <w:rsid w:val="00D552E3"/>
    <w:rsid w:val="00D55423"/>
    <w:rsid w:val="00D55DF0"/>
    <w:rsid w:val="00D563E1"/>
    <w:rsid w:val="00D56BB6"/>
    <w:rsid w:val="00D5715E"/>
    <w:rsid w:val="00D600EA"/>
    <w:rsid w:val="00D6022B"/>
    <w:rsid w:val="00D604BD"/>
    <w:rsid w:val="00D60B16"/>
    <w:rsid w:val="00D60C40"/>
    <w:rsid w:val="00D61285"/>
    <w:rsid w:val="00D6138D"/>
    <w:rsid w:val="00D6166E"/>
    <w:rsid w:val="00D6226F"/>
    <w:rsid w:val="00D62CF9"/>
    <w:rsid w:val="00D63126"/>
    <w:rsid w:val="00D635AF"/>
    <w:rsid w:val="00D63A67"/>
    <w:rsid w:val="00D646C9"/>
    <w:rsid w:val="00D6492E"/>
    <w:rsid w:val="00D65845"/>
    <w:rsid w:val="00D67486"/>
    <w:rsid w:val="00D70087"/>
    <w:rsid w:val="00D7079E"/>
    <w:rsid w:val="00D70823"/>
    <w:rsid w:val="00D70AB1"/>
    <w:rsid w:val="00D70DAE"/>
    <w:rsid w:val="00D70F23"/>
    <w:rsid w:val="00D71E84"/>
    <w:rsid w:val="00D72672"/>
    <w:rsid w:val="00D72F2D"/>
    <w:rsid w:val="00D73DD6"/>
    <w:rsid w:val="00D745F5"/>
    <w:rsid w:val="00D75392"/>
    <w:rsid w:val="00D7585E"/>
    <w:rsid w:val="00D759A3"/>
    <w:rsid w:val="00D768C3"/>
    <w:rsid w:val="00D76B0E"/>
    <w:rsid w:val="00D812DF"/>
    <w:rsid w:val="00D82E32"/>
    <w:rsid w:val="00D83974"/>
    <w:rsid w:val="00D84133"/>
    <w:rsid w:val="00D8431C"/>
    <w:rsid w:val="00D85133"/>
    <w:rsid w:val="00D8790C"/>
    <w:rsid w:val="00D87F9D"/>
    <w:rsid w:val="00D91607"/>
    <w:rsid w:val="00D92C82"/>
    <w:rsid w:val="00D93336"/>
    <w:rsid w:val="00D93886"/>
    <w:rsid w:val="00D94314"/>
    <w:rsid w:val="00D95BC7"/>
    <w:rsid w:val="00D95C17"/>
    <w:rsid w:val="00D96043"/>
    <w:rsid w:val="00D96062"/>
    <w:rsid w:val="00D96E4D"/>
    <w:rsid w:val="00D97470"/>
    <w:rsid w:val="00D974BF"/>
    <w:rsid w:val="00D97779"/>
    <w:rsid w:val="00DA01E9"/>
    <w:rsid w:val="00DA01F6"/>
    <w:rsid w:val="00DA0292"/>
    <w:rsid w:val="00DA0416"/>
    <w:rsid w:val="00DA1443"/>
    <w:rsid w:val="00DA14AB"/>
    <w:rsid w:val="00DA237B"/>
    <w:rsid w:val="00DA3E38"/>
    <w:rsid w:val="00DA4298"/>
    <w:rsid w:val="00DA52F5"/>
    <w:rsid w:val="00DA61AF"/>
    <w:rsid w:val="00DA659A"/>
    <w:rsid w:val="00DA6DF5"/>
    <w:rsid w:val="00DA73A3"/>
    <w:rsid w:val="00DA76DD"/>
    <w:rsid w:val="00DB1424"/>
    <w:rsid w:val="00DB3080"/>
    <w:rsid w:val="00DB45FE"/>
    <w:rsid w:val="00DB4AA9"/>
    <w:rsid w:val="00DB4AC9"/>
    <w:rsid w:val="00DB4E12"/>
    <w:rsid w:val="00DB5771"/>
    <w:rsid w:val="00DB586E"/>
    <w:rsid w:val="00DC0AB6"/>
    <w:rsid w:val="00DC21CF"/>
    <w:rsid w:val="00DC3395"/>
    <w:rsid w:val="00DC3664"/>
    <w:rsid w:val="00DC4B9B"/>
    <w:rsid w:val="00DC6162"/>
    <w:rsid w:val="00DC6EFC"/>
    <w:rsid w:val="00DC7CDE"/>
    <w:rsid w:val="00DD0E44"/>
    <w:rsid w:val="00DD195B"/>
    <w:rsid w:val="00DD1C3B"/>
    <w:rsid w:val="00DD243F"/>
    <w:rsid w:val="00DD3443"/>
    <w:rsid w:val="00DD3639"/>
    <w:rsid w:val="00DD3740"/>
    <w:rsid w:val="00DD3885"/>
    <w:rsid w:val="00DD3CB2"/>
    <w:rsid w:val="00DD438B"/>
    <w:rsid w:val="00DD46E9"/>
    <w:rsid w:val="00DD4711"/>
    <w:rsid w:val="00DD4812"/>
    <w:rsid w:val="00DD4CA7"/>
    <w:rsid w:val="00DD5DD6"/>
    <w:rsid w:val="00DE0097"/>
    <w:rsid w:val="00DE05AE"/>
    <w:rsid w:val="00DE0979"/>
    <w:rsid w:val="00DE0E83"/>
    <w:rsid w:val="00DE12E9"/>
    <w:rsid w:val="00DE1520"/>
    <w:rsid w:val="00DE301D"/>
    <w:rsid w:val="00DE33EC"/>
    <w:rsid w:val="00DE3CB7"/>
    <w:rsid w:val="00DE43F4"/>
    <w:rsid w:val="00DE47C6"/>
    <w:rsid w:val="00DE5391"/>
    <w:rsid w:val="00DE53F8"/>
    <w:rsid w:val="00DE58CF"/>
    <w:rsid w:val="00DE5A51"/>
    <w:rsid w:val="00DE60E6"/>
    <w:rsid w:val="00DE6C9B"/>
    <w:rsid w:val="00DE73BC"/>
    <w:rsid w:val="00DE74DC"/>
    <w:rsid w:val="00DE7D5A"/>
    <w:rsid w:val="00DF1048"/>
    <w:rsid w:val="00DF1EC4"/>
    <w:rsid w:val="00DF1FE6"/>
    <w:rsid w:val="00DF2273"/>
    <w:rsid w:val="00DF247C"/>
    <w:rsid w:val="00DF3F4F"/>
    <w:rsid w:val="00DF707E"/>
    <w:rsid w:val="00DF70A1"/>
    <w:rsid w:val="00DF759D"/>
    <w:rsid w:val="00DF7FA8"/>
    <w:rsid w:val="00E003AF"/>
    <w:rsid w:val="00E00482"/>
    <w:rsid w:val="00E018C3"/>
    <w:rsid w:val="00E01C15"/>
    <w:rsid w:val="00E01DEA"/>
    <w:rsid w:val="00E0237E"/>
    <w:rsid w:val="00E046AC"/>
    <w:rsid w:val="00E052B1"/>
    <w:rsid w:val="00E05886"/>
    <w:rsid w:val="00E104C6"/>
    <w:rsid w:val="00E105E7"/>
    <w:rsid w:val="00E10C02"/>
    <w:rsid w:val="00E12772"/>
    <w:rsid w:val="00E12DEE"/>
    <w:rsid w:val="00E134D8"/>
    <w:rsid w:val="00E137A9"/>
    <w:rsid w:val="00E137F4"/>
    <w:rsid w:val="00E14C7B"/>
    <w:rsid w:val="00E164F2"/>
    <w:rsid w:val="00E16B47"/>
    <w:rsid w:val="00E16F61"/>
    <w:rsid w:val="00E178A7"/>
    <w:rsid w:val="00E20F6A"/>
    <w:rsid w:val="00E21A25"/>
    <w:rsid w:val="00E2201B"/>
    <w:rsid w:val="00E23303"/>
    <w:rsid w:val="00E239E0"/>
    <w:rsid w:val="00E24071"/>
    <w:rsid w:val="00E24D4E"/>
    <w:rsid w:val="00E253CA"/>
    <w:rsid w:val="00E25519"/>
    <w:rsid w:val="00E262D5"/>
    <w:rsid w:val="00E26F22"/>
    <w:rsid w:val="00E2771C"/>
    <w:rsid w:val="00E31888"/>
    <w:rsid w:val="00E31D50"/>
    <w:rsid w:val="00E324D9"/>
    <w:rsid w:val="00E32FA5"/>
    <w:rsid w:val="00E331FB"/>
    <w:rsid w:val="00E33DF4"/>
    <w:rsid w:val="00E3415E"/>
    <w:rsid w:val="00E35035"/>
    <w:rsid w:val="00E35EDE"/>
    <w:rsid w:val="00E364AA"/>
    <w:rsid w:val="00E36528"/>
    <w:rsid w:val="00E36B67"/>
    <w:rsid w:val="00E409B4"/>
    <w:rsid w:val="00E40CF7"/>
    <w:rsid w:val="00E413B8"/>
    <w:rsid w:val="00E434EB"/>
    <w:rsid w:val="00E440C0"/>
    <w:rsid w:val="00E44370"/>
    <w:rsid w:val="00E44750"/>
    <w:rsid w:val="00E4683D"/>
    <w:rsid w:val="00E46CA0"/>
    <w:rsid w:val="00E4765C"/>
    <w:rsid w:val="00E504A1"/>
    <w:rsid w:val="00E5056B"/>
    <w:rsid w:val="00E51231"/>
    <w:rsid w:val="00E52085"/>
    <w:rsid w:val="00E521F1"/>
    <w:rsid w:val="00E5258F"/>
    <w:rsid w:val="00E52A67"/>
    <w:rsid w:val="00E56405"/>
    <w:rsid w:val="00E579CD"/>
    <w:rsid w:val="00E602A7"/>
    <w:rsid w:val="00E60EB3"/>
    <w:rsid w:val="00E619E1"/>
    <w:rsid w:val="00E620FA"/>
    <w:rsid w:val="00E62FBE"/>
    <w:rsid w:val="00E63389"/>
    <w:rsid w:val="00E6351B"/>
    <w:rsid w:val="00E64597"/>
    <w:rsid w:val="00E64609"/>
    <w:rsid w:val="00E64AF7"/>
    <w:rsid w:val="00E6546C"/>
    <w:rsid w:val="00E65780"/>
    <w:rsid w:val="00E66AA1"/>
    <w:rsid w:val="00E66B6A"/>
    <w:rsid w:val="00E674CC"/>
    <w:rsid w:val="00E71243"/>
    <w:rsid w:val="00E71362"/>
    <w:rsid w:val="00E714D8"/>
    <w:rsid w:val="00E7168A"/>
    <w:rsid w:val="00E71D25"/>
    <w:rsid w:val="00E7295C"/>
    <w:rsid w:val="00E7308C"/>
    <w:rsid w:val="00E73306"/>
    <w:rsid w:val="00E74442"/>
    <w:rsid w:val="00E74817"/>
    <w:rsid w:val="00E74FE4"/>
    <w:rsid w:val="00E7553D"/>
    <w:rsid w:val="00E77243"/>
    <w:rsid w:val="00E7738D"/>
    <w:rsid w:val="00E7751C"/>
    <w:rsid w:val="00E80EF3"/>
    <w:rsid w:val="00E81633"/>
    <w:rsid w:val="00E82AED"/>
    <w:rsid w:val="00E82FCC"/>
    <w:rsid w:val="00E831A3"/>
    <w:rsid w:val="00E835CB"/>
    <w:rsid w:val="00E862B5"/>
    <w:rsid w:val="00E863D8"/>
    <w:rsid w:val="00E86733"/>
    <w:rsid w:val="00E86927"/>
    <w:rsid w:val="00E8700D"/>
    <w:rsid w:val="00E87094"/>
    <w:rsid w:val="00E9108A"/>
    <w:rsid w:val="00E91F64"/>
    <w:rsid w:val="00E94803"/>
    <w:rsid w:val="00E94B69"/>
    <w:rsid w:val="00E9588E"/>
    <w:rsid w:val="00E95E1E"/>
    <w:rsid w:val="00E96813"/>
    <w:rsid w:val="00E96AE8"/>
    <w:rsid w:val="00EA0A01"/>
    <w:rsid w:val="00EA17B9"/>
    <w:rsid w:val="00EA17F7"/>
    <w:rsid w:val="00EA279E"/>
    <w:rsid w:val="00EA2BA6"/>
    <w:rsid w:val="00EA2FD7"/>
    <w:rsid w:val="00EA33B1"/>
    <w:rsid w:val="00EA4B94"/>
    <w:rsid w:val="00EA513F"/>
    <w:rsid w:val="00EA74F2"/>
    <w:rsid w:val="00EA7552"/>
    <w:rsid w:val="00EA7F5C"/>
    <w:rsid w:val="00EB193D"/>
    <w:rsid w:val="00EB1A11"/>
    <w:rsid w:val="00EB1F97"/>
    <w:rsid w:val="00EB2A71"/>
    <w:rsid w:val="00EB2C57"/>
    <w:rsid w:val="00EB32CF"/>
    <w:rsid w:val="00EB4DDA"/>
    <w:rsid w:val="00EB7598"/>
    <w:rsid w:val="00EB7885"/>
    <w:rsid w:val="00EB788C"/>
    <w:rsid w:val="00EC0998"/>
    <w:rsid w:val="00EC139C"/>
    <w:rsid w:val="00EC17E4"/>
    <w:rsid w:val="00EC2805"/>
    <w:rsid w:val="00EC3100"/>
    <w:rsid w:val="00EC3D02"/>
    <w:rsid w:val="00EC437B"/>
    <w:rsid w:val="00EC4CBD"/>
    <w:rsid w:val="00EC703B"/>
    <w:rsid w:val="00EC70D8"/>
    <w:rsid w:val="00EC78F8"/>
    <w:rsid w:val="00ED0BF3"/>
    <w:rsid w:val="00ED1008"/>
    <w:rsid w:val="00ED1338"/>
    <w:rsid w:val="00ED1475"/>
    <w:rsid w:val="00ED1AB4"/>
    <w:rsid w:val="00ED228C"/>
    <w:rsid w:val="00ED288C"/>
    <w:rsid w:val="00ED2C23"/>
    <w:rsid w:val="00ED2CF0"/>
    <w:rsid w:val="00ED41FB"/>
    <w:rsid w:val="00ED4AC7"/>
    <w:rsid w:val="00ED5218"/>
    <w:rsid w:val="00ED6D87"/>
    <w:rsid w:val="00EE1058"/>
    <w:rsid w:val="00EE1089"/>
    <w:rsid w:val="00EE129B"/>
    <w:rsid w:val="00EE1358"/>
    <w:rsid w:val="00EE1614"/>
    <w:rsid w:val="00EE3260"/>
    <w:rsid w:val="00EE3CF3"/>
    <w:rsid w:val="00EE4953"/>
    <w:rsid w:val="00EE50F0"/>
    <w:rsid w:val="00EE586E"/>
    <w:rsid w:val="00EE5A0F"/>
    <w:rsid w:val="00EE5BEB"/>
    <w:rsid w:val="00EE6524"/>
    <w:rsid w:val="00EE6AFE"/>
    <w:rsid w:val="00EE6DF6"/>
    <w:rsid w:val="00EE788B"/>
    <w:rsid w:val="00EF00ED"/>
    <w:rsid w:val="00EF0192"/>
    <w:rsid w:val="00EF0196"/>
    <w:rsid w:val="00EF06A8"/>
    <w:rsid w:val="00EF0943"/>
    <w:rsid w:val="00EF0EAD"/>
    <w:rsid w:val="00EF1120"/>
    <w:rsid w:val="00EF17E2"/>
    <w:rsid w:val="00EF49A2"/>
    <w:rsid w:val="00EF4CB1"/>
    <w:rsid w:val="00EF51FD"/>
    <w:rsid w:val="00EF5798"/>
    <w:rsid w:val="00EF5E80"/>
    <w:rsid w:val="00EF60A5"/>
    <w:rsid w:val="00EF60E5"/>
    <w:rsid w:val="00EF6A0C"/>
    <w:rsid w:val="00EF6E7F"/>
    <w:rsid w:val="00EF7ADB"/>
    <w:rsid w:val="00F01D8F"/>
    <w:rsid w:val="00F01D93"/>
    <w:rsid w:val="00F0316E"/>
    <w:rsid w:val="00F0582B"/>
    <w:rsid w:val="00F0585A"/>
    <w:rsid w:val="00F05A4D"/>
    <w:rsid w:val="00F06BB9"/>
    <w:rsid w:val="00F07F57"/>
    <w:rsid w:val="00F10280"/>
    <w:rsid w:val="00F10489"/>
    <w:rsid w:val="00F10BCF"/>
    <w:rsid w:val="00F117F4"/>
    <w:rsid w:val="00F121C4"/>
    <w:rsid w:val="00F13ED9"/>
    <w:rsid w:val="00F14CA7"/>
    <w:rsid w:val="00F16658"/>
    <w:rsid w:val="00F17235"/>
    <w:rsid w:val="00F179DD"/>
    <w:rsid w:val="00F203EB"/>
    <w:rsid w:val="00F20B40"/>
    <w:rsid w:val="00F20B82"/>
    <w:rsid w:val="00F211C4"/>
    <w:rsid w:val="00F214BB"/>
    <w:rsid w:val="00F2184D"/>
    <w:rsid w:val="00F2269A"/>
    <w:rsid w:val="00F22775"/>
    <w:rsid w:val="00F228A5"/>
    <w:rsid w:val="00F246D4"/>
    <w:rsid w:val="00F24ADB"/>
    <w:rsid w:val="00F24B33"/>
    <w:rsid w:val="00F2604A"/>
    <w:rsid w:val="00F269DC"/>
    <w:rsid w:val="00F26B98"/>
    <w:rsid w:val="00F3040B"/>
    <w:rsid w:val="00F309E2"/>
    <w:rsid w:val="00F30C2D"/>
    <w:rsid w:val="00F313BC"/>
    <w:rsid w:val="00F318BD"/>
    <w:rsid w:val="00F32164"/>
    <w:rsid w:val="00F32557"/>
    <w:rsid w:val="00F32A32"/>
    <w:rsid w:val="00F32CE9"/>
    <w:rsid w:val="00F3300A"/>
    <w:rsid w:val="00F332B2"/>
    <w:rsid w:val="00F332EF"/>
    <w:rsid w:val="00F33A6A"/>
    <w:rsid w:val="00F33FDE"/>
    <w:rsid w:val="00F3411F"/>
    <w:rsid w:val="00F34D8E"/>
    <w:rsid w:val="00F3515A"/>
    <w:rsid w:val="00F35B46"/>
    <w:rsid w:val="00F3674D"/>
    <w:rsid w:val="00F37587"/>
    <w:rsid w:val="00F379EF"/>
    <w:rsid w:val="00F4079E"/>
    <w:rsid w:val="00F40B14"/>
    <w:rsid w:val="00F40DC4"/>
    <w:rsid w:val="00F419FF"/>
    <w:rsid w:val="00F42101"/>
    <w:rsid w:val="00F42A68"/>
    <w:rsid w:val="00F42EAA"/>
    <w:rsid w:val="00F42EE0"/>
    <w:rsid w:val="00F434A9"/>
    <w:rsid w:val="00F437C4"/>
    <w:rsid w:val="00F446A0"/>
    <w:rsid w:val="00F44FFE"/>
    <w:rsid w:val="00F4739C"/>
    <w:rsid w:val="00F47A0A"/>
    <w:rsid w:val="00F47A79"/>
    <w:rsid w:val="00F47F5C"/>
    <w:rsid w:val="00F51220"/>
    <w:rsid w:val="00F51928"/>
    <w:rsid w:val="00F5194F"/>
    <w:rsid w:val="00F543B3"/>
    <w:rsid w:val="00F5467A"/>
    <w:rsid w:val="00F54DD3"/>
    <w:rsid w:val="00F5643A"/>
    <w:rsid w:val="00F56596"/>
    <w:rsid w:val="00F56CFC"/>
    <w:rsid w:val="00F56D24"/>
    <w:rsid w:val="00F60874"/>
    <w:rsid w:val="00F60C8C"/>
    <w:rsid w:val="00F61719"/>
    <w:rsid w:val="00F61DC2"/>
    <w:rsid w:val="00F62236"/>
    <w:rsid w:val="00F623CB"/>
    <w:rsid w:val="00F63959"/>
    <w:rsid w:val="00F63CDF"/>
    <w:rsid w:val="00F63F17"/>
    <w:rsid w:val="00F642AF"/>
    <w:rsid w:val="00F650B4"/>
    <w:rsid w:val="00F65192"/>
    <w:rsid w:val="00F65831"/>
    <w:rsid w:val="00F65901"/>
    <w:rsid w:val="00F66B95"/>
    <w:rsid w:val="00F67ADE"/>
    <w:rsid w:val="00F706AA"/>
    <w:rsid w:val="00F715D0"/>
    <w:rsid w:val="00F717E7"/>
    <w:rsid w:val="00F724A1"/>
    <w:rsid w:val="00F7288E"/>
    <w:rsid w:val="00F740FA"/>
    <w:rsid w:val="00F74A7A"/>
    <w:rsid w:val="00F74C0A"/>
    <w:rsid w:val="00F7632C"/>
    <w:rsid w:val="00F76FDC"/>
    <w:rsid w:val="00F771C6"/>
    <w:rsid w:val="00F77E4A"/>
    <w:rsid w:val="00F77ED7"/>
    <w:rsid w:val="00F80C09"/>
    <w:rsid w:val="00F80F5D"/>
    <w:rsid w:val="00F814E5"/>
    <w:rsid w:val="00F818CF"/>
    <w:rsid w:val="00F824AF"/>
    <w:rsid w:val="00F82AC7"/>
    <w:rsid w:val="00F83143"/>
    <w:rsid w:val="00F83F0F"/>
    <w:rsid w:val="00F8405C"/>
    <w:rsid w:val="00F8419A"/>
    <w:rsid w:val="00F84564"/>
    <w:rsid w:val="00F853F3"/>
    <w:rsid w:val="00F85853"/>
    <w:rsid w:val="00F8591B"/>
    <w:rsid w:val="00F8655C"/>
    <w:rsid w:val="00F9004B"/>
    <w:rsid w:val="00F90B30"/>
    <w:rsid w:val="00F90BCA"/>
    <w:rsid w:val="00F90E1A"/>
    <w:rsid w:val="00F91B79"/>
    <w:rsid w:val="00F93675"/>
    <w:rsid w:val="00F949A6"/>
    <w:rsid w:val="00F94B27"/>
    <w:rsid w:val="00F96626"/>
    <w:rsid w:val="00F96946"/>
    <w:rsid w:val="00F96D46"/>
    <w:rsid w:val="00F97131"/>
    <w:rsid w:val="00F9720F"/>
    <w:rsid w:val="00F97B4B"/>
    <w:rsid w:val="00F97C84"/>
    <w:rsid w:val="00FA0156"/>
    <w:rsid w:val="00FA03FA"/>
    <w:rsid w:val="00FA0D81"/>
    <w:rsid w:val="00FA0E10"/>
    <w:rsid w:val="00FA1172"/>
    <w:rsid w:val="00FA166A"/>
    <w:rsid w:val="00FA2CF6"/>
    <w:rsid w:val="00FA2D55"/>
    <w:rsid w:val="00FA3065"/>
    <w:rsid w:val="00FA3DED"/>
    <w:rsid w:val="00FA3EBB"/>
    <w:rsid w:val="00FA4284"/>
    <w:rsid w:val="00FA52F9"/>
    <w:rsid w:val="00FA54D8"/>
    <w:rsid w:val="00FA55CE"/>
    <w:rsid w:val="00FA5D83"/>
    <w:rsid w:val="00FA6F65"/>
    <w:rsid w:val="00FB0346"/>
    <w:rsid w:val="00FB0E61"/>
    <w:rsid w:val="00FB10FF"/>
    <w:rsid w:val="00FB1AF9"/>
    <w:rsid w:val="00FB1D69"/>
    <w:rsid w:val="00FB2812"/>
    <w:rsid w:val="00FB3027"/>
    <w:rsid w:val="00FB332B"/>
    <w:rsid w:val="00FB3570"/>
    <w:rsid w:val="00FB67AC"/>
    <w:rsid w:val="00FB6B2D"/>
    <w:rsid w:val="00FB7100"/>
    <w:rsid w:val="00FC0636"/>
    <w:rsid w:val="00FC0C6F"/>
    <w:rsid w:val="00FC14C7"/>
    <w:rsid w:val="00FC2758"/>
    <w:rsid w:val="00FC3523"/>
    <w:rsid w:val="00FC3637"/>
    <w:rsid w:val="00FC3C3B"/>
    <w:rsid w:val="00FC44C4"/>
    <w:rsid w:val="00FC4F7B"/>
    <w:rsid w:val="00FC5E53"/>
    <w:rsid w:val="00FC755A"/>
    <w:rsid w:val="00FD05FD"/>
    <w:rsid w:val="00FD1F94"/>
    <w:rsid w:val="00FD21A7"/>
    <w:rsid w:val="00FD3322"/>
    <w:rsid w:val="00FD3347"/>
    <w:rsid w:val="00FD40E9"/>
    <w:rsid w:val="00FD495B"/>
    <w:rsid w:val="00FD4E65"/>
    <w:rsid w:val="00FD50CE"/>
    <w:rsid w:val="00FD7EC3"/>
    <w:rsid w:val="00FE0C73"/>
    <w:rsid w:val="00FE0F38"/>
    <w:rsid w:val="00FE108E"/>
    <w:rsid w:val="00FE10F9"/>
    <w:rsid w:val="00FE126B"/>
    <w:rsid w:val="00FE1913"/>
    <w:rsid w:val="00FE2356"/>
    <w:rsid w:val="00FE2629"/>
    <w:rsid w:val="00FE36BF"/>
    <w:rsid w:val="00FE40B5"/>
    <w:rsid w:val="00FE40EB"/>
    <w:rsid w:val="00FE4E84"/>
    <w:rsid w:val="00FE660C"/>
    <w:rsid w:val="00FE6D00"/>
    <w:rsid w:val="00FE73B5"/>
    <w:rsid w:val="00FF0144"/>
    <w:rsid w:val="00FF0B5A"/>
    <w:rsid w:val="00FF0F2A"/>
    <w:rsid w:val="00FF16D3"/>
    <w:rsid w:val="00FF3217"/>
    <w:rsid w:val="00FF43FE"/>
    <w:rsid w:val="00FF492B"/>
    <w:rsid w:val="00FF5EC7"/>
    <w:rsid w:val="00FF6302"/>
    <w:rsid w:val="00FF6994"/>
    <w:rsid w:val="00FF700F"/>
    <w:rsid w:val="00FF7815"/>
    <w:rsid w:val="00FF7892"/>
    <w:rsid w:val="0125216D"/>
    <w:rsid w:val="0129EAE6"/>
    <w:rsid w:val="02BE7E47"/>
    <w:rsid w:val="036FF37E"/>
    <w:rsid w:val="0417E4E7"/>
    <w:rsid w:val="041EDD50"/>
    <w:rsid w:val="04CA137D"/>
    <w:rsid w:val="053C4FF3"/>
    <w:rsid w:val="0687349E"/>
    <w:rsid w:val="069B88E5"/>
    <w:rsid w:val="076577E2"/>
    <w:rsid w:val="08398E0D"/>
    <w:rsid w:val="083ABFFB"/>
    <w:rsid w:val="085DFD7D"/>
    <w:rsid w:val="08641677"/>
    <w:rsid w:val="095C3ACB"/>
    <w:rsid w:val="0ABE0DBD"/>
    <w:rsid w:val="0BB657F7"/>
    <w:rsid w:val="0BE2DFBA"/>
    <w:rsid w:val="0CD19282"/>
    <w:rsid w:val="0CFBA759"/>
    <w:rsid w:val="0DCDE5A1"/>
    <w:rsid w:val="13C28E97"/>
    <w:rsid w:val="149B48CB"/>
    <w:rsid w:val="16071B68"/>
    <w:rsid w:val="16300FBA"/>
    <w:rsid w:val="168370E5"/>
    <w:rsid w:val="16EEA635"/>
    <w:rsid w:val="17E1AEF1"/>
    <w:rsid w:val="1A762995"/>
    <w:rsid w:val="1B589631"/>
    <w:rsid w:val="1BB52D62"/>
    <w:rsid w:val="1C227471"/>
    <w:rsid w:val="1C46B737"/>
    <w:rsid w:val="1DD94916"/>
    <w:rsid w:val="1FEF1E6D"/>
    <w:rsid w:val="20680AE4"/>
    <w:rsid w:val="20697EFB"/>
    <w:rsid w:val="20C5E4FF"/>
    <w:rsid w:val="21787272"/>
    <w:rsid w:val="22766183"/>
    <w:rsid w:val="22C5017B"/>
    <w:rsid w:val="23D7845F"/>
    <w:rsid w:val="25F6967A"/>
    <w:rsid w:val="263255FE"/>
    <w:rsid w:val="2695C9F7"/>
    <w:rsid w:val="27733A18"/>
    <w:rsid w:val="27EBACDC"/>
    <w:rsid w:val="28B60D2B"/>
    <w:rsid w:val="29AA04B6"/>
    <w:rsid w:val="29C9F6FA"/>
    <w:rsid w:val="2A6F9667"/>
    <w:rsid w:val="2AF7FA62"/>
    <w:rsid w:val="2CBAD080"/>
    <w:rsid w:val="2D07811C"/>
    <w:rsid w:val="2E433FEA"/>
    <w:rsid w:val="31B3AC62"/>
    <w:rsid w:val="31BC201A"/>
    <w:rsid w:val="323B6A35"/>
    <w:rsid w:val="3328E341"/>
    <w:rsid w:val="332DBC99"/>
    <w:rsid w:val="340B64E1"/>
    <w:rsid w:val="367B0B51"/>
    <w:rsid w:val="3748A6EB"/>
    <w:rsid w:val="37672FFF"/>
    <w:rsid w:val="396E18D2"/>
    <w:rsid w:val="3B76022B"/>
    <w:rsid w:val="3B9B70CF"/>
    <w:rsid w:val="3BDE2B0B"/>
    <w:rsid w:val="3DFC7F20"/>
    <w:rsid w:val="408893A5"/>
    <w:rsid w:val="412015CC"/>
    <w:rsid w:val="428BB7A6"/>
    <w:rsid w:val="43BA098D"/>
    <w:rsid w:val="447E15B1"/>
    <w:rsid w:val="4504DD76"/>
    <w:rsid w:val="49D348EB"/>
    <w:rsid w:val="4AA567DB"/>
    <w:rsid w:val="4AFD062A"/>
    <w:rsid w:val="4D5224E9"/>
    <w:rsid w:val="4E533C6D"/>
    <w:rsid w:val="505127FA"/>
    <w:rsid w:val="54FDEFC4"/>
    <w:rsid w:val="55536892"/>
    <w:rsid w:val="5680D505"/>
    <w:rsid w:val="568B859B"/>
    <w:rsid w:val="5794CAF3"/>
    <w:rsid w:val="5B62FD38"/>
    <w:rsid w:val="5C464199"/>
    <w:rsid w:val="5CCDAF40"/>
    <w:rsid w:val="5CD5C83D"/>
    <w:rsid w:val="5E41E4A6"/>
    <w:rsid w:val="6078F535"/>
    <w:rsid w:val="63F0FAF0"/>
    <w:rsid w:val="640A1497"/>
    <w:rsid w:val="64839A2D"/>
    <w:rsid w:val="653371F5"/>
    <w:rsid w:val="65AAE35C"/>
    <w:rsid w:val="66EA2DA3"/>
    <w:rsid w:val="672AA941"/>
    <w:rsid w:val="672E9C6B"/>
    <w:rsid w:val="681E5D68"/>
    <w:rsid w:val="685CFDE5"/>
    <w:rsid w:val="6887CD8A"/>
    <w:rsid w:val="69103180"/>
    <w:rsid w:val="693B0195"/>
    <w:rsid w:val="6A3C7DBA"/>
    <w:rsid w:val="6AC22D9F"/>
    <w:rsid w:val="6BF186B5"/>
    <w:rsid w:val="72889C04"/>
    <w:rsid w:val="74B6E5FA"/>
    <w:rsid w:val="756BB8CD"/>
    <w:rsid w:val="76609CBC"/>
    <w:rsid w:val="76834A8A"/>
    <w:rsid w:val="76B5C43E"/>
    <w:rsid w:val="79EE25D3"/>
    <w:rsid w:val="7A3770FD"/>
    <w:rsid w:val="7B7930E4"/>
    <w:rsid w:val="7BB2AFF7"/>
    <w:rsid w:val="7DDA9619"/>
    <w:rsid w:val="7DE73139"/>
    <w:rsid w:val="7EC0BE03"/>
    <w:rsid w:val="7FF04C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EAB8F3A2-8A55-4209-9EB9-1EAB2E30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FF43FE"/>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FF43FE"/>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FF43FE"/>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FF43FE"/>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FF43FE"/>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FF43FE"/>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FF43FE"/>
    <w:pPr>
      <w:tabs>
        <w:tab w:val="right" w:leader="dot" w:pos="14570"/>
      </w:tabs>
      <w:spacing w:before="0"/>
    </w:pPr>
    <w:rPr>
      <w:b/>
      <w:noProof/>
    </w:rPr>
  </w:style>
  <w:style w:type="paragraph" w:styleId="TOC2">
    <w:name w:val="toc 2"/>
    <w:aliases w:val="ŠTOC 2"/>
    <w:basedOn w:val="Normal"/>
    <w:next w:val="Normal"/>
    <w:uiPriority w:val="39"/>
    <w:unhideWhenUsed/>
    <w:rsid w:val="00FF43FE"/>
    <w:pPr>
      <w:tabs>
        <w:tab w:val="right" w:leader="dot" w:pos="14570"/>
      </w:tabs>
      <w:spacing w:before="0"/>
    </w:pPr>
    <w:rPr>
      <w:noProof/>
    </w:rPr>
  </w:style>
  <w:style w:type="paragraph" w:styleId="Header">
    <w:name w:val="header"/>
    <w:aliases w:val="ŠHeader"/>
    <w:basedOn w:val="Normal"/>
    <w:link w:val="HeaderChar"/>
    <w:uiPriority w:val="16"/>
    <w:rsid w:val="00FF43FE"/>
    <w:rPr>
      <w:noProof/>
      <w:color w:val="002664"/>
      <w:sz w:val="28"/>
      <w:szCs w:val="28"/>
    </w:rPr>
  </w:style>
  <w:style w:type="character" w:customStyle="1" w:styleId="Heading5Char">
    <w:name w:val="Heading 5 Char"/>
    <w:aliases w:val="ŠHeading 5 Char"/>
    <w:basedOn w:val="DefaultParagraphFont"/>
    <w:link w:val="Heading5"/>
    <w:uiPriority w:val="6"/>
    <w:rsid w:val="00FF43FE"/>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FF43FE"/>
    <w:rPr>
      <w:rFonts w:ascii="Arial" w:hAnsi="Arial" w:cs="Arial"/>
      <w:noProof/>
      <w:color w:val="002664"/>
      <w:sz w:val="28"/>
      <w:szCs w:val="28"/>
      <w:lang w:val="en-AU"/>
    </w:rPr>
  </w:style>
  <w:style w:type="paragraph" w:styleId="Footer">
    <w:name w:val="footer"/>
    <w:aliases w:val="ŠFooter"/>
    <w:basedOn w:val="Normal"/>
    <w:link w:val="FooterChar"/>
    <w:uiPriority w:val="19"/>
    <w:rsid w:val="00FF43FE"/>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FF43FE"/>
    <w:rPr>
      <w:rFonts w:ascii="Arial" w:hAnsi="Arial" w:cs="Arial"/>
      <w:sz w:val="18"/>
      <w:szCs w:val="18"/>
      <w:lang w:val="en-AU"/>
    </w:rPr>
  </w:style>
  <w:style w:type="paragraph" w:styleId="Caption">
    <w:name w:val="caption"/>
    <w:aliases w:val="ŠCaption"/>
    <w:basedOn w:val="Normal"/>
    <w:next w:val="Normal"/>
    <w:uiPriority w:val="20"/>
    <w:qFormat/>
    <w:rsid w:val="00FF43FE"/>
    <w:pPr>
      <w:keepNext/>
      <w:spacing w:after="200" w:line="240" w:lineRule="auto"/>
    </w:pPr>
    <w:rPr>
      <w:iCs/>
      <w:color w:val="002664"/>
      <w:sz w:val="18"/>
      <w:szCs w:val="18"/>
    </w:rPr>
  </w:style>
  <w:style w:type="paragraph" w:customStyle="1" w:styleId="Logo">
    <w:name w:val="ŠLogo"/>
    <w:basedOn w:val="Normal"/>
    <w:uiPriority w:val="18"/>
    <w:qFormat/>
    <w:rsid w:val="00FF43FE"/>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FF43FE"/>
    <w:pPr>
      <w:spacing w:before="0"/>
      <w:ind w:left="244"/>
    </w:pPr>
  </w:style>
  <w:style w:type="character" w:styleId="Hyperlink">
    <w:name w:val="Hyperlink"/>
    <w:aliases w:val="ŠHyperlink"/>
    <w:basedOn w:val="DefaultParagraphFont"/>
    <w:uiPriority w:val="99"/>
    <w:unhideWhenUsed/>
    <w:rsid w:val="00FF43FE"/>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FF43FE"/>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FF43FE"/>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FF43FE"/>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FF43FE"/>
    <w:rPr>
      <w:rFonts w:ascii="Arial" w:hAnsi="Arial" w:cs="Arial"/>
      <w:color w:val="002664"/>
      <w:sz w:val="28"/>
      <w:szCs w:val="36"/>
      <w:lang w:val="en-AU"/>
    </w:rPr>
  </w:style>
  <w:style w:type="table" w:customStyle="1" w:styleId="Tableheader">
    <w:name w:val="ŠTable header"/>
    <w:basedOn w:val="TableNormal"/>
    <w:uiPriority w:val="99"/>
    <w:rsid w:val="009B2CF5"/>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val="0"/>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FF43FE"/>
    <w:pPr>
      <w:numPr>
        <w:numId w:val="32"/>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FF43FE"/>
    <w:pPr>
      <w:numPr>
        <w:numId w:val="28"/>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FF43FE"/>
    <w:pPr>
      <w:numPr>
        <w:numId w:val="33"/>
      </w:numPr>
    </w:pPr>
  </w:style>
  <w:style w:type="character" w:styleId="Strong">
    <w:name w:val="Strong"/>
    <w:aliases w:val="ŠStrong,Bold"/>
    <w:qFormat/>
    <w:rsid w:val="00FF43FE"/>
    <w:rPr>
      <w:b/>
      <w:bCs/>
    </w:rPr>
  </w:style>
  <w:style w:type="paragraph" w:styleId="ListBullet">
    <w:name w:val="List Bullet"/>
    <w:aliases w:val="ŠList Bullet"/>
    <w:basedOn w:val="Normal"/>
    <w:uiPriority w:val="9"/>
    <w:qFormat/>
    <w:rsid w:val="00FF43FE"/>
    <w:pPr>
      <w:numPr>
        <w:numId w:val="30"/>
      </w:numPr>
    </w:pPr>
  </w:style>
  <w:style w:type="character" w:styleId="Emphasis">
    <w:name w:val="Emphasis"/>
    <w:aliases w:val="ŠEmphasis,Italic"/>
    <w:qFormat/>
    <w:rsid w:val="00FF43FE"/>
    <w:rPr>
      <w:i/>
      <w:iCs/>
    </w:rPr>
  </w:style>
  <w:style w:type="paragraph" w:styleId="Title">
    <w:name w:val="Title"/>
    <w:aliases w:val="ŠTitle"/>
    <w:basedOn w:val="Normal"/>
    <w:next w:val="Normal"/>
    <w:link w:val="TitleChar"/>
    <w:uiPriority w:val="1"/>
    <w:rsid w:val="00FF43FE"/>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FF43FE"/>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FF43FE"/>
    <w:pPr>
      <w:spacing w:line="240" w:lineRule="auto"/>
    </w:pPr>
    <w:rPr>
      <w:sz w:val="20"/>
      <w:szCs w:val="20"/>
    </w:rPr>
  </w:style>
  <w:style w:type="table" w:styleId="TableGrid">
    <w:name w:val="Table Grid"/>
    <w:basedOn w:val="TableNormal"/>
    <w:uiPriority w:val="39"/>
    <w:rsid w:val="00FF43FE"/>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FF43FE"/>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FF43FE"/>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FF43FE"/>
    <w:rPr>
      <w:rFonts w:ascii="Arial" w:hAnsi="Arial" w:cs="Arial"/>
      <w:sz w:val="20"/>
      <w:szCs w:val="20"/>
      <w:lang w:val="en-AU"/>
    </w:rPr>
  </w:style>
  <w:style w:type="character" w:styleId="CommentReference">
    <w:name w:val="annotation reference"/>
    <w:basedOn w:val="DefaultParagraphFont"/>
    <w:uiPriority w:val="99"/>
    <w:semiHidden/>
    <w:unhideWhenUsed/>
    <w:rsid w:val="00FF43FE"/>
    <w:rPr>
      <w:sz w:val="16"/>
      <w:szCs w:val="16"/>
    </w:rPr>
  </w:style>
  <w:style w:type="paragraph" w:styleId="CommentSubject">
    <w:name w:val="annotation subject"/>
    <w:basedOn w:val="CommentText"/>
    <w:next w:val="CommentText"/>
    <w:link w:val="CommentSubjectChar"/>
    <w:uiPriority w:val="99"/>
    <w:semiHidden/>
    <w:unhideWhenUsed/>
    <w:rsid w:val="00FF43FE"/>
    <w:rPr>
      <w:b/>
      <w:bCs/>
    </w:rPr>
  </w:style>
  <w:style w:type="character" w:customStyle="1" w:styleId="CommentSubjectChar">
    <w:name w:val="Comment Subject Char"/>
    <w:basedOn w:val="CommentTextChar"/>
    <w:link w:val="CommentSubject"/>
    <w:uiPriority w:val="99"/>
    <w:semiHidden/>
    <w:rsid w:val="00FF43FE"/>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FF43FE"/>
    <w:rPr>
      <w:color w:val="605E5C"/>
      <w:shd w:val="clear" w:color="auto" w:fill="E1DFDD"/>
    </w:rPr>
  </w:style>
  <w:style w:type="paragraph" w:styleId="ListParagraph">
    <w:name w:val="List Paragraph"/>
    <w:aliases w:val="ŠList Paragraph"/>
    <w:basedOn w:val="Normal"/>
    <w:uiPriority w:val="34"/>
    <w:unhideWhenUsed/>
    <w:qFormat/>
    <w:rsid w:val="00FF43FE"/>
    <w:pPr>
      <w:ind w:left="567"/>
    </w:pPr>
  </w:style>
  <w:style w:type="character" w:styleId="PlaceholderText">
    <w:name w:val="Placeholder Text"/>
    <w:basedOn w:val="DefaultParagraphFont"/>
    <w:uiPriority w:val="99"/>
    <w:semiHidden/>
    <w:rsid w:val="00FF43FE"/>
    <w:rPr>
      <w:color w:val="808080"/>
    </w:rPr>
  </w:style>
  <w:style w:type="character" w:styleId="FollowedHyperlink">
    <w:name w:val="FollowedHyperlink"/>
    <w:basedOn w:val="DefaultParagraphFont"/>
    <w:uiPriority w:val="99"/>
    <w:semiHidden/>
    <w:unhideWhenUsed/>
    <w:rsid w:val="00FF43FE"/>
    <w:rPr>
      <w:color w:val="954F72" w:themeColor="followedHyperlink"/>
      <w:u w:val="single"/>
    </w:rPr>
  </w:style>
  <w:style w:type="paragraph" w:styleId="Subtitle">
    <w:name w:val="Subtitle"/>
    <w:basedOn w:val="Normal"/>
    <w:next w:val="Normal"/>
    <w:link w:val="SubtitleChar"/>
    <w:uiPriority w:val="11"/>
    <w:semiHidden/>
    <w:qFormat/>
    <w:rsid w:val="00FF43F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FF43FE"/>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FF43FE"/>
    <w:rPr>
      <w:i/>
      <w:iCs/>
      <w:color w:val="404040" w:themeColor="text1" w:themeTint="BF"/>
    </w:rPr>
  </w:style>
  <w:style w:type="paragraph" w:styleId="TOC4">
    <w:name w:val="toc 4"/>
    <w:aliases w:val="ŠTOC 4"/>
    <w:basedOn w:val="Normal"/>
    <w:next w:val="Normal"/>
    <w:autoRedefine/>
    <w:uiPriority w:val="39"/>
    <w:unhideWhenUsed/>
    <w:rsid w:val="00FF43FE"/>
    <w:pPr>
      <w:spacing w:before="0"/>
      <w:ind w:left="488"/>
    </w:pPr>
  </w:style>
  <w:style w:type="paragraph" w:styleId="TOCHeading">
    <w:name w:val="TOC Heading"/>
    <w:aliases w:val="ŠTOC Heading"/>
    <w:basedOn w:val="Heading1"/>
    <w:next w:val="Normal"/>
    <w:uiPriority w:val="38"/>
    <w:qFormat/>
    <w:rsid w:val="00FF43FE"/>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FF43FE"/>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FF43FE"/>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FF43FE"/>
    <w:pPr>
      <w:numPr>
        <w:numId w:val="29"/>
      </w:numPr>
    </w:pPr>
  </w:style>
  <w:style w:type="paragraph" w:styleId="ListNumber3">
    <w:name w:val="List Number 3"/>
    <w:aliases w:val="ŠList Number 3"/>
    <w:basedOn w:val="ListBullet3"/>
    <w:uiPriority w:val="8"/>
    <w:rsid w:val="00FF43FE"/>
    <w:pPr>
      <w:numPr>
        <w:ilvl w:val="2"/>
        <w:numId w:val="32"/>
      </w:numPr>
    </w:pPr>
  </w:style>
  <w:style w:type="character" w:customStyle="1" w:styleId="BoldItalic">
    <w:name w:val="ŠBold Italic"/>
    <w:basedOn w:val="DefaultParagraphFont"/>
    <w:uiPriority w:val="1"/>
    <w:qFormat/>
    <w:rsid w:val="00FF43FE"/>
    <w:rPr>
      <w:b/>
      <w:i/>
      <w:iCs/>
    </w:rPr>
  </w:style>
  <w:style w:type="paragraph" w:customStyle="1" w:styleId="FeatureBox3">
    <w:name w:val="ŠFeature Box 3"/>
    <w:basedOn w:val="Normal"/>
    <w:next w:val="Normal"/>
    <w:uiPriority w:val="13"/>
    <w:qFormat/>
    <w:rsid w:val="00FF43FE"/>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FF43FE"/>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FF43FE"/>
    <w:pPr>
      <w:keepNext/>
      <w:ind w:left="567" w:right="57"/>
    </w:pPr>
    <w:rPr>
      <w:szCs w:val="22"/>
    </w:rPr>
  </w:style>
  <w:style w:type="paragraph" w:customStyle="1" w:styleId="Subtitle0">
    <w:name w:val="ŠSubtitle"/>
    <w:basedOn w:val="Normal"/>
    <w:link w:val="SubtitleChar0"/>
    <w:uiPriority w:val="2"/>
    <w:qFormat/>
    <w:rsid w:val="00FF43FE"/>
    <w:pPr>
      <w:spacing w:before="360"/>
    </w:pPr>
    <w:rPr>
      <w:color w:val="002664"/>
      <w:sz w:val="44"/>
      <w:szCs w:val="48"/>
    </w:rPr>
  </w:style>
  <w:style w:type="character" w:customStyle="1" w:styleId="SubtitleChar0">
    <w:name w:val="ŠSubtitle Char"/>
    <w:basedOn w:val="DefaultParagraphFont"/>
    <w:link w:val="Subtitle0"/>
    <w:uiPriority w:val="2"/>
    <w:rsid w:val="00FF43FE"/>
    <w:rPr>
      <w:rFonts w:ascii="Arial" w:hAnsi="Arial" w:cs="Arial"/>
      <w:color w:val="002664"/>
      <w:sz w:val="44"/>
      <w:szCs w:val="48"/>
      <w:lang w:val="en-AU"/>
    </w:rPr>
  </w:style>
  <w:style w:type="table" w:styleId="TableGridLight">
    <w:name w:val="Grid Table Light"/>
    <w:basedOn w:val="TableNormal"/>
    <w:uiPriority w:val="40"/>
    <w:rsid w:val="0044253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4873">
      <w:bodyDiv w:val="1"/>
      <w:marLeft w:val="0"/>
      <w:marRight w:val="0"/>
      <w:marTop w:val="0"/>
      <w:marBottom w:val="0"/>
      <w:divBdr>
        <w:top w:val="none" w:sz="0" w:space="0" w:color="auto"/>
        <w:left w:val="none" w:sz="0" w:space="0" w:color="auto"/>
        <w:bottom w:val="none" w:sz="0" w:space="0" w:color="auto"/>
        <w:right w:val="none" w:sz="0" w:space="0" w:color="auto"/>
      </w:divBdr>
      <w:divsChild>
        <w:div w:id="160853355">
          <w:marLeft w:val="0"/>
          <w:marRight w:val="0"/>
          <w:marTop w:val="0"/>
          <w:marBottom w:val="0"/>
          <w:divBdr>
            <w:top w:val="none" w:sz="0" w:space="0" w:color="auto"/>
            <w:left w:val="none" w:sz="0" w:space="0" w:color="auto"/>
            <w:bottom w:val="none" w:sz="0" w:space="0" w:color="auto"/>
            <w:right w:val="none" w:sz="0" w:space="0" w:color="auto"/>
          </w:divBdr>
        </w:div>
        <w:div w:id="281687998">
          <w:marLeft w:val="0"/>
          <w:marRight w:val="0"/>
          <w:marTop w:val="0"/>
          <w:marBottom w:val="0"/>
          <w:divBdr>
            <w:top w:val="none" w:sz="0" w:space="0" w:color="auto"/>
            <w:left w:val="none" w:sz="0" w:space="0" w:color="auto"/>
            <w:bottom w:val="none" w:sz="0" w:space="0" w:color="auto"/>
            <w:right w:val="none" w:sz="0" w:space="0" w:color="auto"/>
          </w:divBdr>
        </w:div>
        <w:div w:id="304358215">
          <w:marLeft w:val="0"/>
          <w:marRight w:val="0"/>
          <w:marTop w:val="0"/>
          <w:marBottom w:val="0"/>
          <w:divBdr>
            <w:top w:val="none" w:sz="0" w:space="0" w:color="auto"/>
            <w:left w:val="none" w:sz="0" w:space="0" w:color="auto"/>
            <w:bottom w:val="none" w:sz="0" w:space="0" w:color="auto"/>
            <w:right w:val="none" w:sz="0" w:space="0" w:color="auto"/>
          </w:divBdr>
        </w:div>
        <w:div w:id="338971590">
          <w:marLeft w:val="0"/>
          <w:marRight w:val="0"/>
          <w:marTop w:val="0"/>
          <w:marBottom w:val="0"/>
          <w:divBdr>
            <w:top w:val="none" w:sz="0" w:space="0" w:color="auto"/>
            <w:left w:val="none" w:sz="0" w:space="0" w:color="auto"/>
            <w:bottom w:val="none" w:sz="0" w:space="0" w:color="auto"/>
            <w:right w:val="none" w:sz="0" w:space="0" w:color="auto"/>
          </w:divBdr>
        </w:div>
        <w:div w:id="386491009">
          <w:marLeft w:val="0"/>
          <w:marRight w:val="0"/>
          <w:marTop w:val="0"/>
          <w:marBottom w:val="0"/>
          <w:divBdr>
            <w:top w:val="none" w:sz="0" w:space="0" w:color="auto"/>
            <w:left w:val="none" w:sz="0" w:space="0" w:color="auto"/>
            <w:bottom w:val="none" w:sz="0" w:space="0" w:color="auto"/>
            <w:right w:val="none" w:sz="0" w:space="0" w:color="auto"/>
          </w:divBdr>
        </w:div>
        <w:div w:id="450784674">
          <w:marLeft w:val="0"/>
          <w:marRight w:val="0"/>
          <w:marTop w:val="0"/>
          <w:marBottom w:val="0"/>
          <w:divBdr>
            <w:top w:val="none" w:sz="0" w:space="0" w:color="auto"/>
            <w:left w:val="none" w:sz="0" w:space="0" w:color="auto"/>
            <w:bottom w:val="none" w:sz="0" w:space="0" w:color="auto"/>
            <w:right w:val="none" w:sz="0" w:space="0" w:color="auto"/>
          </w:divBdr>
        </w:div>
        <w:div w:id="514999216">
          <w:marLeft w:val="0"/>
          <w:marRight w:val="0"/>
          <w:marTop w:val="0"/>
          <w:marBottom w:val="0"/>
          <w:divBdr>
            <w:top w:val="none" w:sz="0" w:space="0" w:color="auto"/>
            <w:left w:val="none" w:sz="0" w:space="0" w:color="auto"/>
            <w:bottom w:val="none" w:sz="0" w:space="0" w:color="auto"/>
            <w:right w:val="none" w:sz="0" w:space="0" w:color="auto"/>
          </w:divBdr>
        </w:div>
        <w:div w:id="737821764">
          <w:marLeft w:val="0"/>
          <w:marRight w:val="0"/>
          <w:marTop w:val="0"/>
          <w:marBottom w:val="0"/>
          <w:divBdr>
            <w:top w:val="none" w:sz="0" w:space="0" w:color="auto"/>
            <w:left w:val="none" w:sz="0" w:space="0" w:color="auto"/>
            <w:bottom w:val="none" w:sz="0" w:space="0" w:color="auto"/>
            <w:right w:val="none" w:sz="0" w:space="0" w:color="auto"/>
          </w:divBdr>
        </w:div>
        <w:div w:id="1138258866">
          <w:marLeft w:val="0"/>
          <w:marRight w:val="0"/>
          <w:marTop w:val="0"/>
          <w:marBottom w:val="0"/>
          <w:divBdr>
            <w:top w:val="none" w:sz="0" w:space="0" w:color="auto"/>
            <w:left w:val="none" w:sz="0" w:space="0" w:color="auto"/>
            <w:bottom w:val="none" w:sz="0" w:space="0" w:color="auto"/>
            <w:right w:val="none" w:sz="0" w:space="0" w:color="auto"/>
          </w:divBdr>
        </w:div>
        <w:div w:id="1371681650">
          <w:marLeft w:val="0"/>
          <w:marRight w:val="0"/>
          <w:marTop w:val="0"/>
          <w:marBottom w:val="0"/>
          <w:divBdr>
            <w:top w:val="none" w:sz="0" w:space="0" w:color="auto"/>
            <w:left w:val="none" w:sz="0" w:space="0" w:color="auto"/>
            <w:bottom w:val="none" w:sz="0" w:space="0" w:color="auto"/>
            <w:right w:val="none" w:sz="0" w:space="0" w:color="auto"/>
          </w:divBdr>
        </w:div>
        <w:div w:id="1622808551">
          <w:marLeft w:val="0"/>
          <w:marRight w:val="0"/>
          <w:marTop w:val="0"/>
          <w:marBottom w:val="0"/>
          <w:divBdr>
            <w:top w:val="none" w:sz="0" w:space="0" w:color="auto"/>
            <w:left w:val="none" w:sz="0" w:space="0" w:color="auto"/>
            <w:bottom w:val="none" w:sz="0" w:space="0" w:color="auto"/>
            <w:right w:val="none" w:sz="0" w:space="0" w:color="auto"/>
          </w:divBdr>
        </w:div>
        <w:div w:id="1814368551">
          <w:marLeft w:val="0"/>
          <w:marRight w:val="0"/>
          <w:marTop w:val="0"/>
          <w:marBottom w:val="0"/>
          <w:divBdr>
            <w:top w:val="none" w:sz="0" w:space="0" w:color="auto"/>
            <w:left w:val="none" w:sz="0" w:space="0" w:color="auto"/>
            <w:bottom w:val="none" w:sz="0" w:space="0" w:color="auto"/>
            <w:right w:val="none" w:sz="0" w:space="0" w:color="auto"/>
          </w:divBdr>
        </w:div>
      </w:divsChild>
    </w:div>
    <w:div w:id="38746251">
      <w:bodyDiv w:val="1"/>
      <w:marLeft w:val="0"/>
      <w:marRight w:val="0"/>
      <w:marTop w:val="0"/>
      <w:marBottom w:val="0"/>
      <w:divBdr>
        <w:top w:val="none" w:sz="0" w:space="0" w:color="auto"/>
        <w:left w:val="none" w:sz="0" w:space="0" w:color="auto"/>
        <w:bottom w:val="none" w:sz="0" w:space="0" w:color="auto"/>
        <w:right w:val="none" w:sz="0" w:space="0" w:color="auto"/>
      </w:divBdr>
      <w:divsChild>
        <w:div w:id="96870221">
          <w:marLeft w:val="0"/>
          <w:marRight w:val="0"/>
          <w:marTop w:val="0"/>
          <w:marBottom w:val="0"/>
          <w:divBdr>
            <w:top w:val="none" w:sz="0" w:space="0" w:color="auto"/>
            <w:left w:val="none" w:sz="0" w:space="0" w:color="auto"/>
            <w:bottom w:val="none" w:sz="0" w:space="0" w:color="auto"/>
            <w:right w:val="none" w:sz="0" w:space="0" w:color="auto"/>
          </w:divBdr>
          <w:divsChild>
            <w:div w:id="1220092550">
              <w:marLeft w:val="0"/>
              <w:marRight w:val="0"/>
              <w:marTop w:val="0"/>
              <w:marBottom w:val="0"/>
              <w:divBdr>
                <w:top w:val="none" w:sz="0" w:space="0" w:color="auto"/>
                <w:left w:val="none" w:sz="0" w:space="0" w:color="auto"/>
                <w:bottom w:val="none" w:sz="0" w:space="0" w:color="auto"/>
                <w:right w:val="none" w:sz="0" w:space="0" w:color="auto"/>
              </w:divBdr>
            </w:div>
          </w:divsChild>
        </w:div>
        <w:div w:id="124738920">
          <w:marLeft w:val="0"/>
          <w:marRight w:val="0"/>
          <w:marTop w:val="0"/>
          <w:marBottom w:val="0"/>
          <w:divBdr>
            <w:top w:val="none" w:sz="0" w:space="0" w:color="auto"/>
            <w:left w:val="none" w:sz="0" w:space="0" w:color="auto"/>
            <w:bottom w:val="none" w:sz="0" w:space="0" w:color="auto"/>
            <w:right w:val="none" w:sz="0" w:space="0" w:color="auto"/>
          </w:divBdr>
          <w:divsChild>
            <w:div w:id="817572073">
              <w:marLeft w:val="0"/>
              <w:marRight w:val="0"/>
              <w:marTop w:val="0"/>
              <w:marBottom w:val="0"/>
              <w:divBdr>
                <w:top w:val="none" w:sz="0" w:space="0" w:color="auto"/>
                <w:left w:val="none" w:sz="0" w:space="0" w:color="auto"/>
                <w:bottom w:val="none" w:sz="0" w:space="0" w:color="auto"/>
                <w:right w:val="none" w:sz="0" w:space="0" w:color="auto"/>
              </w:divBdr>
            </w:div>
          </w:divsChild>
        </w:div>
        <w:div w:id="311756676">
          <w:marLeft w:val="0"/>
          <w:marRight w:val="0"/>
          <w:marTop w:val="0"/>
          <w:marBottom w:val="0"/>
          <w:divBdr>
            <w:top w:val="none" w:sz="0" w:space="0" w:color="auto"/>
            <w:left w:val="none" w:sz="0" w:space="0" w:color="auto"/>
            <w:bottom w:val="none" w:sz="0" w:space="0" w:color="auto"/>
            <w:right w:val="none" w:sz="0" w:space="0" w:color="auto"/>
          </w:divBdr>
          <w:divsChild>
            <w:div w:id="1101297850">
              <w:marLeft w:val="0"/>
              <w:marRight w:val="0"/>
              <w:marTop w:val="0"/>
              <w:marBottom w:val="0"/>
              <w:divBdr>
                <w:top w:val="none" w:sz="0" w:space="0" w:color="auto"/>
                <w:left w:val="none" w:sz="0" w:space="0" w:color="auto"/>
                <w:bottom w:val="none" w:sz="0" w:space="0" w:color="auto"/>
                <w:right w:val="none" w:sz="0" w:space="0" w:color="auto"/>
              </w:divBdr>
            </w:div>
          </w:divsChild>
        </w:div>
        <w:div w:id="554244185">
          <w:marLeft w:val="0"/>
          <w:marRight w:val="0"/>
          <w:marTop w:val="0"/>
          <w:marBottom w:val="0"/>
          <w:divBdr>
            <w:top w:val="none" w:sz="0" w:space="0" w:color="auto"/>
            <w:left w:val="none" w:sz="0" w:space="0" w:color="auto"/>
            <w:bottom w:val="none" w:sz="0" w:space="0" w:color="auto"/>
            <w:right w:val="none" w:sz="0" w:space="0" w:color="auto"/>
          </w:divBdr>
          <w:divsChild>
            <w:div w:id="1012686972">
              <w:marLeft w:val="0"/>
              <w:marRight w:val="0"/>
              <w:marTop w:val="0"/>
              <w:marBottom w:val="0"/>
              <w:divBdr>
                <w:top w:val="none" w:sz="0" w:space="0" w:color="auto"/>
                <w:left w:val="none" w:sz="0" w:space="0" w:color="auto"/>
                <w:bottom w:val="none" w:sz="0" w:space="0" w:color="auto"/>
                <w:right w:val="none" w:sz="0" w:space="0" w:color="auto"/>
              </w:divBdr>
            </w:div>
          </w:divsChild>
        </w:div>
        <w:div w:id="662583805">
          <w:marLeft w:val="0"/>
          <w:marRight w:val="0"/>
          <w:marTop w:val="0"/>
          <w:marBottom w:val="0"/>
          <w:divBdr>
            <w:top w:val="none" w:sz="0" w:space="0" w:color="auto"/>
            <w:left w:val="none" w:sz="0" w:space="0" w:color="auto"/>
            <w:bottom w:val="none" w:sz="0" w:space="0" w:color="auto"/>
            <w:right w:val="none" w:sz="0" w:space="0" w:color="auto"/>
          </w:divBdr>
          <w:divsChild>
            <w:div w:id="1040520091">
              <w:marLeft w:val="0"/>
              <w:marRight w:val="0"/>
              <w:marTop w:val="0"/>
              <w:marBottom w:val="0"/>
              <w:divBdr>
                <w:top w:val="none" w:sz="0" w:space="0" w:color="auto"/>
                <w:left w:val="none" w:sz="0" w:space="0" w:color="auto"/>
                <w:bottom w:val="none" w:sz="0" w:space="0" w:color="auto"/>
                <w:right w:val="none" w:sz="0" w:space="0" w:color="auto"/>
              </w:divBdr>
            </w:div>
          </w:divsChild>
        </w:div>
        <w:div w:id="664627030">
          <w:marLeft w:val="0"/>
          <w:marRight w:val="0"/>
          <w:marTop w:val="0"/>
          <w:marBottom w:val="0"/>
          <w:divBdr>
            <w:top w:val="none" w:sz="0" w:space="0" w:color="auto"/>
            <w:left w:val="none" w:sz="0" w:space="0" w:color="auto"/>
            <w:bottom w:val="none" w:sz="0" w:space="0" w:color="auto"/>
            <w:right w:val="none" w:sz="0" w:space="0" w:color="auto"/>
          </w:divBdr>
          <w:divsChild>
            <w:div w:id="1238057636">
              <w:marLeft w:val="0"/>
              <w:marRight w:val="0"/>
              <w:marTop w:val="0"/>
              <w:marBottom w:val="0"/>
              <w:divBdr>
                <w:top w:val="none" w:sz="0" w:space="0" w:color="auto"/>
                <w:left w:val="none" w:sz="0" w:space="0" w:color="auto"/>
                <w:bottom w:val="none" w:sz="0" w:space="0" w:color="auto"/>
                <w:right w:val="none" w:sz="0" w:space="0" w:color="auto"/>
              </w:divBdr>
            </w:div>
          </w:divsChild>
        </w:div>
        <w:div w:id="714504963">
          <w:marLeft w:val="0"/>
          <w:marRight w:val="0"/>
          <w:marTop w:val="0"/>
          <w:marBottom w:val="0"/>
          <w:divBdr>
            <w:top w:val="none" w:sz="0" w:space="0" w:color="auto"/>
            <w:left w:val="none" w:sz="0" w:space="0" w:color="auto"/>
            <w:bottom w:val="none" w:sz="0" w:space="0" w:color="auto"/>
            <w:right w:val="none" w:sz="0" w:space="0" w:color="auto"/>
          </w:divBdr>
          <w:divsChild>
            <w:div w:id="667750866">
              <w:marLeft w:val="0"/>
              <w:marRight w:val="0"/>
              <w:marTop w:val="0"/>
              <w:marBottom w:val="0"/>
              <w:divBdr>
                <w:top w:val="none" w:sz="0" w:space="0" w:color="auto"/>
                <w:left w:val="none" w:sz="0" w:space="0" w:color="auto"/>
                <w:bottom w:val="none" w:sz="0" w:space="0" w:color="auto"/>
                <w:right w:val="none" w:sz="0" w:space="0" w:color="auto"/>
              </w:divBdr>
            </w:div>
          </w:divsChild>
        </w:div>
        <w:div w:id="795609522">
          <w:marLeft w:val="0"/>
          <w:marRight w:val="0"/>
          <w:marTop w:val="0"/>
          <w:marBottom w:val="0"/>
          <w:divBdr>
            <w:top w:val="none" w:sz="0" w:space="0" w:color="auto"/>
            <w:left w:val="none" w:sz="0" w:space="0" w:color="auto"/>
            <w:bottom w:val="none" w:sz="0" w:space="0" w:color="auto"/>
            <w:right w:val="none" w:sz="0" w:space="0" w:color="auto"/>
          </w:divBdr>
          <w:divsChild>
            <w:div w:id="1670525827">
              <w:marLeft w:val="0"/>
              <w:marRight w:val="0"/>
              <w:marTop w:val="0"/>
              <w:marBottom w:val="0"/>
              <w:divBdr>
                <w:top w:val="none" w:sz="0" w:space="0" w:color="auto"/>
                <w:left w:val="none" w:sz="0" w:space="0" w:color="auto"/>
                <w:bottom w:val="none" w:sz="0" w:space="0" w:color="auto"/>
                <w:right w:val="none" w:sz="0" w:space="0" w:color="auto"/>
              </w:divBdr>
            </w:div>
          </w:divsChild>
        </w:div>
        <w:div w:id="798570447">
          <w:marLeft w:val="0"/>
          <w:marRight w:val="0"/>
          <w:marTop w:val="0"/>
          <w:marBottom w:val="0"/>
          <w:divBdr>
            <w:top w:val="none" w:sz="0" w:space="0" w:color="auto"/>
            <w:left w:val="none" w:sz="0" w:space="0" w:color="auto"/>
            <w:bottom w:val="none" w:sz="0" w:space="0" w:color="auto"/>
            <w:right w:val="none" w:sz="0" w:space="0" w:color="auto"/>
          </w:divBdr>
          <w:divsChild>
            <w:div w:id="2003503269">
              <w:marLeft w:val="0"/>
              <w:marRight w:val="0"/>
              <w:marTop w:val="0"/>
              <w:marBottom w:val="0"/>
              <w:divBdr>
                <w:top w:val="none" w:sz="0" w:space="0" w:color="auto"/>
                <w:left w:val="none" w:sz="0" w:space="0" w:color="auto"/>
                <w:bottom w:val="none" w:sz="0" w:space="0" w:color="auto"/>
                <w:right w:val="none" w:sz="0" w:space="0" w:color="auto"/>
              </w:divBdr>
            </w:div>
          </w:divsChild>
        </w:div>
        <w:div w:id="871501426">
          <w:marLeft w:val="0"/>
          <w:marRight w:val="0"/>
          <w:marTop w:val="0"/>
          <w:marBottom w:val="0"/>
          <w:divBdr>
            <w:top w:val="none" w:sz="0" w:space="0" w:color="auto"/>
            <w:left w:val="none" w:sz="0" w:space="0" w:color="auto"/>
            <w:bottom w:val="none" w:sz="0" w:space="0" w:color="auto"/>
            <w:right w:val="none" w:sz="0" w:space="0" w:color="auto"/>
          </w:divBdr>
          <w:divsChild>
            <w:div w:id="1042560499">
              <w:marLeft w:val="0"/>
              <w:marRight w:val="0"/>
              <w:marTop w:val="0"/>
              <w:marBottom w:val="0"/>
              <w:divBdr>
                <w:top w:val="none" w:sz="0" w:space="0" w:color="auto"/>
                <w:left w:val="none" w:sz="0" w:space="0" w:color="auto"/>
                <w:bottom w:val="none" w:sz="0" w:space="0" w:color="auto"/>
                <w:right w:val="none" w:sz="0" w:space="0" w:color="auto"/>
              </w:divBdr>
            </w:div>
          </w:divsChild>
        </w:div>
        <w:div w:id="896745157">
          <w:marLeft w:val="0"/>
          <w:marRight w:val="0"/>
          <w:marTop w:val="0"/>
          <w:marBottom w:val="0"/>
          <w:divBdr>
            <w:top w:val="none" w:sz="0" w:space="0" w:color="auto"/>
            <w:left w:val="none" w:sz="0" w:space="0" w:color="auto"/>
            <w:bottom w:val="none" w:sz="0" w:space="0" w:color="auto"/>
            <w:right w:val="none" w:sz="0" w:space="0" w:color="auto"/>
          </w:divBdr>
          <w:divsChild>
            <w:div w:id="46999826">
              <w:marLeft w:val="0"/>
              <w:marRight w:val="0"/>
              <w:marTop w:val="0"/>
              <w:marBottom w:val="0"/>
              <w:divBdr>
                <w:top w:val="none" w:sz="0" w:space="0" w:color="auto"/>
                <w:left w:val="none" w:sz="0" w:space="0" w:color="auto"/>
                <w:bottom w:val="none" w:sz="0" w:space="0" w:color="auto"/>
                <w:right w:val="none" w:sz="0" w:space="0" w:color="auto"/>
              </w:divBdr>
            </w:div>
          </w:divsChild>
        </w:div>
        <w:div w:id="925115709">
          <w:marLeft w:val="0"/>
          <w:marRight w:val="0"/>
          <w:marTop w:val="0"/>
          <w:marBottom w:val="0"/>
          <w:divBdr>
            <w:top w:val="none" w:sz="0" w:space="0" w:color="auto"/>
            <w:left w:val="none" w:sz="0" w:space="0" w:color="auto"/>
            <w:bottom w:val="none" w:sz="0" w:space="0" w:color="auto"/>
            <w:right w:val="none" w:sz="0" w:space="0" w:color="auto"/>
          </w:divBdr>
          <w:divsChild>
            <w:div w:id="317617709">
              <w:marLeft w:val="0"/>
              <w:marRight w:val="0"/>
              <w:marTop w:val="0"/>
              <w:marBottom w:val="0"/>
              <w:divBdr>
                <w:top w:val="none" w:sz="0" w:space="0" w:color="auto"/>
                <w:left w:val="none" w:sz="0" w:space="0" w:color="auto"/>
                <w:bottom w:val="none" w:sz="0" w:space="0" w:color="auto"/>
                <w:right w:val="none" w:sz="0" w:space="0" w:color="auto"/>
              </w:divBdr>
            </w:div>
          </w:divsChild>
        </w:div>
        <w:div w:id="1045760579">
          <w:marLeft w:val="0"/>
          <w:marRight w:val="0"/>
          <w:marTop w:val="0"/>
          <w:marBottom w:val="0"/>
          <w:divBdr>
            <w:top w:val="none" w:sz="0" w:space="0" w:color="auto"/>
            <w:left w:val="none" w:sz="0" w:space="0" w:color="auto"/>
            <w:bottom w:val="none" w:sz="0" w:space="0" w:color="auto"/>
            <w:right w:val="none" w:sz="0" w:space="0" w:color="auto"/>
          </w:divBdr>
          <w:divsChild>
            <w:div w:id="657921094">
              <w:marLeft w:val="0"/>
              <w:marRight w:val="0"/>
              <w:marTop w:val="0"/>
              <w:marBottom w:val="0"/>
              <w:divBdr>
                <w:top w:val="none" w:sz="0" w:space="0" w:color="auto"/>
                <w:left w:val="none" w:sz="0" w:space="0" w:color="auto"/>
                <w:bottom w:val="none" w:sz="0" w:space="0" w:color="auto"/>
                <w:right w:val="none" w:sz="0" w:space="0" w:color="auto"/>
              </w:divBdr>
            </w:div>
          </w:divsChild>
        </w:div>
        <w:div w:id="1463309953">
          <w:marLeft w:val="0"/>
          <w:marRight w:val="0"/>
          <w:marTop w:val="0"/>
          <w:marBottom w:val="0"/>
          <w:divBdr>
            <w:top w:val="none" w:sz="0" w:space="0" w:color="auto"/>
            <w:left w:val="none" w:sz="0" w:space="0" w:color="auto"/>
            <w:bottom w:val="none" w:sz="0" w:space="0" w:color="auto"/>
            <w:right w:val="none" w:sz="0" w:space="0" w:color="auto"/>
          </w:divBdr>
          <w:divsChild>
            <w:div w:id="260264708">
              <w:marLeft w:val="0"/>
              <w:marRight w:val="0"/>
              <w:marTop w:val="0"/>
              <w:marBottom w:val="0"/>
              <w:divBdr>
                <w:top w:val="none" w:sz="0" w:space="0" w:color="auto"/>
                <w:left w:val="none" w:sz="0" w:space="0" w:color="auto"/>
                <w:bottom w:val="none" w:sz="0" w:space="0" w:color="auto"/>
                <w:right w:val="none" w:sz="0" w:space="0" w:color="auto"/>
              </w:divBdr>
            </w:div>
          </w:divsChild>
        </w:div>
        <w:div w:id="1497916317">
          <w:marLeft w:val="0"/>
          <w:marRight w:val="0"/>
          <w:marTop w:val="0"/>
          <w:marBottom w:val="0"/>
          <w:divBdr>
            <w:top w:val="none" w:sz="0" w:space="0" w:color="auto"/>
            <w:left w:val="none" w:sz="0" w:space="0" w:color="auto"/>
            <w:bottom w:val="none" w:sz="0" w:space="0" w:color="auto"/>
            <w:right w:val="none" w:sz="0" w:space="0" w:color="auto"/>
          </w:divBdr>
          <w:divsChild>
            <w:div w:id="334765450">
              <w:marLeft w:val="0"/>
              <w:marRight w:val="0"/>
              <w:marTop w:val="0"/>
              <w:marBottom w:val="0"/>
              <w:divBdr>
                <w:top w:val="none" w:sz="0" w:space="0" w:color="auto"/>
                <w:left w:val="none" w:sz="0" w:space="0" w:color="auto"/>
                <w:bottom w:val="none" w:sz="0" w:space="0" w:color="auto"/>
                <w:right w:val="none" w:sz="0" w:space="0" w:color="auto"/>
              </w:divBdr>
            </w:div>
          </w:divsChild>
        </w:div>
        <w:div w:id="1552155640">
          <w:marLeft w:val="0"/>
          <w:marRight w:val="0"/>
          <w:marTop w:val="0"/>
          <w:marBottom w:val="0"/>
          <w:divBdr>
            <w:top w:val="none" w:sz="0" w:space="0" w:color="auto"/>
            <w:left w:val="none" w:sz="0" w:space="0" w:color="auto"/>
            <w:bottom w:val="none" w:sz="0" w:space="0" w:color="auto"/>
            <w:right w:val="none" w:sz="0" w:space="0" w:color="auto"/>
          </w:divBdr>
          <w:divsChild>
            <w:div w:id="903416648">
              <w:marLeft w:val="0"/>
              <w:marRight w:val="0"/>
              <w:marTop w:val="0"/>
              <w:marBottom w:val="0"/>
              <w:divBdr>
                <w:top w:val="none" w:sz="0" w:space="0" w:color="auto"/>
                <w:left w:val="none" w:sz="0" w:space="0" w:color="auto"/>
                <w:bottom w:val="none" w:sz="0" w:space="0" w:color="auto"/>
                <w:right w:val="none" w:sz="0" w:space="0" w:color="auto"/>
              </w:divBdr>
            </w:div>
          </w:divsChild>
        </w:div>
        <w:div w:id="1619022405">
          <w:marLeft w:val="0"/>
          <w:marRight w:val="0"/>
          <w:marTop w:val="0"/>
          <w:marBottom w:val="0"/>
          <w:divBdr>
            <w:top w:val="none" w:sz="0" w:space="0" w:color="auto"/>
            <w:left w:val="none" w:sz="0" w:space="0" w:color="auto"/>
            <w:bottom w:val="none" w:sz="0" w:space="0" w:color="auto"/>
            <w:right w:val="none" w:sz="0" w:space="0" w:color="auto"/>
          </w:divBdr>
          <w:divsChild>
            <w:div w:id="1482498460">
              <w:marLeft w:val="0"/>
              <w:marRight w:val="0"/>
              <w:marTop w:val="0"/>
              <w:marBottom w:val="0"/>
              <w:divBdr>
                <w:top w:val="none" w:sz="0" w:space="0" w:color="auto"/>
                <w:left w:val="none" w:sz="0" w:space="0" w:color="auto"/>
                <w:bottom w:val="none" w:sz="0" w:space="0" w:color="auto"/>
                <w:right w:val="none" w:sz="0" w:space="0" w:color="auto"/>
              </w:divBdr>
            </w:div>
          </w:divsChild>
        </w:div>
        <w:div w:id="1764645561">
          <w:marLeft w:val="0"/>
          <w:marRight w:val="0"/>
          <w:marTop w:val="0"/>
          <w:marBottom w:val="0"/>
          <w:divBdr>
            <w:top w:val="none" w:sz="0" w:space="0" w:color="auto"/>
            <w:left w:val="none" w:sz="0" w:space="0" w:color="auto"/>
            <w:bottom w:val="none" w:sz="0" w:space="0" w:color="auto"/>
            <w:right w:val="none" w:sz="0" w:space="0" w:color="auto"/>
          </w:divBdr>
          <w:divsChild>
            <w:div w:id="280499945">
              <w:marLeft w:val="0"/>
              <w:marRight w:val="0"/>
              <w:marTop w:val="0"/>
              <w:marBottom w:val="0"/>
              <w:divBdr>
                <w:top w:val="none" w:sz="0" w:space="0" w:color="auto"/>
                <w:left w:val="none" w:sz="0" w:space="0" w:color="auto"/>
                <w:bottom w:val="none" w:sz="0" w:space="0" w:color="auto"/>
                <w:right w:val="none" w:sz="0" w:space="0" w:color="auto"/>
              </w:divBdr>
            </w:div>
          </w:divsChild>
        </w:div>
        <w:div w:id="1970280620">
          <w:marLeft w:val="0"/>
          <w:marRight w:val="0"/>
          <w:marTop w:val="0"/>
          <w:marBottom w:val="0"/>
          <w:divBdr>
            <w:top w:val="none" w:sz="0" w:space="0" w:color="auto"/>
            <w:left w:val="none" w:sz="0" w:space="0" w:color="auto"/>
            <w:bottom w:val="none" w:sz="0" w:space="0" w:color="auto"/>
            <w:right w:val="none" w:sz="0" w:space="0" w:color="auto"/>
          </w:divBdr>
          <w:divsChild>
            <w:div w:id="1321736927">
              <w:marLeft w:val="0"/>
              <w:marRight w:val="0"/>
              <w:marTop w:val="0"/>
              <w:marBottom w:val="0"/>
              <w:divBdr>
                <w:top w:val="none" w:sz="0" w:space="0" w:color="auto"/>
                <w:left w:val="none" w:sz="0" w:space="0" w:color="auto"/>
                <w:bottom w:val="none" w:sz="0" w:space="0" w:color="auto"/>
                <w:right w:val="none" w:sz="0" w:space="0" w:color="auto"/>
              </w:divBdr>
            </w:div>
          </w:divsChild>
        </w:div>
        <w:div w:id="2074504535">
          <w:marLeft w:val="0"/>
          <w:marRight w:val="0"/>
          <w:marTop w:val="0"/>
          <w:marBottom w:val="0"/>
          <w:divBdr>
            <w:top w:val="none" w:sz="0" w:space="0" w:color="auto"/>
            <w:left w:val="none" w:sz="0" w:space="0" w:color="auto"/>
            <w:bottom w:val="none" w:sz="0" w:space="0" w:color="auto"/>
            <w:right w:val="none" w:sz="0" w:space="0" w:color="auto"/>
          </w:divBdr>
          <w:divsChild>
            <w:div w:id="16478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2728">
      <w:bodyDiv w:val="1"/>
      <w:marLeft w:val="0"/>
      <w:marRight w:val="0"/>
      <w:marTop w:val="0"/>
      <w:marBottom w:val="0"/>
      <w:divBdr>
        <w:top w:val="none" w:sz="0" w:space="0" w:color="auto"/>
        <w:left w:val="none" w:sz="0" w:space="0" w:color="auto"/>
        <w:bottom w:val="none" w:sz="0" w:space="0" w:color="auto"/>
        <w:right w:val="none" w:sz="0" w:space="0" w:color="auto"/>
      </w:divBdr>
    </w:div>
    <w:div w:id="1773087120">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bit.ly/newcarspoor" TargetMode="External"/><Relationship Id="rId26" Type="http://schemas.openxmlformats.org/officeDocument/2006/relationships/hyperlink" Target="https://bit.ly/TAGstrategy" TargetMode="External"/><Relationship Id="rId21" Type="http://schemas.openxmlformats.org/officeDocument/2006/relationships/hyperlink" Target="https://bit.ly/atodepreciationgraph"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bit.ly/newcarspoor" TargetMode="External"/><Relationship Id="rId25" Type="http://schemas.openxmlformats.org/officeDocument/2006/relationships/hyperlink" Target="https://bit.ly/DLSgallerywalk" TargetMode="External"/><Relationship Id="rId33"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curriculum.nsw.edu.au/learning-areas/mathematics/mathematics-k-10-2022/overview" TargetMode="External"/><Relationship Id="rId20" Type="http://schemas.openxmlformats.org/officeDocument/2006/relationships/hyperlink" Target="https://bit.ly/noticewonderstrategy" TargetMode="External"/><Relationship Id="rId29" Type="http://schemas.openxmlformats.org/officeDocument/2006/relationships/hyperlink" Target="https://educationstandards.nsw.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it.ly/VNPSstrategy" TargetMode="External"/><Relationship Id="rId32" Type="http://schemas.openxmlformats.org/officeDocument/2006/relationships/hyperlink" Target="https://creativecommons.org/licenses/by/4.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bit.ly/visiblegroups" TargetMode="External"/><Relationship Id="rId28" Type="http://schemas.openxmlformats.org/officeDocument/2006/relationships/hyperlink" Target="https://educationstandards.nsw.edu.au/wps/portal/nesa/mini-footer/copyrigh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t.ly/thinkpairsharestrategy" TargetMode="External"/><Relationship Id="rId31" Type="http://schemas.openxmlformats.org/officeDocument/2006/relationships/hyperlink" Target="https://curriculum.nsw.edu.au/learning-areas/mathematics/mathematics-k-10-2022/over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bit.ly/supportingstrategies" TargetMode="External"/><Relationship Id="rId27" Type="http://schemas.openxmlformats.org/officeDocument/2006/relationships/hyperlink" Target="https://bit.ly/posepausepouncebounce" TargetMode="External"/><Relationship Id="rId30" Type="http://schemas.openxmlformats.org/officeDocument/2006/relationships/hyperlink" Target="https://curriculum.nsw.edu.au/"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Props1.xml><?xml version="1.0" encoding="utf-8"?>
<ds:datastoreItem xmlns:ds="http://schemas.openxmlformats.org/officeDocument/2006/customXml" ds:itemID="{6017FC3C-5B97-4F36-AFEE-4DA29E3E9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customXml/itemProps4.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17477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 investments – Unit 11 – Lesson 2</dc:title>
  <dc:subject/>
  <dc:creator>NSW Department of Education</dc:creator>
  <cp:keywords/>
  <dc:description/>
  <cp:lastPrinted>2019-10-01T17:42:00Z</cp:lastPrinted>
  <dcterms:created xsi:type="dcterms:W3CDTF">2023-11-28T11:14:00Z</dcterms:created>
  <dcterms:modified xsi:type="dcterms:W3CDTF">2024-08-08T03:27:00Z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cf2b347fade678f07557fb2a468bebb1d15100923bc4520475fe7fd8d7d604ba</vt:lpwstr>
  </property>
</Properties>
</file>