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FF10" w14:textId="372EC224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C1516F" wp14:editId="475DE5A4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F34C7" w:rsidRPr="000F34C7">
        <w:t>Significant Plays of the 20th Century</w:t>
      </w:r>
      <w:r w:rsidR="005934D1">
        <w:t xml:space="preserve"> marking criteria</w:t>
      </w:r>
      <w:bookmarkStart w:id="0" w:name="_GoBack"/>
      <w:bookmarkEnd w:id="0"/>
    </w:p>
    <w:p w14:paraId="12068184" w14:textId="7AD3DC7A" w:rsidR="000F34C7" w:rsidRPr="000F34C7" w:rsidRDefault="000F34C7" w:rsidP="00703A22">
      <w:pPr>
        <w:pStyle w:val="DoEheading22018"/>
      </w:pPr>
      <w:r>
        <w:t>Performance Practical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808"/>
        <w:gridCol w:w="954"/>
      </w:tblGrid>
      <w:tr w:rsidR="000F34C7" w14:paraId="714257A8" w14:textId="77777777" w:rsidTr="000F34C7">
        <w:trPr>
          <w:tblHeader/>
        </w:trPr>
        <w:tc>
          <w:tcPr>
            <w:tcW w:w="10031" w:type="dxa"/>
          </w:tcPr>
          <w:p w14:paraId="1EA352A9" w14:textId="77777777" w:rsidR="000F34C7" w:rsidRDefault="000F34C7" w:rsidP="000F34C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957" w:type="dxa"/>
          </w:tcPr>
          <w:p w14:paraId="7AA6EF96" w14:textId="77777777" w:rsidR="000F34C7" w:rsidRDefault="000F34C7" w:rsidP="000F34C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0F34C7" w14:paraId="1B7439ED" w14:textId="77777777" w:rsidTr="000F34C7">
        <w:tc>
          <w:tcPr>
            <w:tcW w:w="10031" w:type="dxa"/>
          </w:tcPr>
          <w:p w14:paraId="1929C623" w14:textId="77777777" w:rsidR="000F34C7" w:rsidRDefault="000F34C7" w:rsidP="00703A2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‘A’ response / performance typically demonstrate student:</w:t>
            </w:r>
          </w:p>
          <w:p w14:paraId="72A2FB29" w14:textId="43FB21D3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excellent knowledge, understanding and appreciation of specific dramatic and theatrical techniques and concepts (ie Top Girls/Bald Prima Donna)</w:t>
            </w:r>
          </w:p>
          <w:p w14:paraId="718A5AEA" w14:textId="7AEFDB12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extensive knowledge, understanding and appreciation of the contexts that have revolutionised the specific period of Top Girls/Bald Prima Donna</w:t>
            </w:r>
          </w:p>
          <w:p w14:paraId="63CEA922" w14:textId="708F694A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excellent knowledge, understanding and appreciation of specific form, structures, techniques and style of the play</w:t>
            </w:r>
          </w:p>
          <w:p w14:paraId="0A3B6D5F" w14:textId="7B662052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0F34C7">
              <w:rPr>
                <w:lang w:eastAsia="en-US"/>
              </w:rPr>
              <w:t>xemplary performance skills and ability to realise and sustain role or character with complexity / dimension, concentration and energy</w:t>
            </w:r>
          </w:p>
          <w:p w14:paraId="24DF9E32" w14:textId="11BE4316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0F34C7">
              <w:rPr>
                <w:lang w:eastAsia="en-US"/>
              </w:rPr>
              <w:t>bility to collaborate at a sophisticated level to work as an ensemble to produce and present an engaging group performance</w:t>
            </w:r>
          </w:p>
          <w:p w14:paraId="31C49EFC" w14:textId="56BA6B99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0F34C7">
              <w:rPr>
                <w:lang w:eastAsia="en-US"/>
              </w:rPr>
              <w:t>xtensive understanding and exploration of the dynamics of actor/audience relationship</w:t>
            </w:r>
            <w:r>
              <w:rPr>
                <w:lang w:eastAsia="en-US"/>
              </w:rPr>
              <w:t>.</w:t>
            </w:r>
          </w:p>
        </w:tc>
        <w:tc>
          <w:tcPr>
            <w:tcW w:w="957" w:type="dxa"/>
          </w:tcPr>
          <w:p w14:paraId="5F13F393" w14:textId="77777777" w:rsidR="000F34C7" w:rsidRDefault="000F34C7" w:rsidP="000F34C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21-25</w:t>
            </w:r>
          </w:p>
        </w:tc>
      </w:tr>
      <w:tr w:rsidR="000F34C7" w14:paraId="41CBCC0A" w14:textId="77777777" w:rsidTr="000F34C7">
        <w:tc>
          <w:tcPr>
            <w:tcW w:w="10031" w:type="dxa"/>
          </w:tcPr>
          <w:p w14:paraId="54DF05AC" w14:textId="77777777" w:rsidR="000F34C7" w:rsidRDefault="000F34C7" w:rsidP="00703A2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‘B’ response / performance typically demonstrate student:</w:t>
            </w:r>
          </w:p>
          <w:p w14:paraId="0AE989C1" w14:textId="668487B7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substantial knowledge, understanding and appreciation of specific dramatic and theatrical techniques and concepts (ie Top Girls/Bald Prima Donna)</w:t>
            </w:r>
          </w:p>
          <w:p w14:paraId="3C5664AA" w14:textId="14995808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substantial knowledge, understanding and appreciation of the contexts that have revolutionised the specific period of Top Girls /Bald Prima Donna</w:t>
            </w:r>
          </w:p>
          <w:p w14:paraId="5960A666" w14:textId="0807EFDB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substantial knowledge, understanding and appreciation of specific form, structures, techniques and style of the play</w:t>
            </w:r>
          </w:p>
          <w:p w14:paraId="6BDC6C52" w14:textId="4C26BAE1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ighly developed performance skills and ability to realise and sustain role with concentration and energy</w:t>
            </w:r>
          </w:p>
          <w:p w14:paraId="02347AC2" w14:textId="1D17991C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0F34C7">
              <w:rPr>
                <w:lang w:eastAsia="en-US"/>
              </w:rPr>
              <w:t>bility to collaborate effectively as an ensemble to produce and present an engaging group performance</w:t>
            </w:r>
          </w:p>
          <w:p w14:paraId="3256066C" w14:textId="66BFD07E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0F34C7">
              <w:rPr>
                <w:lang w:eastAsia="en-US"/>
              </w:rPr>
              <w:t>ubstantial understanding and exploration of the dynamics of actor/audience relationship</w:t>
            </w:r>
          </w:p>
        </w:tc>
        <w:tc>
          <w:tcPr>
            <w:tcW w:w="957" w:type="dxa"/>
          </w:tcPr>
          <w:p w14:paraId="29411B94" w14:textId="77777777" w:rsidR="000F34C7" w:rsidRDefault="000F34C7" w:rsidP="000F34C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16-20</w:t>
            </w:r>
          </w:p>
        </w:tc>
      </w:tr>
      <w:tr w:rsidR="000F34C7" w14:paraId="4207F27C" w14:textId="77777777" w:rsidTr="000F34C7">
        <w:tc>
          <w:tcPr>
            <w:tcW w:w="10031" w:type="dxa"/>
          </w:tcPr>
          <w:p w14:paraId="425F7C37" w14:textId="77777777" w:rsidR="000F34C7" w:rsidRDefault="000F34C7" w:rsidP="00703A2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‘C’ response / performance typically demonstrate student:</w:t>
            </w:r>
          </w:p>
          <w:p w14:paraId="642D28FD" w14:textId="5590C6B4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understanding and some appreciation of dramatic and theatrical techniques and concepts (ie Top Girls/Bald Prima Donna)</w:t>
            </w:r>
          </w:p>
          <w:p w14:paraId="338A580A" w14:textId="3E8967E3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 xml:space="preserve">as sound knowledge, understanding and some appreciation of the contexts of Top Girls/Bald Prima </w:t>
            </w:r>
            <w:r w:rsidR="00703A22">
              <w:rPr>
                <w:lang w:eastAsia="en-US"/>
              </w:rPr>
              <w:t>Donna</w:t>
            </w:r>
          </w:p>
          <w:p w14:paraId="5D604136" w14:textId="1D493D38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understanding and some appreciation of form, structures, techniques and style of the play</w:t>
            </w:r>
          </w:p>
          <w:p w14:paraId="50B29CB1" w14:textId="64A6E33B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0F34C7">
              <w:rPr>
                <w:lang w:eastAsia="en-US"/>
              </w:rPr>
              <w:t>ell-developed performance skills and ability to realise and sustain role with some concentration and energy</w:t>
            </w:r>
          </w:p>
          <w:p w14:paraId="6F32179A" w14:textId="55E9AF76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0F34C7">
              <w:rPr>
                <w:lang w:eastAsia="en-US"/>
              </w:rPr>
              <w:t xml:space="preserve"> coherent group performance which has a sense of ensemble and awareness of the actor/audience relationships</w:t>
            </w:r>
          </w:p>
        </w:tc>
        <w:tc>
          <w:tcPr>
            <w:tcW w:w="957" w:type="dxa"/>
          </w:tcPr>
          <w:p w14:paraId="6FC05EF6" w14:textId="77777777" w:rsidR="000F34C7" w:rsidRDefault="000F34C7" w:rsidP="000F34C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11-15</w:t>
            </w:r>
          </w:p>
        </w:tc>
      </w:tr>
      <w:tr w:rsidR="000F34C7" w14:paraId="3C32F614" w14:textId="77777777" w:rsidTr="000F34C7">
        <w:tc>
          <w:tcPr>
            <w:tcW w:w="10031" w:type="dxa"/>
          </w:tcPr>
          <w:p w14:paraId="45EE6746" w14:textId="77777777" w:rsidR="000F34C7" w:rsidRDefault="000F34C7" w:rsidP="00703A2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‘D’ response / performance typically demonstrate student:</w:t>
            </w:r>
          </w:p>
          <w:p w14:paraId="65FCB54E" w14:textId="0D69C4BA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</w:t>
            </w:r>
            <w:r w:rsidR="000F34C7">
              <w:rPr>
                <w:lang w:eastAsia="en-US"/>
              </w:rPr>
              <w:t>imited understanding of dramatic and theatrical techniques (ie Top Girls/Bald Prima Donna)</w:t>
            </w:r>
          </w:p>
          <w:p w14:paraId="2AC4591D" w14:textId="04BF49A5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 xml:space="preserve">as some basic knowledge of the topic </w:t>
            </w:r>
          </w:p>
          <w:p w14:paraId="499B76F7" w14:textId="7C375460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0F34C7">
              <w:rPr>
                <w:lang w:eastAsia="en-US"/>
              </w:rPr>
              <w:t>imited understanding of form, structures, techniques and style of the play</w:t>
            </w:r>
          </w:p>
          <w:p w14:paraId="6C2FBBDE" w14:textId="6C990266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0F34C7">
              <w:rPr>
                <w:lang w:eastAsia="en-US"/>
              </w:rPr>
              <w:t xml:space="preserve"> role or character is evident but is not sustained with sufficient belief/conviction, concentration and energy</w:t>
            </w:r>
          </w:p>
          <w:p w14:paraId="7E472131" w14:textId="6993FBFC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0F34C7">
              <w:rPr>
                <w:lang w:eastAsia="en-US"/>
              </w:rPr>
              <w:t>vidence of co-operation to produce and present a satisfactory group performance however a sense of ensemble may be lacking</w:t>
            </w:r>
          </w:p>
        </w:tc>
        <w:tc>
          <w:tcPr>
            <w:tcW w:w="957" w:type="dxa"/>
          </w:tcPr>
          <w:p w14:paraId="09D14439" w14:textId="77777777" w:rsidR="000F34C7" w:rsidRDefault="000F34C7" w:rsidP="000F34C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6-10</w:t>
            </w:r>
          </w:p>
        </w:tc>
      </w:tr>
      <w:tr w:rsidR="000F34C7" w14:paraId="6089AC43" w14:textId="77777777" w:rsidTr="000F34C7">
        <w:tc>
          <w:tcPr>
            <w:tcW w:w="10031" w:type="dxa"/>
          </w:tcPr>
          <w:p w14:paraId="0A174006" w14:textId="77777777" w:rsidR="000F34C7" w:rsidRDefault="000F34C7" w:rsidP="00703A2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‘E’ response / performance typically demonstrate student:</w:t>
            </w:r>
          </w:p>
          <w:p w14:paraId="38FFE917" w14:textId="22B38A82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some knowledge</w:t>
            </w:r>
          </w:p>
          <w:p w14:paraId="4C9DF910" w14:textId="2CD0008C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F34C7">
              <w:rPr>
                <w:lang w:eastAsia="en-US"/>
              </w:rPr>
              <w:t>as some knowledge of Top Girls /Bald Prima Donna</w:t>
            </w:r>
          </w:p>
          <w:p w14:paraId="6368AF41" w14:textId="4C3E5F5C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0F34C7">
              <w:rPr>
                <w:lang w:eastAsia="en-US"/>
              </w:rPr>
              <w:t>lementary use of performance skills</w:t>
            </w:r>
          </w:p>
          <w:p w14:paraId="421845A7" w14:textId="07866914" w:rsidR="000F34C7" w:rsidRDefault="00DD2E0B" w:rsidP="000F34C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0F34C7">
              <w:rPr>
                <w:lang w:eastAsia="en-US"/>
              </w:rPr>
              <w:t>imited participation in the group performance</w:t>
            </w:r>
          </w:p>
        </w:tc>
        <w:tc>
          <w:tcPr>
            <w:tcW w:w="957" w:type="dxa"/>
          </w:tcPr>
          <w:p w14:paraId="3834E6DE" w14:textId="77777777" w:rsidR="000F34C7" w:rsidRDefault="000F34C7" w:rsidP="000F34C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</w:p>
        </w:tc>
      </w:tr>
    </w:tbl>
    <w:p w14:paraId="1CA26979" w14:textId="77777777" w:rsidR="000F34C7" w:rsidRDefault="000F34C7" w:rsidP="000F34C7">
      <w:pPr>
        <w:pStyle w:val="DoEunformattedspace2018"/>
        <w:rPr>
          <w:lang w:eastAsia="en-US"/>
        </w:rPr>
      </w:pPr>
    </w:p>
    <w:p w14:paraId="1DB50659" w14:textId="77777777" w:rsidR="00D71CF1" w:rsidRPr="00D71CF1" w:rsidRDefault="000F34C7" w:rsidP="00D71CF1">
      <w:pPr>
        <w:pStyle w:val="DoEbodytext2018"/>
        <w:rPr>
          <w:lang w:eastAsia="en-US"/>
        </w:rPr>
      </w:pPr>
      <w:r>
        <w:rPr>
          <w:lang w:eastAsia="en-US"/>
        </w:rPr>
        <w:t>Comments:</w:t>
      </w:r>
    </w:p>
    <w:sectPr w:rsidR="00D71CF1" w:rsidRPr="00D71CF1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87DC" w14:textId="77777777" w:rsidR="000F34C7" w:rsidRDefault="000F34C7" w:rsidP="00F247F6">
      <w:r>
        <w:separator/>
      </w:r>
    </w:p>
    <w:p w14:paraId="1986F291" w14:textId="77777777" w:rsidR="000F34C7" w:rsidRDefault="000F34C7"/>
    <w:p w14:paraId="69147107" w14:textId="77777777" w:rsidR="000F34C7" w:rsidRDefault="000F34C7"/>
    <w:p w14:paraId="5040F6E7" w14:textId="77777777" w:rsidR="000F34C7" w:rsidRDefault="000F34C7"/>
  </w:endnote>
  <w:endnote w:type="continuationSeparator" w:id="0">
    <w:p w14:paraId="0B8E6FAF" w14:textId="77777777" w:rsidR="000F34C7" w:rsidRDefault="000F34C7" w:rsidP="00F247F6">
      <w:r>
        <w:continuationSeparator/>
      </w:r>
    </w:p>
    <w:p w14:paraId="725F460B" w14:textId="77777777" w:rsidR="000F34C7" w:rsidRDefault="000F34C7"/>
    <w:p w14:paraId="4C0EFA0C" w14:textId="77777777" w:rsidR="000F34C7" w:rsidRDefault="000F34C7"/>
    <w:p w14:paraId="759B877B" w14:textId="77777777" w:rsidR="000F34C7" w:rsidRDefault="000F3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F5C4" w14:textId="72DEE9C0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2E0B">
      <w:rPr>
        <w:noProof/>
      </w:rPr>
      <w:t>2</w:t>
    </w:r>
    <w:r w:rsidRPr="004E338C">
      <w:fldChar w:fldCharType="end"/>
    </w:r>
    <w:r>
      <w:tab/>
    </w:r>
    <w:r>
      <w:tab/>
    </w:r>
    <w:r w:rsidR="000F34C7" w:rsidRPr="000F34C7">
      <w:t>Criteria: Significant Plays of the 20th Century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6865" w14:textId="0245616B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0F34C7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934D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3334" w14:textId="77777777" w:rsidR="000F34C7" w:rsidRDefault="000F34C7" w:rsidP="00F247F6">
      <w:r>
        <w:separator/>
      </w:r>
    </w:p>
    <w:p w14:paraId="4A2E2D3A" w14:textId="77777777" w:rsidR="000F34C7" w:rsidRDefault="000F34C7"/>
    <w:p w14:paraId="6889F404" w14:textId="77777777" w:rsidR="000F34C7" w:rsidRDefault="000F34C7"/>
    <w:p w14:paraId="0F633784" w14:textId="77777777" w:rsidR="000F34C7" w:rsidRDefault="000F34C7"/>
  </w:footnote>
  <w:footnote w:type="continuationSeparator" w:id="0">
    <w:p w14:paraId="250F12BF" w14:textId="77777777" w:rsidR="000F34C7" w:rsidRDefault="000F34C7" w:rsidP="00F247F6">
      <w:r>
        <w:continuationSeparator/>
      </w:r>
    </w:p>
    <w:p w14:paraId="4E4EFF54" w14:textId="77777777" w:rsidR="000F34C7" w:rsidRDefault="000F34C7"/>
    <w:p w14:paraId="47A62078" w14:textId="77777777" w:rsidR="000F34C7" w:rsidRDefault="000F34C7"/>
    <w:p w14:paraId="4B386519" w14:textId="77777777" w:rsidR="000F34C7" w:rsidRDefault="000F3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zsDA2MDAxMDayNDJW0lEKTi0uzszPAykwrgUAL8DppCwAAAA="/>
  </w:docVars>
  <w:rsids>
    <w:rsidRoot w:val="000F34C7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34C7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370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34D1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3A2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2E0B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AC31D0"/>
  <w15:docId w15:val="{955D2412-2D5C-4C07-89A5-7574D91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4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C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34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C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798F-6DFB-4E42-845C-E8628EEC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74192-A96D-44CF-94A4-AE9BAD28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A546F-688E-43BA-91E0-CA3AA3D641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2282E-5B8A-4A19-A22B-7106B648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Criteria: Significant Plays of the 20th Century</vt:lpstr>
    </vt:vector>
  </TitlesOfParts>
  <Manager/>
  <Company>NSW Department of Education</Company>
  <LinksUpToDate>false</LinksUpToDate>
  <CharactersWithSpaces>3037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Criteria: Significant Plays of the 20th Century</dc:title>
  <dc:subject/>
  <dc:creator>Milton, Gerri</dc:creator>
  <cp:keywords/>
  <dc:description/>
  <cp:lastModifiedBy>Cathryn Ricketts</cp:lastModifiedBy>
  <cp:revision>5</cp:revision>
  <cp:lastPrinted>2017-12-20T04:16:00Z</cp:lastPrinted>
  <dcterms:created xsi:type="dcterms:W3CDTF">2019-01-23T03:38:00Z</dcterms:created>
  <dcterms:modified xsi:type="dcterms:W3CDTF">2019-02-18T22:40:00Z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