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2BBCC" w14:textId="26C8D349" w:rsidR="00001A84" w:rsidRPr="00FE51F5" w:rsidRDefault="00592A6A" w:rsidP="5AE7B8E6">
      <w:pPr>
        <w:pStyle w:val="Heading1"/>
        <w:spacing w:before="9180" w:after="360"/>
        <w:rPr>
          <w:noProof/>
        </w:rPr>
      </w:pPr>
      <w:bookmarkStart w:id="0" w:name="_Hlk152768701"/>
      <w:r w:rsidRPr="00FE51F5">
        <w:rPr>
          <w:b w:val="0"/>
          <w:noProof/>
        </w:rPr>
        <w:drawing>
          <wp:anchor distT="0" distB="0" distL="114300" distR="114300" simplePos="0" relativeHeight="251658240" behindDoc="1" locked="0" layoutInCell="1" allowOverlap="1" wp14:anchorId="30A11C90" wp14:editId="23D73BC9">
            <wp:simplePos x="0" y="0"/>
            <wp:positionH relativeFrom="page">
              <wp:posOffset>-48733</wp:posOffset>
            </wp:positionH>
            <wp:positionV relativeFrom="paragraph">
              <wp:posOffset>-189230</wp:posOffset>
            </wp:positionV>
            <wp:extent cx="7678402" cy="5411972"/>
            <wp:effectExtent l="0" t="0" r="0" b="0"/>
            <wp:wrapNone/>
            <wp:docPr id="763400035" name="Picture 7634000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00035" name="Picture 1">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7678402" cy="5411972"/>
                    </a:xfrm>
                    <a:prstGeom prst="rect">
                      <a:avLst/>
                    </a:prstGeom>
                  </pic:spPr>
                </pic:pic>
              </a:graphicData>
            </a:graphic>
            <wp14:sizeRelH relativeFrom="page">
              <wp14:pctWidth>0</wp14:pctWidth>
            </wp14:sizeRelH>
            <wp14:sizeRelV relativeFrom="page">
              <wp14:pctHeight>0</wp14:pctHeight>
            </wp14:sizeRelV>
          </wp:anchor>
        </w:drawing>
      </w:r>
      <w:r w:rsidR="087E1F15">
        <w:rPr>
          <w:noProof/>
        </w:rPr>
        <w:t>M</w:t>
      </w:r>
      <w:r w:rsidR="035976E3">
        <w:rPr>
          <w:noProof/>
        </w:rPr>
        <w:t>athematics</w:t>
      </w:r>
      <w:r w:rsidR="57D02199">
        <w:rPr>
          <w:noProof/>
        </w:rPr>
        <w:t xml:space="preserve"> K</w:t>
      </w:r>
      <w:r w:rsidR="00BA1625">
        <w:rPr>
          <w:noProof/>
        </w:rPr>
        <w:t>–</w:t>
      </w:r>
      <w:r w:rsidR="57D02199">
        <w:rPr>
          <w:noProof/>
        </w:rPr>
        <w:t>6</w:t>
      </w:r>
      <w:r w:rsidR="00702C06">
        <w:rPr>
          <w:noProof/>
        </w:rPr>
        <w:t xml:space="preserve"> – effective teaching approaches</w:t>
      </w:r>
    </w:p>
    <w:p w14:paraId="5E13A94B" w14:textId="7449651A" w:rsidR="00001A84" w:rsidRDefault="00050417" w:rsidP="00CA1799">
      <w:pPr>
        <w:pStyle w:val="Subtitle0"/>
        <w:rPr>
          <w:rFonts w:eastAsiaTheme="majorEastAsia"/>
          <w:bCs/>
          <w:sz w:val="36"/>
        </w:rPr>
      </w:pPr>
      <w:r w:rsidRPr="00FE51F5">
        <w:t>Participant workbook</w:t>
      </w:r>
      <w:bookmarkStart w:id="1" w:name="_Toc133406250"/>
      <w:r w:rsidR="00001A84">
        <w:br w:type="page"/>
      </w:r>
    </w:p>
    <w:bookmarkEnd w:id="1" w:displacedByCustomXml="next"/>
    <w:sdt>
      <w:sdtPr>
        <w:rPr>
          <w:rFonts w:eastAsiaTheme="minorHAnsi"/>
          <w:bCs w:val="0"/>
          <w:color w:val="auto"/>
          <w:sz w:val="22"/>
          <w:szCs w:val="24"/>
        </w:rPr>
        <w:id w:val="-713029401"/>
        <w:docPartObj>
          <w:docPartGallery w:val="Table of Contents"/>
          <w:docPartUnique/>
        </w:docPartObj>
      </w:sdtPr>
      <w:sdtEndPr/>
      <w:sdtContent>
        <w:p w14:paraId="43B24D12" w14:textId="77777777" w:rsidR="00651463" w:rsidRDefault="00EC22E4" w:rsidP="00511A49">
          <w:pPr>
            <w:pStyle w:val="TOCHeading"/>
            <w:rPr>
              <w:noProof/>
            </w:rPr>
          </w:pPr>
          <w:r w:rsidRPr="00CA43AA">
            <w:t>Contents</w:t>
          </w:r>
          <w:r w:rsidR="00511A49">
            <w:rPr>
              <w:sz w:val="40"/>
            </w:rPr>
            <w:fldChar w:fldCharType="begin"/>
          </w:r>
          <w:r w:rsidR="00511A49">
            <w:rPr>
              <w:sz w:val="40"/>
            </w:rPr>
            <w:instrText xml:space="preserve"> TOC \o "2-3" \h \z \u </w:instrText>
          </w:r>
          <w:r w:rsidR="00511A49">
            <w:rPr>
              <w:sz w:val="40"/>
            </w:rPr>
            <w:fldChar w:fldCharType="separate"/>
          </w:r>
        </w:p>
        <w:p w14:paraId="2A43933E" w14:textId="52544AA6" w:rsidR="00651463" w:rsidRDefault="0027182E">
          <w:pPr>
            <w:pStyle w:val="TOC2"/>
            <w:rPr>
              <w:rFonts w:asciiTheme="minorHAnsi" w:eastAsiaTheme="minorEastAsia" w:hAnsiTheme="minorHAnsi" w:cstheme="minorBidi"/>
              <w:kern w:val="2"/>
              <w:szCs w:val="22"/>
              <w:lang w:eastAsia="en-AU"/>
              <w14:ligatures w14:val="standardContextual"/>
            </w:rPr>
          </w:pPr>
          <w:hyperlink w:anchor="_Toc157543398" w:history="1">
            <w:r w:rsidR="00651463" w:rsidRPr="00355D35">
              <w:rPr>
                <w:rStyle w:val="Hyperlink"/>
              </w:rPr>
              <w:t>About this workbook</w:t>
            </w:r>
            <w:r w:rsidR="00651463">
              <w:rPr>
                <w:webHidden/>
              </w:rPr>
              <w:tab/>
            </w:r>
            <w:r w:rsidR="00651463">
              <w:rPr>
                <w:webHidden/>
              </w:rPr>
              <w:fldChar w:fldCharType="begin"/>
            </w:r>
            <w:r w:rsidR="00651463">
              <w:rPr>
                <w:webHidden/>
              </w:rPr>
              <w:instrText xml:space="preserve"> PAGEREF _Toc157543398 \h </w:instrText>
            </w:r>
            <w:r w:rsidR="00651463">
              <w:rPr>
                <w:webHidden/>
              </w:rPr>
            </w:r>
            <w:r w:rsidR="00651463">
              <w:rPr>
                <w:webHidden/>
              </w:rPr>
              <w:fldChar w:fldCharType="separate"/>
            </w:r>
            <w:r w:rsidR="00651463">
              <w:rPr>
                <w:webHidden/>
              </w:rPr>
              <w:t>2</w:t>
            </w:r>
            <w:r w:rsidR="00651463">
              <w:rPr>
                <w:webHidden/>
              </w:rPr>
              <w:fldChar w:fldCharType="end"/>
            </w:r>
          </w:hyperlink>
        </w:p>
        <w:p w14:paraId="7D7473FB" w14:textId="7706C031" w:rsidR="00651463" w:rsidRDefault="0027182E">
          <w:pPr>
            <w:pStyle w:val="TOC2"/>
            <w:rPr>
              <w:rFonts w:asciiTheme="minorHAnsi" w:eastAsiaTheme="minorEastAsia" w:hAnsiTheme="minorHAnsi" w:cstheme="minorBidi"/>
              <w:kern w:val="2"/>
              <w:szCs w:val="22"/>
              <w:lang w:eastAsia="en-AU"/>
              <w14:ligatures w14:val="standardContextual"/>
            </w:rPr>
          </w:pPr>
          <w:hyperlink w:anchor="_Toc157543399" w:history="1">
            <w:r w:rsidR="00651463" w:rsidRPr="00355D35">
              <w:rPr>
                <w:rStyle w:val="Hyperlink"/>
              </w:rPr>
              <w:t>Presentation overview</w:t>
            </w:r>
            <w:r w:rsidR="00651463">
              <w:rPr>
                <w:webHidden/>
              </w:rPr>
              <w:tab/>
            </w:r>
            <w:r w:rsidR="00651463">
              <w:rPr>
                <w:webHidden/>
              </w:rPr>
              <w:fldChar w:fldCharType="begin"/>
            </w:r>
            <w:r w:rsidR="00651463">
              <w:rPr>
                <w:webHidden/>
              </w:rPr>
              <w:instrText xml:space="preserve"> PAGEREF _Toc157543399 \h </w:instrText>
            </w:r>
            <w:r w:rsidR="00651463">
              <w:rPr>
                <w:webHidden/>
              </w:rPr>
            </w:r>
            <w:r w:rsidR="00651463">
              <w:rPr>
                <w:webHidden/>
              </w:rPr>
              <w:fldChar w:fldCharType="separate"/>
            </w:r>
            <w:r w:rsidR="00651463">
              <w:rPr>
                <w:webHidden/>
              </w:rPr>
              <w:t>3</w:t>
            </w:r>
            <w:r w:rsidR="00651463">
              <w:rPr>
                <w:webHidden/>
              </w:rPr>
              <w:fldChar w:fldCharType="end"/>
            </w:r>
          </w:hyperlink>
        </w:p>
        <w:p w14:paraId="779268CE" w14:textId="5B9E8BD0" w:rsidR="00651463" w:rsidRDefault="0027182E">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7543400" w:history="1">
            <w:r w:rsidR="00651463" w:rsidRPr="00355D35">
              <w:rPr>
                <w:rStyle w:val="Hyperlink"/>
                <w:noProof/>
              </w:rPr>
              <w:t>Learning intentions and success criteria</w:t>
            </w:r>
            <w:r w:rsidR="00651463">
              <w:rPr>
                <w:noProof/>
                <w:webHidden/>
              </w:rPr>
              <w:tab/>
            </w:r>
            <w:r w:rsidR="00651463">
              <w:rPr>
                <w:noProof/>
                <w:webHidden/>
              </w:rPr>
              <w:fldChar w:fldCharType="begin"/>
            </w:r>
            <w:r w:rsidR="00651463">
              <w:rPr>
                <w:noProof/>
                <w:webHidden/>
              </w:rPr>
              <w:instrText xml:space="preserve"> PAGEREF _Toc157543400 \h </w:instrText>
            </w:r>
            <w:r w:rsidR="00651463">
              <w:rPr>
                <w:noProof/>
                <w:webHidden/>
              </w:rPr>
            </w:r>
            <w:r w:rsidR="00651463">
              <w:rPr>
                <w:noProof/>
                <w:webHidden/>
              </w:rPr>
              <w:fldChar w:fldCharType="separate"/>
            </w:r>
            <w:r w:rsidR="00651463">
              <w:rPr>
                <w:noProof/>
                <w:webHidden/>
              </w:rPr>
              <w:t>3</w:t>
            </w:r>
            <w:r w:rsidR="00651463">
              <w:rPr>
                <w:noProof/>
                <w:webHidden/>
              </w:rPr>
              <w:fldChar w:fldCharType="end"/>
            </w:r>
          </w:hyperlink>
        </w:p>
        <w:p w14:paraId="46CB9428" w14:textId="0AEF5E49" w:rsidR="00651463" w:rsidRDefault="0027182E">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7543401" w:history="1">
            <w:r w:rsidR="00651463" w:rsidRPr="00355D35">
              <w:rPr>
                <w:rStyle w:val="Hyperlink"/>
                <w:noProof/>
              </w:rPr>
              <w:t>Alignment to the Australian Professional Standards for Teachers</w:t>
            </w:r>
            <w:r w:rsidR="00651463">
              <w:rPr>
                <w:noProof/>
                <w:webHidden/>
              </w:rPr>
              <w:tab/>
            </w:r>
            <w:r w:rsidR="00651463">
              <w:rPr>
                <w:noProof/>
                <w:webHidden/>
              </w:rPr>
              <w:fldChar w:fldCharType="begin"/>
            </w:r>
            <w:r w:rsidR="00651463">
              <w:rPr>
                <w:noProof/>
                <w:webHidden/>
              </w:rPr>
              <w:instrText xml:space="preserve"> PAGEREF _Toc157543401 \h </w:instrText>
            </w:r>
            <w:r w:rsidR="00651463">
              <w:rPr>
                <w:noProof/>
                <w:webHidden/>
              </w:rPr>
            </w:r>
            <w:r w:rsidR="00651463">
              <w:rPr>
                <w:noProof/>
                <w:webHidden/>
              </w:rPr>
              <w:fldChar w:fldCharType="separate"/>
            </w:r>
            <w:r w:rsidR="00651463">
              <w:rPr>
                <w:noProof/>
                <w:webHidden/>
              </w:rPr>
              <w:t>3</w:t>
            </w:r>
            <w:r w:rsidR="00651463">
              <w:rPr>
                <w:noProof/>
                <w:webHidden/>
              </w:rPr>
              <w:fldChar w:fldCharType="end"/>
            </w:r>
          </w:hyperlink>
        </w:p>
        <w:p w14:paraId="0AFF9CF9" w14:textId="5CF3FA91" w:rsidR="00651463" w:rsidRDefault="0027182E">
          <w:pPr>
            <w:pStyle w:val="TOC2"/>
            <w:rPr>
              <w:rFonts w:asciiTheme="minorHAnsi" w:eastAsiaTheme="minorEastAsia" w:hAnsiTheme="minorHAnsi" w:cstheme="minorBidi"/>
              <w:kern w:val="2"/>
              <w:szCs w:val="22"/>
              <w:lang w:eastAsia="en-AU"/>
              <w14:ligatures w14:val="standardContextual"/>
            </w:rPr>
          </w:pPr>
          <w:hyperlink w:anchor="_Toc157543402" w:history="1">
            <w:r w:rsidR="00651463" w:rsidRPr="00355D35">
              <w:rPr>
                <w:rStyle w:val="Hyperlink"/>
              </w:rPr>
              <w:t>Presentation notes</w:t>
            </w:r>
            <w:r w:rsidR="00651463">
              <w:rPr>
                <w:webHidden/>
              </w:rPr>
              <w:tab/>
            </w:r>
            <w:r w:rsidR="00651463">
              <w:rPr>
                <w:webHidden/>
              </w:rPr>
              <w:fldChar w:fldCharType="begin"/>
            </w:r>
            <w:r w:rsidR="00651463">
              <w:rPr>
                <w:webHidden/>
              </w:rPr>
              <w:instrText xml:space="preserve"> PAGEREF _Toc157543402 \h </w:instrText>
            </w:r>
            <w:r w:rsidR="00651463">
              <w:rPr>
                <w:webHidden/>
              </w:rPr>
            </w:r>
            <w:r w:rsidR="00651463">
              <w:rPr>
                <w:webHidden/>
              </w:rPr>
              <w:fldChar w:fldCharType="separate"/>
            </w:r>
            <w:r w:rsidR="00651463">
              <w:rPr>
                <w:webHidden/>
              </w:rPr>
              <w:t>5</w:t>
            </w:r>
            <w:r w:rsidR="00651463">
              <w:rPr>
                <w:webHidden/>
              </w:rPr>
              <w:fldChar w:fldCharType="end"/>
            </w:r>
          </w:hyperlink>
        </w:p>
        <w:p w14:paraId="0B35B927" w14:textId="36CEC8E7" w:rsidR="00651463" w:rsidRDefault="0027182E">
          <w:pPr>
            <w:pStyle w:val="TOC2"/>
            <w:rPr>
              <w:rFonts w:asciiTheme="minorHAnsi" w:eastAsiaTheme="minorEastAsia" w:hAnsiTheme="minorHAnsi" w:cstheme="minorBidi"/>
              <w:kern w:val="2"/>
              <w:szCs w:val="22"/>
              <w:lang w:eastAsia="en-AU"/>
              <w14:ligatures w14:val="standardContextual"/>
            </w:rPr>
          </w:pPr>
          <w:hyperlink w:anchor="_Toc157543403" w:history="1">
            <w:r w:rsidR="00651463" w:rsidRPr="00355D35">
              <w:rPr>
                <w:rStyle w:val="Hyperlink"/>
              </w:rPr>
              <w:t>Activity 1 – Working mathematically</w:t>
            </w:r>
            <w:r w:rsidR="00651463">
              <w:rPr>
                <w:webHidden/>
              </w:rPr>
              <w:tab/>
            </w:r>
            <w:r w:rsidR="00651463">
              <w:rPr>
                <w:webHidden/>
              </w:rPr>
              <w:fldChar w:fldCharType="begin"/>
            </w:r>
            <w:r w:rsidR="00651463">
              <w:rPr>
                <w:webHidden/>
              </w:rPr>
              <w:instrText xml:space="preserve"> PAGEREF _Toc157543403 \h </w:instrText>
            </w:r>
            <w:r w:rsidR="00651463">
              <w:rPr>
                <w:webHidden/>
              </w:rPr>
            </w:r>
            <w:r w:rsidR="00651463">
              <w:rPr>
                <w:webHidden/>
              </w:rPr>
              <w:fldChar w:fldCharType="separate"/>
            </w:r>
            <w:r w:rsidR="00651463">
              <w:rPr>
                <w:webHidden/>
              </w:rPr>
              <w:t>7</w:t>
            </w:r>
            <w:r w:rsidR="00651463">
              <w:rPr>
                <w:webHidden/>
              </w:rPr>
              <w:fldChar w:fldCharType="end"/>
            </w:r>
          </w:hyperlink>
        </w:p>
        <w:p w14:paraId="270CC597" w14:textId="5185B506" w:rsidR="00651463" w:rsidRDefault="0027182E">
          <w:pPr>
            <w:pStyle w:val="TOC2"/>
            <w:rPr>
              <w:rFonts w:asciiTheme="minorHAnsi" w:eastAsiaTheme="minorEastAsia" w:hAnsiTheme="minorHAnsi" w:cstheme="minorBidi"/>
              <w:kern w:val="2"/>
              <w:szCs w:val="22"/>
              <w:lang w:eastAsia="en-AU"/>
              <w14:ligatures w14:val="standardContextual"/>
            </w:rPr>
          </w:pPr>
          <w:hyperlink w:anchor="_Toc157543404" w:history="1">
            <w:r w:rsidR="00651463" w:rsidRPr="00355D35">
              <w:rPr>
                <w:rStyle w:val="Hyperlink"/>
              </w:rPr>
              <w:t>Activity 2 – explicit teaching practices</w:t>
            </w:r>
            <w:r w:rsidR="00651463">
              <w:rPr>
                <w:webHidden/>
              </w:rPr>
              <w:tab/>
            </w:r>
            <w:r w:rsidR="00651463">
              <w:rPr>
                <w:webHidden/>
              </w:rPr>
              <w:fldChar w:fldCharType="begin"/>
            </w:r>
            <w:r w:rsidR="00651463">
              <w:rPr>
                <w:webHidden/>
              </w:rPr>
              <w:instrText xml:space="preserve"> PAGEREF _Toc157543404 \h </w:instrText>
            </w:r>
            <w:r w:rsidR="00651463">
              <w:rPr>
                <w:webHidden/>
              </w:rPr>
            </w:r>
            <w:r w:rsidR="00651463">
              <w:rPr>
                <w:webHidden/>
              </w:rPr>
              <w:fldChar w:fldCharType="separate"/>
            </w:r>
            <w:r w:rsidR="00651463">
              <w:rPr>
                <w:webHidden/>
              </w:rPr>
              <w:t>9</w:t>
            </w:r>
            <w:r w:rsidR="00651463">
              <w:rPr>
                <w:webHidden/>
              </w:rPr>
              <w:fldChar w:fldCharType="end"/>
            </w:r>
          </w:hyperlink>
        </w:p>
        <w:p w14:paraId="37D77EC2" w14:textId="49E8BDB0" w:rsidR="00651463" w:rsidRDefault="0027182E">
          <w:pPr>
            <w:pStyle w:val="TOC2"/>
            <w:rPr>
              <w:rFonts w:asciiTheme="minorHAnsi" w:eastAsiaTheme="minorEastAsia" w:hAnsiTheme="minorHAnsi" w:cstheme="minorBidi"/>
              <w:kern w:val="2"/>
              <w:szCs w:val="22"/>
              <w:lang w:eastAsia="en-AU"/>
              <w14:ligatures w14:val="standardContextual"/>
            </w:rPr>
          </w:pPr>
          <w:hyperlink w:anchor="_Toc157543408" w:history="1">
            <w:r w:rsidR="00651463" w:rsidRPr="00355D35">
              <w:rPr>
                <w:rStyle w:val="Hyperlink"/>
              </w:rPr>
              <w:t>Where to next?</w:t>
            </w:r>
            <w:r w:rsidR="00651463">
              <w:rPr>
                <w:webHidden/>
              </w:rPr>
              <w:tab/>
            </w:r>
            <w:r w:rsidR="00651463">
              <w:rPr>
                <w:webHidden/>
              </w:rPr>
              <w:fldChar w:fldCharType="begin"/>
            </w:r>
            <w:r w:rsidR="00651463">
              <w:rPr>
                <w:webHidden/>
              </w:rPr>
              <w:instrText xml:space="preserve"> PAGEREF _Toc157543408 \h </w:instrText>
            </w:r>
            <w:r w:rsidR="00651463">
              <w:rPr>
                <w:webHidden/>
              </w:rPr>
            </w:r>
            <w:r w:rsidR="00651463">
              <w:rPr>
                <w:webHidden/>
              </w:rPr>
              <w:fldChar w:fldCharType="separate"/>
            </w:r>
            <w:r w:rsidR="00651463">
              <w:rPr>
                <w:webHidden/>
              </w:rPr>
              <w:t>16</w:t>
            </w:r>
            <w:r w:rsidR="00651463">
              <w:rPr>
                <w:webHidden/>
              </w:rPr>
              <w:fldChar w:fldCharType="end"/>
            </w:r>
          </w:hyperlink>
        </w:p>
        <w:p w14:paraId="6126B9A8" w14:textId="333FC166" w:rsidR="00651463" w:rsidRDefault="0027182E">
          <w:pPr>
            <w:pStyle w:val="TOC2"/>
            <w:rPr>
              <w:rFonts w:asciiTheme="minorHAnsi" w:eastAsiaTheme="minorEastAsia" w:hAnsiTheme="minorHAnsi" w:cstheme="minorBidi"/>
              <w:kern w:val="2"/>
              <w:szCs w:val="22"/>
              <w:lang w:eastAsia="en-AU"/>
              <w14:ligatures w14:val="standardContextual"/>
            </w:rPr>
          </w:pPr>
          <w:hyperlink w:anchor="_Toc157543409" w:history="1">
            <w:r w:rsidR="00651463" w:rsidRPr="00355D35">
              <w:rPr>
                <w:rStyle w:val="Hyperlink"/>
              </w:rPr>
              <w:t>Evaluation</w:t>
            </w:r>
            <w:r w:rsidR="00651463">
              <w:rPr>
                <w:webHidden/>
              </w:rPr>
              <w:tab/>
            </w:r>
            <w:r w:rsidR="00651463">
              <w:rPr>
                <w:webHidden/>
              </w:rPr>
              <w:fldChar w:fldCharType="begin"/>
            </w:r>
            <w:r w:rsidR="00651463">
              <w:rPr>
                <w:webHidden/>
              </w:rPr>
              <w:instrText xml:space="preserve"> PAGEREF _Toc157543409 \h </w:instrText>
            </w:r>
            <w:r w:rsidR="00651463">
              <w:rPr>
                <w:webHidden/>
              </w:rPr>
            </w:r>
            <w:r w:rsidR="00651463">
              <w:rPr>
                <w:webHidden/>
              </w:rPr>
              <w:fldChar w:fldCharType="separate"/>
            </w:r>
            <w:r w:rsidR="00651463">
              <w:rPr>
                <w:webHidden/>
              </w:rPr>
              <w:t>16</w:t>
            </w:r>
            <w:r w:rsidR="00651463">
              <w:rPr>
                <w:webHidden/>
              </w:rPr>
              <w:fldChar w:fldCharType="end"/>
            </w:r>
          </w:hyperlink>
        </w:p>
        <w:p w14:paraId="25AD526D" w14:textId="351EFA2A" w:rsidR="00651463" w:rsidRDefault="0027182E">
          <w:pPr>
            <w:pStyle w:val="TOC2"/>
            <w:rPr>
              <w:rFonts w:asciiTheme="minorHAnsi" w:eastAsiaTheme="minorEastAsia" w:hAnsiTheme="minorHAnsi" w:cstheme="minorBidi"/>
              <w:kern w:val="2"/>
              <w:szCs w:val="22"/>
              <w:lang w:eastAsia="en-AU"/>
              <w14:ligatures w14:val="standardContextual"/>
            </w:rPr>
          </w:pPr>
          <w:hyperlink w:anchor="_Toc157543410" w:history="1">
            <w:r w:rsidR="00651463" w:rsidRPr="00355D35">
              <w:rPr>
                <w:rStyle w:val="Hyperlink"/>
              </w:rPr>
              <w:t>References</w:t>
            </w:r>
            <w:r w:rsidR="00651463">
              <w:rPr>
                <w:webHidden/>
              </w:rPr>
              <w:tab/>
            </w:r>
            <w:r w:rsidR="00651463">
              <w:rPr>
                <w:webHidden/>
              </w:rPr>
              <w:fldChar w:fldCharType="begin"/>
            </w:r>
            <w:r w:rsidR="00651463">
              <w:rPr>
                <w:webHidden/>
              </w:rPr>
              <w:instrText xml:space="preserve"> PAGEREF _Toc157543410 \h </w:instrText>
            </w:r>
            <w:r w:rsidR="00651463">
              <w:rPr>
                <w:webHidden/>
              </w:rPr>
            </w:r>
            <w:r w:rsidR="00651463">
              <w:rPr>
                <w:webHidden/>
              </w:rPr>
              <w:fldChar w:fldCharType="separate"/>
            </w:r>
            <w:r w:rsidR="00651463">
              <w:rPr>
                <w:webHidden/>
              </w:rPr>
              <w:t>17</w:t>
            </w:r>
            <w:r w:rsidR="00651463">
              <w:rPr>
                <w:webHidden/>
              </w:rPr>
              <w:fldChar w:fldCharType="end"/>
            </w:r>
          </w:hyperlink>
        </w:p>
        <w:p w14:paraId="7F6E86F5" w14:textId="2E9D44F1" w:rsidR="00EC22E4" w:rsidRPr="00511A49" w:rsidRDefault="00511A49" w:rsidP="00511A49">
          <w:r>
            <w:rPr>
              <w:sz w:val="40"/>
            </w:rPr>
            <w:fldChar w:fldCharType="end"/>
          </w:r>
        </w:p>
      </w:sdtContent>
    </w:sdt>
    <w:p w14:paraId="1F1357C6" w14:textId="77777777" w:rsidR="009A3FED" w:rsidRPr="00CA43AA" w:rsidRDefault="009A3FED" w:rsidP="00CA43AA">
      <w:r>
        <w:br w:type="page"/>
      </w:r>
    </w:p>
    <w:p w14:paraId="441AFE14" w14:textId="77777777" w:rsidR="009A3FED" w:rsidRDefault="009A3FED" w:rsidP="009A3FED">
      <w:pPr>
        <w:pStyle w:val="Heading2"/>
      </w:pPr>
      <w:bookmarkStart w:id="2" w:name="_Toc148094974"/>
      <w:bookmarkStart w:id="3" w:name="_Toc148344456"/>
      <w:bookmarkStart w:id="4" w:name="_Toc157543398"/>
      <w:r>
        <w:lastRenderedPageBreak/>
        <w:t>About this workbook</w:t>
      </w:r>
      <w:bookmarkEnd w:id="2"/>
      <w:bookmarkEnd w:id="3"/>
      <w:bookmarkEnd w:id="4"/>
    </w:p>
    <w:p w14:paraId="5A921E9E" w14:textId="0C8B9951" w:rsidR="009A3FED" w:rsidRPr="00351574" w:rsidRDefault="009A3FED" w:rsidP="009A3FED">
      <w:r>
        <w:t xml:space="preserve">This workbook is designed to guide your thinking, reflections and plans for future action. In the workbook, you will find </w:t>
      </w:r>
      <w:r w:rsidRPr="00CA43AA">
        <w:rPr>
          <w:rStyle w:val="Strong"/>
        </w:rPr>
        <w:t>note-taking pages</w:t>
      </w:r>
      <w:r>
        <w:t xml:space="preserve"> that complement the presentation and </w:t>
      </w:r>
      <w:r w:rsidRPr="00CA43AA">
        <w:rPr>
          <w:rStyle w:val="Strong"/>
        </w:rPr>
        <w:t>activity templates</w:t>
      </w:r>
      <w:r>
        <w:t xml:space="preserve"> to help you engage with the content.</w:t>
      </w:r>
    </w:p>
    <w:p w14:paraId="32AD715C" w14:textId="77777777" w:rsidR="009A3FED" w:rsidRDefault="009A3FED" w:rsidP="009A3FED">
      <w:r>
        <w:t>The note-taking pages feature focus questions specific to the content of the presentation. They also provide you with the opportunity to record your key take-aways and ideas.</w:t>
      </w:r>
    </w:p>
    <w:p w14:paraId="42E2A7B8" w14:textId="62856B00" w:rsidR="009A3FED" w:rsidRDefault="009A3FED" w:rsidP="009A3FED">
      <w:r>
        <w:t>The activity pages support you to collaborate with colleagues and consider how you can apply the content in your school context. Your facilitator will guide you through the activities.</w:t>
      </w:r>
    </w:p>
    <w:p w14:paraId="0C491AC2" w14:textId="404B71E2" w:rsidR="00CA43AA" w:rsidRDefault="009A3FED" w:rsidP="009A3FED">
      <w:r>
        <w:t xml:space="preserve">This workbook can be printed double-sided or used digitally. If you have questions about the presentation, please connect with your </w:t>
      </w:r>
      <w:hyperlink r:id="rId8">
        <w:r w:rsidRPr="5AE7B8E6">
          <w:rPr>
            <w:rStyle w:val="Hyperlink"/>
          </w:rPr>
          <w:t>Statewide staffroom</w:t>
        </w:r>
      </w:hyperlink>
      <w:r>
        <w:t xml:space="preserve"> or email </w:t>
      </w:r>
      <w:hyperlink r:id="rId9">
        <w:r w:rsidR="1D25A045" w:rsidRPr="5AE7B8E6">
          <w:rPr>
            <w:rStyle w:val="Hyperlink"/>
          </w:rPr>
          <w:t>mathematicsk6@det.nsw.edu.au</w:t>
        </w:r>
      </w:hyperlink>
      <w:r>
        <w:t>.</w:t>
      </w:r>
    </w:p>
    <w:p w14:paraId="295CB5E2" w14:textId="77777777" w:rsidR="00CA43AA" w:rsidRDefault="00CA43AA">
      <w:pPr>
        <w:suppressAutoHyphens w:val="0"/>
        <w:spacing w:before="0" w:after="160" w:line="259" w:lineRule="auto"/>
      </w:pPr>
      <w:r>
        <w:br w:type="page"/>
      </w:r>
    </w:p>
    <w:p w14:paraId="7AE824E2" w14:textId="2691638E" w:rsidR="008F301A" w:rsidRPr="00CA43AA" w:rsidRDefault="00A532AC" w:rsidP="00CA43AA">
      <w:pPr>
        <w:pStyle w:val="Heading2"/>
      </w:pPr>
      <w:bookmarkStart w:id="5" w:name="_Toc157543399"/>
      <w:r w:rsidRPr="00CA43AA">
        <w:lastRenderedPageBreak/>
        <w:t>Presentation overview</w:t>
      </w:r>
      <w:bookmarkEnd w:id="5"/>
    </w:p>
    <w:p w14:paraId="7DA8E61E" w14:textId="77777777" w:rsidR="00261495" w:rsidRDefault="00261495" w:rsidP="00261495">
      <w:r>
        <w:t>This session unpacks the evidence-based pedagogical shifts aligned to the K–6 component of the NSW Mathematics K–10 Syllabus. We'll explore the syllabus, evidence-base and practical strategies for the classroom, with a focus on the connectionist approach, Working mathematically and the role of explicit teaching practices. Discussion and activities will be provided to support schools to apply new learning to mathematics planning and practice.</w:t>
      </w:r>
    </w:p>
    <w:p w14:paraId="0D12FD96" w14:textId="680AAA8B" w:rsidR="00742812" w:rsidRPr="00C1713B" w:rsidRDefault="00742812" w:rsidP="00C1713B">
      <w:pPr>
        <w:pStyle w:val="Heading3"/>
      </w:pPr>
      <w:bookmarkStart w:id="6" w:name="_Toc157543400"/>
      <w:r w:rsidRPr="00C1713B">
        <w:t>Learning intentions and success criteria</w:t>
      </w:r>
      <w:bookmarkEnd w:id="6"/>
    </w:p>
    <w:p w14:paraId="0EA9223D" w14:textId="530B051E" w:rsidR="00DF3091" w:rsidRDefault="00F908E9" w:rsidP="00DF3091">
      <w:r>
        <w:t>By the end of the presentation, participants will</w:t>
      </w:r>
      <w:r w:rsidR="00474A6B">
        <w:t>:</w:t>
      </w:r>
    </w:p>
    <w:p w14:paraId="012B4A21" w14:textId="77777777" w:rsidR="001855DD" w:rsidRDefault="001855DD" w:rsidP="001855DD">
      <w:pPr>
        <w:pStyle w:val="ListBullet"/>
      </w:pPr>
      <w:r w:rsidRPr="00F04E08">
        <w:t>develop</w:t>
      </w:r>
      <w:r>
        <w:t xml:space="preserve"> an understanding of the connectionist approach, Working mathematically and the role of explicit teaching in primary mathematics classrooms.</w:t>
      </w:r>
    </w:p>
    <w:p w14:paraId="1904D368" w14:textId="3F5D9201" w:rsidR="00474A6B" w:rsidRDefault="00F908E9" w:rsidP="00474A6B">
      <w:pPr>
        <w:pStyle w:val="ListBullet"/>
        <w:numPr>
          <w:ilvl w:val="0"/>
          <w:numId w:val="0"/>
        </w:numPr>
        <w:ind w:left="567" w:hanging="567"/>
      </w:pPr>
      <w:r>
        <w:t>To demonstrate learning, participants will</w:t>
      </w:r>
      <w:r w:rsidR="00474A6B">
        <w:t>:</w:t>
      </w:r>
    </w:p>
    <w:p w14:paraId="07C1C1FF" w14:textId="77777777" w:rsidR="0062102A" w:rsidRDefault="0062102A" w:rsidP="0062102A">
      <w:pPr>
        <w:pStyle w:val="ListBullet"/>
      </w:pPr>
      <w:r w:rsidRPr="00F04E08">
        <w:t>e</w:t>
      </w:r>
      <w:r>
        <w:t>xplain the importance of a connectionist approach in teaching mathematics</w:t>
      </w:r>
    </w:p>
    <w:p w14:paraId="2F3C0F35" w14:textId="77777777" w:rsidR="0062102A" w:rsidRDefault="0062102A" w:rsidP="0062102A">
      <w:pPr>
        <w:pStyle w:val="ListBullet"/>
      </w:pPr>
      <w:r w:rsidRPr="00F04E08">
        <w:t>r</w:t>
      </w:r>
      <w:r>
        <w:t>eflect on a recent mathematics lesson and identify the Working mathematically process addressed</w:t>
      </w:r>
    </w:p>
    <w:p w14:paraId="2E20273E" w14:textId="77777777" w:rsidR="0062102A" w:rsidRDefault="0062102A" w:rsidP="0062102A">
      <w:pPr>
        <w:pStyle w:val="ListBullet"/>
      </w:pPr>
      <w:r w:rsidRPr="00F04E08">
        <w:t>i</w:t>
      </w:r>
      <w:r>
        <w:t>dentify opportunities to embed Working mathematically question prompts into the planning phase of mathematics lesson sequences</w:t>
      </w:r>
    </w:p>
    <w:p w14:paraId="228E37D6" w14:textId="77777777" w:rsidR="0062102A" w:rsidRDefault="0062102A" w:rsidP="0062102A">
      <w:pPr>
        <w:pStyle w:val="ListBullet"/>
      </w:pPr>
      <w:r w:rsidRPr="00F04E08">
        <w:t>d</w:t>
      </w:r>
      <w:r>
        <w:t>efine explicit teaching and identify the 7 explicit teaching practices</w:t>
      </w:r>
    </w:p>
    <w:p w14:paraId="4500DD11" w14:textId="77777777" w:rsidR="0062102A" w:rsidRDefault="0062102A" w:rsidP="0062102A">
      <w:pPr>
        <w:pStyle w:val="ListBullet"/>
      </w:pPr>
      <w:r w:rsidRPr="00F04E08">
        <w:t>h</w:t>
      </w:r>
      <w:r>
        <w:t>ighlight opportunities in lesson sequences to embed explicit teaching practices.</w:t>
      </w:r>
    </w:p>
    <w:p w14:paraId="4E3C5120" w14:textId="19CCF29F" w:rsidR="00EC22E4" w:rsidRPr="00903EE3" w:rsidRDefault="00755511" w:rsidP="00903EE3">
      <w:pPr>
        <w:pStyle w:val="Heading3"/>
      </w:pPr>
      <w:bookmarkStart w:id="7" w:name="_Toc157543401"/>
      <w:r w:rsidRPr="00903EE3">
        <w:t xml:space="preserve">Alignment to the </w:t>
      </w:r>
      <w:r w:rsidR="00D74CEA" w:rsidRPr="00903EE3">
        <w:t xml:space="preserve">Australian </w:t>
      </w:r>
      <w:r w:rsidRPr="00903EE3">
        <w:t>Professional Standards</w:t>
      </w:r>
      <w:r w:rsidR="00D74CEA" w:rsidRPr="00903EE3">
        <w:t xml:space="preserve"> for Teachers</w:t>
      </w:r>
      <w:bookmarkEnd w:id="7"/>
    </w:p>
    <w:p w14:paraId="22CC6E72" w14:textId="322943C1" w:rsidR="004F67BC" w:rsidRDefault="00A42885" w:rsidP="004F67BC">
      <w:r>
        <w:t xml:space="preserve">This presentation aligns </w:t>
      </w:r>
      <w:r w:rsidR="003049CC">
        <w:t xml:space="preserve">with the following </w:t>
      </w:r>
      <w:r w:rsidR="00705D54">
        <w:t>standards:</w:t>
      </w:r>
    </w:p>
    <w:p w14:paraId="37F6EAA2" w14:textId="3EA0544D" w:rsidR="2F24C1CA" w:rsidRDefault="2F24C1CA" w:rsidP="239F2738">
      <w:pPr>
        <w:pStyle w:val="ListBullet"/>
      </w:pPr>
      <w:r>
        <w:t>2.1</w:t>
      </w:r>
      <w:r w:rsidR="00903EE3">
        <w:t>.2</w:t>
      </w:r>
      <w:r w:rsidDel="00903EE3">
        <w:t xml:space="preserve"> </w:t>
      </w:r>
      <w:r>
        <w:t xml:space="preserve">Apply knowledge of the content and teaching strategies of the teaching area to develop engaging teaching </w:t>
      </w:r>
      <w:r w:rsidR="1D7CDBAE">
        <w:t>activities</w:t>
      </w:r>
      <w:r w:rsidR="00AB79C2">
        <w:t>.</w:t>
      </w:r>
    </w:p>
    <w:p w14:paraId="02C1CAC4" w14:textId="62E8E660" w:rsidR="7E6526BC" w:rsidRDefault="7E6526BC" w:rsidP="239F2738">
      <w:pPr>
        <w:pStyle w:val="ListBullet"/>
      </w:pPr>
      <w:r>
        <w:t>2.3</w:t>
      </w:r>
      <w:r w:rsidR="00AB79C2">
        <w:t>.2</w:t>
      </w:r>
      <w:r w:rsidDel="00AB79C2">
        <w:t xml:space="preserve"> </w:t>
      </w:r>
      <w:r>
        <w:t xml:space="preserve">Design and implement learning and teaching programs using knowledge of curriculum, </w:t>
      </w:r>
      <w:proofErr w:type="gramStart"/>
      <w:r>
        <w:t>assessment</w:t>
      </w:r>
      <w:proofErr w:type="gramEnd"/>
      <w:r>
        <w:t xml:space="preserve"> and reporting requirements.</w:t>
      </w:r>
    </w:p>
    <w:p w14:paraId="23F339D5" w14:textId="6AF0639E" w:rsidR="1D7CDBAE" w:rsidRDefault="28E98B27" w:rsidP="239F2738">
      <w:pPr>
        <w:pStyle w:val="ListBullet"/>
      </w:pPr>
      <w:r>
        <w:lastRenderedPageBreak/>
        <w:t>3.3.2 Select</w:t>
      </w:r>
      <w:r w:rsidR="1D7CDBAE">
        <w:t xml:space="preserve"> and use relevant teaching strategies to develop knowledge, skills, problem</w:t>
      </w:r>
      <w:r w:rsidR="00AB79C2">
        <w:t>-</w:t>
      </w:r>
      <w:r w:rsidR="1D7CDBAE">
        <w:t>solving and critical and creative thinking.</w:t>
      </w:r>
    </w:p>
    <w:p w14:paraId="3C0F261A" w14:textId="096BB665" w:rsidR="1D7CDBAE" w:rsidRDefault="1D7CDBAE" w:rsidP="239F2738">
      <w:pPr>
        <w:pStyle w:val="ListBullet"/>
      </w:pPr>
      <w:r>
        <w:t>6.2</w:t>
      </w:r>
      <w:r w:rsidR="00E76160">
        <w:t>.2</w:t>
      </w:r>
      <w:r>
        <w:t xml:space="preserve"> Participate in learning to update knowledge and practice targeted to professional needs and school and/or system priorities.</w:t>
      </w:r>
    </w:p>
    <w:p w14:paraId="11E0EA37" w14:textId="77777777" w:rsidR="007A69C7" w:rsidRDefault="007A69C7">
      <w:pPr>
        <w:suppressAutoHyphens w:val="0"/>
        <w:spacing w:before="0" w:after="160" w:line="259" w:lineRule="auto"/>
      </w:pPr>
      <w:r>
        <w:br w:type="page"/>
      </w:r>
    </w:p>
    <w:p w14:paraId="0B6A3042" w14:textId="03D9F094" w:rsidR="009E3CE2" w:rsidRPr="009E3CE2" w:rsidRDefault="00C948EA" w:rsidP="009E3CE2">
      <w:pPr>
        <w:pStyle w:val="Heading2"/>
      </w:pPr>
      <w:bookmarkStart w:id="8" w:name="_Toc157543402"/>
      <w:r>
        <w:lastRenderedPageBreak/>
        <w:t>Presentation notes</w:t>
      </w:r>
      <w:bookmarkEnd w:id="8"/>
    </w:p>
    <w:p w14:paraId="6115D4E7" w14:textId="05150EA1" w:rsidR="004402CF" w:rsidRPr="00E76160" w:rsidRDefault="004402CF" w:rsidP="00E76160">
      <w:pPr>
        <w:pStyle w:val="FeatureBox5"/>
        <w:rPr>
          <w:rStyle w:val="Strong"/>
        </w:rPr>
      </w:pPr>
      <w:r w:rsidRPr="00E76160">
        <w:rPr>
          <w:rStyle w:val="Strong"/>
        </w:rPr>
        <w:t>Focus questions</w:t>
      </w:r>
    </w:p>
    <w:p w14:paraId="5DBE9796" w14:textId="77777777" w:rsidR="00183E4E" w:rsidRPr="00183E4E" w:rsidRDefault="2C0BF640" w:rsidP="00E76160">
      <w:pPr>
        <w:pStyle w:val="FeatureBox5"/>
        <w:numPr>
          <w:ilvl w:val="0"/>
          <w:numId w:val="10"/>
        </w:numPr>
        <w:ind w:left="567" w:hanging="567"/>
      </w:pPr>
      <w:r w:rsidRPr="00482B86">
        <w:t xml:space="preserve">What </w:t>
      </w:r>
      <w:r w:rsidR="34FDD821" w:rsidRPr="00482B86">
        <w:t xml:space="preserve">connections exist within and across focus areas and </w:t>
      </w:r>
      <w:r w:rsidR="1B222171" w:rsidRPr="00482B86">
        <w:t>other curriculum</w:t>
      </w:r>
      <w:r w:rsidR="34FDD821" w:rsidRPr="00482B86">
        <w:t xml:space="preserve"> areas </w:t>
      </w:r>
      <w:r w:rsidR="2489AB1C" w:rsidRPr="00482B86">
        <w:t>to enrich student learning</w:t>
      </w:r>
      <w:r w:rsidR="50B3B3A5" w:rsidRPr="00482B86">
        <w:t xml:space="preserve"> in mathematics</w:t>
      </w:r>
      <w:r w:rsidR="33D10675" w:rsidRPr="00482B86">
        <w:t>?</w:t>
      </w:r>
    </w:p>
    <w:p w14:paraId="05092C6F" w14:textId="51665458" w:rsidR="00AD330C" w:rsidRDefault="31E90DCE" w:rsidP="00E76160">
      <w:pPr>
        <w:pStyle w:val="FeatureBox5"/>
        <w:numPr>
          <w:ilvl w:val="0"/>
          <w:numId w:val="10"/>
        </w:numPr>
        <w:ind w:left="567" w:hanging="567"/>
      </w:pPr>
      <w:r w:rsidRPr="081B5D32">
        <w:t xml:space="preserve">How can </w:t>
      </w:r>
      <w:r w:rsidR="009221C9" w:rsidRPr="081B5D32">
        <w:t>the Wo</w:t>
      </w:r>
      <w:r w:rsidRPr="081B5D32">
        <w:t xml:space="preserve">rking mathematically processes </w:t>
      </w:r>
      <w:r w:rsidR="02FA80C0" w:rsidRPr="081B5D32">
        <w:t>enrich s</w:t>
      </w:r>
      <w:r w:rsidR="78E22898" w:rsidRPr="081B5D32">
        <w:t xml:space="preserve">tudent learning </w:t>
      </w:r>
      <w:r w:rsidR="2B83493F" w:rsidRPr="081B5D32">
        <w:t>in mathematics</w:t>
      </w:r>
      <w:r w:rsidRPr="081B5D32">
        <w:t>?</w:t>
      </w:r>
    </w:p>
    <w:p w14:paraId="58A856E2" w14:textId="6DDCF064" w:rsidR="00314C46" w:rsidRPr="00314C46" w:rsidRDefault="75D73514" w:rsidP="00E76160">
      <w:pPr>
        <w:pStyle w:val="FeatureBox5"/>
        <w:numPr>
          <w:ilvl w:val="0"/>
          <w:numId w:val="10"/>
        </w:numPr>
        <w:ind w:left="567" w:hanging="567"/>
      </w:pPr>
      <w:r w:rsidRPr="081B5D32">
        <w:t>What role do explicit teaching practices play in</w:t>
      </w:r>
      <w:r w:rsidR="419F65F1" w:rsidRPr="081B5D32">
        <w:t xml:space="preserve"> supporting</w:t>
      </w:r>
      <w:r w:rsidRPr="081B5D32">
        <w:t xml:space="preserve"> </w:t>
      </w:r>
      <w:r w:rsidR="7DE7EA87" w:rsidRPr="081B5D32">
        <w:t>student learning</w:t>
      </w:r>
      <w:r w:rsidRPr="081B5D32">
        <w:t>?</w:t>
      </w:r>
    </w:p>
    <w:p w14:paraId="38415789" w14:textId="77777777" w:rsidR="00F24ED9" w:rsidRDefault="2700DB70" w:rsidP="00E76160">
      <w:pPr>
        <w:pStyle w:val="FeatureBox5"/>
        <w:numPr>
          <w:ilvl w:val="0"/>
          <w:numId w:val="10"/>
        </w:numPr>
        <w:ind w:left="567" w:hanging="567"/>
      </w:pPr>
      <w:r w:rsidRPr="081B5D32">
        <w:t>What</w:t>
      </w:r>
      <w:r w:rsidR="75D73514" w:rsidRPr="081B5D32">
        <w:t xml:space="preserve"> </w:t>
      </w:r>
      <w:r w:rsidR="1AE4FD0C" w:rsidRPr="081B5D32">
        <w:t>ideas and practices</w:t>
      </w:r>
      <w:r w:rsidR="5F237669" w:rsidRPr="081B5D32">
        <w:t xml:space="preserve"> are affirmed? What ideas and practices</w:t>
      </w:r>
      <w:r w:rsidR="1AE4FD0C" w:rsidRPr="081B5D32">
        <w:t xml:space="preserve"> </w:t>
      </w:r>
      <w:r w:rsidR="039360B0" w:rsidRPr="081B5D32">
        <w:t>are new to me?</w:t>
      </w:r>
    </w:p>
    <w:p w14:paraId="41F08D36" w14:textId="7D3A14EA" w:rsidR="00314C46" w:rsidRPr="00314C46" w:rsidRDefault="5914B8E0" w:rsidP="00E76160">
      <w:pPr>
        <w:pStyle w:val="FeatureBox5"/>
        <w:numPr>
          <w:ilvl w:val="0"/>
          <w:numId w:val="10"/>
        </w:numPr>
        <w:ind w:left="567" w:hanging="567"/>
      </w:pPr>
      <w:r w:rsidRPr="081B5D32">
        <w:t>What implications does this have for my teaching and programming in mathematics?</w:t>
      </w:r>
    </w:p>
    <w:tbl>
      <w:tblPr>
        <w:tblStyle w:val="TableGrid"/>
        <w:tblW w:w="10207" w:type="dxa"/>
        <w:tblInd w:w="-289"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Description w:val="Layout table with two columns to note key points and general notes from presentations."/>
      </w:tblPr>
      <w:tblGrid>
        <w:gridCol w:w="2923"/>
        <w:gridCol w:w="7284"/>
      </w:tblGrid>
      <w:tr w:rsidR="004402CF" w14:paraId="36836297" w14:textId="77777777" w:rsidTr="005405DB">
        <w:trPr>
          <w:trHeight w:val="7873"/>
          <w:tblHeader/>
        </w:trPr>
        <w:tc>
          <w:tcPr>
            <w:tcW w:w="2923" w:type="dxa"/>
            <w:tcBorders>
              <w:top w:val="single" w:sz="8" w:space="0" w:color="FFFFFF" w:themeColor="background1"/>
              <w:left w:val="single" w:sz="4" w:space="0" w:color="FFFFFF" w:themeColor="background1"/>
              <w:bottom w:val="nil"/>
            </w:tcBorders>
            <w:shd w:val="clear" w:color="auto" w:fill="EBEBEB"/>
          </w:tcPr>
          <w:p w14:paraId="0230EC58" w14:textId="5AEF198F" w:rsidR="004402CF" w:rsidRPr="00943441" w:rsidRDefault="004402CF" w:rsidP="009F0B7D">
            <w:pPr>
              <w:ind w:left="40"/>
              <w:rPr>
                <w:rStyle w:val="Strong"/>
              </w:rPr>
            </w:pPr>
            <w:r w:rsidRPr="00943441">
              <w:rPr>
                <w:rStyle w:val="Strong"/>
              </w:rPr>
              <w:t>Key points</w:t>
            </w:r>
          </w:p>
        </w:tc>
        <w:tc>
          <w:tcPr>
            <w:tcW w:w="7284" w:type="dxa"/>
            <w:tcBorders>
              <w:top w:val="single" w:sz="8" w:space="0" w:color="FFFFFF" w:themeColor="background1"/>
              <w:bottom w:val="nil"/>
              <w:right w:val="single" w:sz="24" w:space="0" w:color="FFFFFF" w:themeColor="background1"/>
            </w:tcBorders>
            <w:shd w:val="clear" w:color="auto" w:fill="EBEBEB"/>
          </w:tcPr>
          <w:p w14:paraId="29E7A3CB" w14:textId="21B46937" w:rsidR="004402CF" w:rsidRPr="00943441" w:rsidRDefault="004402CF">
            <w:pPr>
              <w:ind w:left="91"/>
              <w:rPr>
                <w:rStyle w:val="Strong"/>
              </w:rPr>
            </w:pPr>
            <w:r w:rsidRPr="00943441">
              <w:rPr>
                <w:rStyle w:val="Strong"/>
              </w:rPr>
              <w:t>Notes</w:t>
            </w:r>
          </w:p>
        </w:tc>
      </w:tr>
    </w:tbl>
    <w:p w14:paraId="7E8DE7EC" w14:textId="77777777" w:rsidR="005405DB" w:rsidRDefault="005405DB">
      <w:pPr>
        <w:suppressAutoHyphens w:val="0"/>
        <w:spacing w:before="0" w:after="160" w:line="259" w:lineRule="auto"/>
      </w:pPr>
      <w:r>
        <w:br w:type="page"/>
      </w:r>
    </w:p>
    <w:tbl>
      <w:tblPr>
        <w:tblStyle w:val="TableGrid"/>
        <w:tblW w:w="10207" w:type="dxa"/>
        <w:tblInd w:w="-289"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Description w:val="Layout table with two columns to note key points and general notes from presentations."/>
      </w:tblPr>
      <w:tblGrid>
        <w:gridCol w:w="2923"/>
        <w:gridCol w:w="7284"/>
      </w:tblGrid>
      <w:tr w:rsidR="004402CF" w14:paraId="6F0DA05D" w14:textId="77777777" w:rsidTr="239F2738">
        <w:trPr>
          <w:trHeight w:val="9895"/>
          <w:tblHeader/>
        </w:trPr>
        <w:tc>
          <w:tcPr>
            <w:tcW w:w="2923" w:type="dxa"/>
            <w:tcBorders>
              <w:top w:val="single" w:sz="8" w:space="0" w:color="FFFFFF" w:themeColor="background1"/>
              <w:left w:val="single" w:sz="4" w:space="0" w:color="FFFFFF" w:themeColor="background1"/>
              <w:bottom w:val="nil"/>
            </w:tcBorders>
            <w:shd w:val="clear" w:color="auto" w:fill="EBEBEB" w:themeFill="background2"/>
          </w:tcPr>
          <w:p w14:paraId="21F70CE3" w14:textId="1795A337" w:rsidR="004402CF" w:rsidRPr="00943441" w:rsidRDefault="004402CF">
            <w:pPr>
              <w:rPr>
                <w:rStyle w:val="Strong"/>
              </w:rPr>
            </w:pPr>
            <w:r w:rsidRPr="00943441">
              <w:rPr>
                <w:rStyle w:val="Strong"/>
              </w:rPr>
              <w:lastRenderedPageBreak/>
              <w:t>Key points</w:t>
            </w:r>
          </w:p>
        </w:tc>
        <w:tc>
          <w:tcPr>
            <w:tcW w:w="7284" w:type="dxa"/>
            <w:tcBorders>
              <w:top w:val="single" w:sz="8" w:space="0" w:color="FFFFFF" w:themeColor="background1"/>
              <w:bottom w:val="nil"/>
              <w:right w:val="single" w:sz="24" w:space="0" w:color="FFFFFF" w:themeColor="background1"/>
            </w:tcBorders>
            <w:shd w:val="clear" w:color="auto" w:fill="EBEBEB" w:themeFill="background2"/>
          </w:tcPr>
          <w:p w14:paraId="1DB6209B" w14:textId="52A13994" w:rsidR="004402CF" w:rsidRPr="00943441" w:rsidRDefault="004402CF" w:rsidP="00694F4A">
            <w:pPr>
              <w:ind w:left="91"/>
              <w:rPr>
                <w:rStyle w:val="Strong"/>
              </w:rPr>
            </w:pPr>
            <w:r w:rsidRPr="00943441">
              <w:rPr>
                <w:rStyle w:val="Strong"/>
              </w:rPr>
              <w:t>Notes</w:t>
            </w:r>
          </w:p>
        </w:tc>
      </w:tr>
    </w:tbl>
    <w:p w14:paraId="78CE099E" w14:textId="77777777" w:rsidR="004402CF" w:rsidRPr="00943441" w:rsidRDefault="004402CF" w:rsidP="00BD0050">
      <w:pPr>
        <w:pStyle w:val="FeatureBox2"/>
        <w:spacing w:after="240"/>
        <w:rPr>
          <w:rStyle w:val="Strong"/>
        </w:rPr>
      </w:pPr>
      <w:r w:rsidRPr="00943441">
        <w:rPr>
          <w:rStyle w:val="Strong"/>
        </w:rPr>
        <w:t>Summary</w:t>
      </w:r>
    </w:p>
    <w:p w14:paraId="1353D9BA" w14:textId="56EE34E3" w:rsidR="004402CF" w:rsidRPr="004402CF" w:rsidRDefault="004402CF" w:rsidP="00BD0050">
      <w:pPr>
        <w:pStyle w:val="FeatureBox2"/>
        <w:spacing w:before="120"/>
      </w:pPr>
      <w:r w:rsidRPr="004402CF">
        <w:t>The 3 key ideas that I</w:t>
      </w:r>
      <w:r w:rsidR="00302841">
        <w:t xml:space="preserve"> wou</w:t>
      </w:r>
      <w:r w:rsidR="00552450">
        <w:t>ld</w:t>
      </w:r>
      <w:r w:rsidRPr="004402CF">
        <w:t xml:space="preserve"> like to apply to my practice:</w:t>
      </w:r>
    </w:p>
    <w:p w14:paraId="12D47AA2" w14:textId="3ACF5182" w:rsidR="004402CF" w:rsidRPr="004402CF" w:rsidRDefault="004402CF" w:rsidP="00943441">
      <w:pPr>
        <w:pStyle w:val="FeatureBox2"/>
        <w:numPr>
          <w:ilvl w:val="0"/>
          <w:numId w:val="11"/>
        </w:numPr>
        <w:ind w:left="567" w:hanging="567"/>
      </w:pPr>
    </w:p>
    <w:p w14:paraId="7C7145F4" w14:textId="6BE90464" w:rsidR="004402CF" w:rsidRPr="004402CF" w:rsidRDefault="004402CF" w:rsidP="00943441">
      <w:pPr>
        <w:pStyle w:val="FeatureBox2"/>
        <w:numPr>
          <w:ilvl w:val="0"/>
          <w:numId w:val="11"/>
        </w:numPr>
        <w:ind w:left="567" w:hanging="567"/>
      </w:pPr>
    </w:p>
    <w:p w14:paraId="2095AF2F" w14:textId="5634EA43" w:rsidR="004402CF" w:rsidRPr="004402CF" w:rsidRDefault="004402CF" w:rsidP="00943441">
      <w:pPr>
        <w:pStyle w:val="FeatureBox2"/>
        <w:numPr>
          <w:ilvl w:val="0"/>
          <w:numId w:val="11"/>
        </w:numPr>
        <w:ind w:left="567" w:hanging="567"/>
      </w:pPr>
    </w:p>
    <w:p w14:paraId="739E3266" w14:textId="77777777" w:rsidR="004643DB" w:rsidRDefault="004643DB">
      <w:pPr>
        <w:suppressAutoHyphens w:val="0"/>
        <w:spacing w:before="0" w:after="160" w:line="259" w:lineRule="auto"/>
      </w:pPr>
      <w:r>
        <w:br w:type="page"/>
      </w:r>
    </w:p>
    <w:p w14:paraId="413FAB6A" w14:textId="438EE584" w:rsidR="009B4F7D" w:rsidRDefault="00806558" w:rsidP="00806558">
      <w:pPr>
        <w:pStyle w:val="Heading2"/>
      </w:pPr>
      <w:bookmarkStart w:id="9" w:name="_Toc157543403"/>
      <w:bookmarkStart w:id="10" w:name="_Toc143504798"/>
      <w:r>
        <w:lastRenderedPageBreak/>
        <w:t xml:space="preserve">Activity </w:t>
      </w:r>
      <w:r w:rsidR="41618D02">
        <w:t>1</w:t>
      </w:r>
      <w:r w:rsidR="00943441">
        <w:t xml:space="preserve"> – </w:t>
      </w:r>
      <w:r w:rsidR="2F7808AC">
        <w:t>Working mathematically</w:t>
      </w:r>
      <w:bookmarkEnd w:id="9"/>
    </w:p>
    <w:p w14:paraId="4BA678B5" w14:textId="6A258E95" w:rsidR="249AB9B9" w:rsidRDefault="1C8CC227" w:rsidP="239F2738">
      <w:r>
        <w:t>This additional resource</w:t>
      </w:r>
      <w:r w:rsidR="00DA4A6F">
        <w:t xml:space="preserve"> and formative assessment template</w:t>
      </w:r>
      <w:r w:rsidR="52544C31">
        <w:t xml:space="preserve"> </w:t>
      </w:r>
      <w:r>
        <w:t xml:space="preserve">appear as part of the </w:t>
      </w:r>
      <w:hyperlink r:id="rId10" w:history="1">
        <w:r w:rsidRPr="001B508A">
          <w:rPr>
            <w:rStyle w:val="Hyperlink"/>
          </w:rPr>
          <w:t>Working Mathematically microlearning module</w:t>
        </w:r>
      </w:hyperlink>
      <w:r w:rsidR="00143805">
        <w:t xml:space="preserve"> (see </w:t>
      </w:r>
      <w:r w:rsidR="00143805">
        <w:fldChar w:fldCharType="begin"/>
      </w:r>
      <w:r w:rsidR="00143805">
        <w:instrText xml:space="preserve"> REF _Ref152770669 \h </w:instrText>
      </w:r>
      <w:r w:rsidR="00143805">
        <w:fldChar w:fldCharType="separate"/>
      </w:r>
      <w:r w:rsidR="00143805">
        <w:t xml:space="preserve">Figure </w:t>
      </w:r>
      <w:r w:rsidR="00143805" w:rsidRPr="00143805">
        <w:t>1</w:t>
      </w:r>
      <w:r w:rsidR="00143805">
        <w:fldChar w:fldCharType="end"/>
      </w:r>
      <w:r w:rsidR="00143805">
        <w:t>)</w:t>
      </w:r>
      <w:r>
        <w:t>.</w:t>
      </w:r>
    </w:p>
    <w:p w14:paraId="687D64DB" w14:textId="1E935F29" w:rsidR="00443C9E" w:rsidRPr="00143805" w:rsidRDefault="00143805" w:rsidP="00143805">
      <w:pPr>
        <w:pStyle w:val="Caption"/>
        <w:rPr>
          <w:highlight w:val="yellow"/>
        </w:rPr>
      </w:pPr>
      <w:bookmarkStart w:id="11" w:name="_Ref152770669"/>
      <w:r>
        <w:t xml:space="preserve">Figure </w:t>
      </w:r>
      <w:r w:rsidR="0027182E">
        <w:fldChar w:fldCharType="begin"/>
      </w:r>
      <w:r w:rsidR="0027182E">
        <w:instrText xml:space="preserve"> SEQ Figure \* ARABIC </w:instrText>
      </w:r>
      <w:r w:rsidR="0027182E">
        <w:fldChar w:fldCharType="separate"/>
      </w:r>
      <w:r w:rsidR="005C48D9">
        <w:rPr>
          <w:noProof/>
        </w:rPr>
        <w:t>1</w:t>
      </w:r>
      <w:r w:rsidR="0027182E">
        <w:rPr>
          <w:noProof/>
        </w:rPr>
        <w:fldChar w:fldCharType="end"/>
      </w:r>
      <w:bookmarkEnd w:id="11"/>
      <w:r w:rsidR="00DC25DF" w:rsidRPr="00143805">
        <w:t xml:space="preserve"> – </w:t>
      </w:r>
      <w:r>
        <w:t>q</w:t>
      </w:r>
      <w:r w:rsidRPr="00143805">
        <w:t xml:space="preserve">uestion </w:t>
      </w:r>
      <w:r w:rsidR="00DC25DF" w:rsidRPr="00143805">
        <w:t>prompts for Working mathematically processes</w:t>
      </w:r>
    </w:p>
    <w:p w14:paraId="7ACBDD9F" w14:textId="77777777" w:rsidR="00143805" w:rsidRDefault="00E10714" w:rsidP="005943AB">
      <w:r w:rsidRPr="005943AB">
        <w:rPr>
          <w:noProof/>
        </w:rPr>
        <w:drawing>
          <wp:inline distT="0" distB="0" distL="0" distR="0" wp14:anchorId="04FA3BDC" wp14:editId="3F747059">
            <wp:extent cx="5996714" cy="3477895"/>
            <wp:effectExtent l="0" t="0" r="4445" b="8255"/>
            <wp:docPr id="263467196" name="Picture 263467196" descr="Various question prompts, focused on the content outcomes of Communicating, Understanding and Fluency, Reasoning and Problem solving,  to support Working mathematically processes in the classroom. Use these prompts to create your own question stems to support Working mathematically processes in your classroom. The Working mathematically processes as verbs and these question stems can be used to assist programming and as a formative assessment scaffold.&#10;Communicating&#10;- I wonder why you chose to use that strategy? Can you show me how you worked that out?&#10;- You have represented your thinking by drawing or making a model. How did this help you solve the problem?&#10;- Can you describe how you solved the problem?&#10;Understanding and fluency&#10;- Are you able to identify a pattern or rule?&#10;- Which strategies did you use to complete this task?&#10;- How did you manipulate the numbers to solve this?&#10;- How did using what you already know help you solve the task?&#10;Reasoning&#10;- How did you begin to think about this problem?&#10;- Have you found all the possibilities?&#10;- How did you connect your existing knowledge to help you find solutions?&#10;- Can you compare your strategy with a classmate's strategy and evaluate which is more efficient?&#10;Problem solving&#10;- Can you design a similar question for a friend to solve?&#10;- Can you investigate other ways to solve this task?&#10;- What ideas have we explored before that were useful in solving this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67196" name="Picture 263467196" descr="Various question prompts, focused on the content outcomes of Communicating, Understanding and Fluency, Reasoning and Problem solving,  to support Working mathematically processes in the classroom. Use these prompts to create your own question stems to support Working mathematically processes in your classroom. The Working mathematically processes as verbs and these question stems can be used to assist programming and as a formative assessment scaffold.&#10;Communicating&#10;- I wonder why you chose to use that strategy? Can you show me how you worked that out?&#10;- You have represented your thinking by drawing or making a model. How did this help you solve the problem?&#10;- Can you describe how you solved the problem?&#10;Understanding and fluency&#10;- Are you able to identify a pattern or rule?&#10;- Which strategies did you use to complete this task?&#10;- How did you manipulate the numbers to solve this?&#10;- How did using what you already know help you solve the task?&#10;Reasoning&#10;- How did you begin to think about this problem?&#10;- Have you found all the possibilities?&#10;- How did you connect your existing knowledge to help you find solutions?&#10;- Can you compare your strategy with a classmate's strategy and evaluate which is more efficient?&#10;Problem solving&#10;- Can you design a similar question for a friend to solve?&#10;- Can you investigate other ways to solve this task?&#10;- What ideas have we explored before that were useful in solving this problem?"/>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96714" cy="3477895"/>
                    </a:xfrm>
                    <a:prstGeom prst="rect">
                      <a:avLst/>
                    </a:prstGeom>
                  </pic:spPr>
                </pic:pic>
              </a:graphicData>
            </a:graphic>
          </wp:inline>
        </w:drawing>
      </w:r>
    </w:p>
    <w:p w14:paraId="5178FCC7" w14:textId="75F49B3F" w:rsidR="00B3275A" w:rsidRDefault="336E548E" w:rsidP="00AE3341">
      <w:pPr>
        <w:pStyle w:val="ListBullet"/>
      </w:pPr>
      <w:r w:rsidRPr="239F2738">
        <w:t>These question prompts can</w:t>
      </w:r>
      <w:r w:rsidR="2BC45A88" w:rsidRPr="239F2738">
        <w:t xml:space="preserve"> be used during the planning phase of a lesson as a reflection tool for t</w:t>
      </w:r>
      <w:r w:rsidR="57508E57" w:rsidRPr="239F2738">
        <w:t>eachers</w:t>
      </w:r>
      <w:r w:rsidR="2BC45A88" w:rsidRPr="239F2738">
        <w:t xml:space="preserve"> to ensure the potential Working mathematically processes are highlighted in an interconnected way.</w:t>
      </w:r>
    </w:p>
    <w:p w14:paraId="0A428B2A" w14:textId="36E6D124" w:rsidR="00AA6C4A" w:rsidRDefault="0BB53A09" w:rsidP="00AE3341">
      <w:pPr>
        <w:pStyle w:val="ListBullet"/>
      </w:pPr>
      <w:r>
        <w:t>Th</w:t>
      </w:r>
      <w:r w:rsidR="1CF89068">
        <w:t>e</w:t>
      </w:r>
      <w:r w:rsidR="2351A872">
        <w:t>s</w:t>
      </w:r>
      <w:r w:rsidR="1CF89068">
        <w:t>e</w:t>
      </w:r>
      <w:r w:rsidR="2351A872">
        <w:t xml:space="preserve"> </w:t>
      </w:r>
      <w:r>
        <w:t xml:space="preserve">question prompts </w:t>
      </w:r>
      <w:r w:rsidR="6F8E4E1A">
        <w:t>are also</w:t>
      </w:r>
      <w:r w:rsidR="693DDCCF">
        <w:t xml:space="preserve"> designed </w:t>
      </w:r>
      <w:r w:rsidR="3F47C7B0">
        <w:t>t</w:t>
      </w:r>
      <w:r w:rsidR="57E9BFA0">
        <w:t>o guide i</w:t>
      </w:r>
      <w:r w:rsidR="0CEB3175">
        <w:t>nteract</w:t>
      </w:r>
      <w:r w:rsidR="3D05187D">
        <w:t>ions</w:t>
      </w:r>
      <w:r w:rsidR="0CEB3175">
        <w:t xml:space="preserve"> with students</w:t>
      </w:r>
      <w:r w:rsidR="3DCCC04D">
        <w:t xml:space="preserve">. </w:t>
      </w:r>
      <w:r w:rsidR="7DE08000">
        <w:t>This ensures that</w:t>
      </w:r>
      <w:r w:rsidR="0CEB3175">
        <w:t xml:space="preserve"> conversations</w:t>
      </w:r>
      <w:r w:rsidR="1E3F39F6">
        <w:t xml:space="preserve"> </w:t>
      </w:r>
      <w:r w:rsidR="68778788">
        <w:t>highlight the</w:t>
      </w:r>
      <w:r w:rsidR="30FFFE32">
        <w:t xml:space="preserve"> Working mathematically processes</w:t>
      </w:r>
      <w:r w:rsidR="3B926A66">
        <w:t>,</w:t>
      </w:r>
      <w:r w:rsidR="30FFFE32">
        <w:t xml:space="preserve"> </w:t>
      </w:r>
      <w:r w:rsidR="0CEB3175">
        <w:t xml:space="preserve">rather than </w:t>
      </w:r>
      <w:r w:rsidR="50458D23">
        <w:t>focusing purely on the</w:t>
      </w:r>
      <w:r w:rsidR="0CEB3175">
        <w:t xml:space="preserve"> answer.</w:t>
      </w:r>
    </w:p>
    <w:p w14:paraId="4FF23210" w14:textId="77777777" w:rsidR="00AA6C4A" w:rsidRDefault="00AA6C4A">
      <w:pPr>
        <w:suppressAutoHyphens w:val="0"/>
        <w:spacing w:before="0" w:after="160" w:line="259" w:lineRule="auto"/>
      </w:pPr>
      <w:r>
        <w:br w:type="page"/>
      </w:r>
    </w:p>
    <w:p w14:paraId="341CB220" w14:textId="56C9AF67" w:rsidR="5DEF0D53" w:rsidRPr="00AE3341" w:rsidRDefault="5DEF0D53" w:rsidP="239F2738">
      <w:pPr>
        <w:rPr>
          <w:rStyle w:val="Strong"/>
        </w:rPr>
      </w:pPr>
      <w:r w:rsidRPr="00AE3341">
        <w:rPr>
          <w:rStyle w:val="Strong"/>
        </w:rPr>
        <w:lastRenderedPageBreak/>
        <w:t>Pause and reflect</w:t>
      </w:r>
    </w:p>
    <w:p w14:paraId="7F9175A4" w14:textId="72A15415" w:rsidR="4776CF35" w:rsidRPr="002A0547" w:rsidRDefault="3039F476" w:rsidP="002A0547">
      <w:pPr>
        <w:rPr>
          <w:highlight w:val="yellow"/>
        </w:rPr>
      </w:pPr>
      <w:r w:rsidRPr="002A0547">
        <w:t xml:space="preserve">Reflect on a </w:t>
      </w:r>
      <w:r w:rsidR="0C76103A" w:rsidRPr="002A0547">
        <w:t>recent mathematics lesson</w:t>
      </w:r>
      <w:r w:rsidRPr="002A0547">
        <w:t xml:space="preserve">. </w:t>
      </w:r>
      <w:r w:rsidR="2F35F3CD" w:rsidRPr="002A0547">
        <w:t xml:space="preserve">How did students engage in the </w:t>
      </w:r>
      <w:r w:rsidR="0F4009B3" w:rsidRPr="002A0547">
        <w:t>W</w:t>
      </w:r>
      <w:r w:rsidR="2F35F3CD" w:rsidRPr="002A0547">
        <w:t>orking mathematically processes?</w:t>
      </w:r>
      <w:r w:rsidR="195D4DEC" w:rsidRPr="002A0547">
        <w:t xml:space="preserve"> Are there other question prompts that would work well?</w:t>
      </w:r>
    </w:p>
    <w:tbl>
      <w:tblPr>
        <w:tblStyle w:val="TableGrid"/>
        <w:tblW w:w="0" w:type="auto"/>
        <w:tblLayout w:type="fixed"/>
        <w:tblLook w:val="06A0" w:firstRow="1" w:lastRow="0" w:firstColumn="1" w:lastColumn="0" w:noHBand="1" w:noVBand="1"/>
        <w:tblDescription w:val="Blank table for user to respond."/>
      </w:tblPr>
      <w:tblGrid>
        <w:gridCol w:w="9630"/>
      </w:tblGrid>
      <w:tr w:rsidR="5AE7B8E6" w14:paraId="388A0343" w14:textId="77777777" w:rsidTr="00AA6C4A">
        <w:trPr>
          <w:trHeight w:val="4489"/>
        </w:trPr>
        <w:tc>
          <w:tcPr>
            <w:tcW w:w="9630" w:type="dxa"/>
          </w:tcPr>
          <w:p w14:paraId="38EE7449" w14:textId="7B2CA4E1" w:rsidR="5AE7B8E6" w:rsidRDefault="5AE7B8E6" w:rsidP="00281AB1"/>
        </w:tc>
      </w:tr>
    </w:tbl>
    <w:p w14:paraId="0C426A53" w14:textId="52DED51F" w:rsidR="0006718B" w:rsidRPr="002A0547" w:rsidRDefault="60B5958A" w:rsidP="002A0547">
      <w:r w:rsidRPr="002A0547">
        <w:t xml:space="preserve">How </w:t>
      </w:r>
      <w:r w:rsidR="672BFAB3" w:rsidRPr="002A0547">
        <w:t>might</w:t>
      </w:r>
      <w:r w:rsidRPr="002A0547">
        <w:t xml:space="preserve"> these question</w:t>
      </w:r>
      <w:r w:rsidR="63C6ECE7" w:rsidRPr="002A0547">
        <w:t xml:space="preserve"> prompts</w:t>
      </w:r>
      <w:r w:rsidRPr="002A0547">
        <w:t xml:space="preserve"> be utilised </w:t>
      </w:r>
      <w:r w:rsidR="64C42DEE" w:rsidRPr="002A0547">
        <w:t xml:space="preserve">during the planning phase </w:t>
      </w:r>
      <w:r w:rsidRPr="002A0547">
        <w:t xml:space="preserve">to embed </w:t>
      </w:r>
      <w:r w:rsidR="0BF42019" w:rsidRPr="002A0547">
        <w:t>W</w:t>
      </w:r>
      <w:r w:rsidRPr="002A0547">
        <w:t>orking mathematically processes into learning sequences?</w:t>
      </w:r>
    </w:p>
    <w:tbl>
      <w:tblPr>
        <w:tblStyle w:val="TableGrid"/>
        <w:tblW w:w="0" w:type="auto"/>
        <w:tblLayout w:type="fixed"/>
        <w:tblLook w:val="06A0" w:firstRow="1" w:lastRow="0" w:firstColumn="1" w:lastColumn="0" w:noHBand="1" w:noVBand="1"/>
        <w:tblDescription w:val="Blank table for user to respond."/>
      </w:tblPr>
      <w:tblGrid>
        <w:gridCol w:w="9630"/>
      </w:tblGrid>
      <w:tr w:rsidR="239F2738" w14:paraId="7721A1C4" w14:textId="77777777" w:rsidTr="00AA6C4A">
        <w:trPr>
          <w:trHeight w:val="5016"/>
        </w:trPr>
        <w:tc>
          <w:tcPr>
            <w:tcW w:w="9630" w:type="dxa"/>
          </w:tcPr>
          <w:p w14:paraId="59FC853A" w14:textId="4F6EEDAA" w:rsidR="239F2738" w:rsidRDefault="239F2738" w:rsidP="00281AB1"/>
        </w:tc>
      </w:tr>
    </w:tbl>
    <w:p w14:paraId="56FB36D2" w14:textId="0B1F5AED" w:rsidR="0006718B" w:rsidRPr="00281AB1" w:rsidRDefault="0006718B" w:rsidP="00281AB1">
      <w:r w:rsidRPr="239F2738">
        <w:rPr>
          <w:b/>
          <w:bCs/>
        </w:rPr>
        <w:br w:type="page"/>
      </w:r>
    </w:p>
    <w:p w14:paraId="404B046D" w14:textId="1D343AAE" w:rsidR="0094562F" w:rsidRDefault="0B962C17" w:rsidP="00A42A9A">
      <w:pPr>
        <w:pStyle w:val="Heading2"/>
      </w:pPr>
      <w:bookmarkStart w:id="12" w:name="_Toc157543404"/>
      <w:r>
        <w:lastRenderedPageBreak/>
        <w:t xml:space="preserve">Activity </w:t>
      </w:r>
      <w:r w:rsidR="2605FD7F">
        <w:t>2</w:t>
      </w:r>
      <w:r w:rsidR="3188E19D">
        <w:t xml:space="preserve"> – </w:t>
      </w:r>
      <w:r w:rsidR="00A42A9A">
        <w:t xml:space="preserve">explicit </w:t>
      </w:r>
      <w:r w:rsidR="3188E19D">
        <w:t>teaching practices</w:t>
      </w:r>
      <w:bookmarkEnd w:id="12"/>
    </w:p>
    <w:p w14:paraId="05042341" w14:textId="77BBF8AE" w:rsidR="00A42A9A" w:rsidRPr="00330D45" w:rsidRDefault="67D84F37" w:rsidP="00D9641C">
      <w:pPr>
        <w:rPr>
          <w:rStyle w:val="Strong"/>
        </w:rPr>
      </w:pPr>
      <w:r w:rsidRPr="00330D45">
        <w:rPr>
          <w:rStyle w:val="Strong"/>
        </w:rPr>
        <w:t>Background:</w:t>
      </w:r>
      <w:r w:rsidR="0D703B64" w:rsidRPr="00330D45">
        <w:rPr>
          <w:rStyle w:val="Strong"/>
        </w:rPr>
        <w:t xml:space="preserve"> </w:t>
      </w:r>
      <w:r w:rsidR="00A42A9A" w:rsidRPr="00330D45">
        <w:rPr>
          <w:rStyle w:val="Strong"/>
        </w:rPr>
        <w:t xml:space="preserve">an </w:t>
      </w:r>
      <w:r w:rsidR="0D703B64" w:rsidRPr="00330D45">
        <w:rPr>
          <w:rStyle w:val="Strong"/>
        </w:rPr>
        <w:t>example of explicit teaching practices</w:t>
      </w:r>
      <w:r w:rsidR="0CEC0942" w:rsidRPr="00330D45">
        <w:rPr>
          <w:rStyle w:val="Strong"/>
        </w:rPr>
        <w:t xml:space="preserve"> in mathematics</w:t>
      </w:r>
    </w:p>
    <w:p w14:paraId="5BFB01CF" w14:textId="0D4B09D6" w:rsidR="67D84F37" w:rsidRPr="00330D45" w:rsidRDefault="0E38579E" w:rsidP="00D9641C">
      <w:r w:rsidRPr="00330D45">
        <w:t>Students will have learn</w:t>
      </w:r>
      <w:r w:rsidR="00A42A9A" w:rsidRPr="00330D45">
        <w:t>ed</w:t>
      </w:r>
      <w:r w:rsidRPr="00330D45">
        <w:t xml:space="preserve"> to estimate and describe the size of angles using known angles as benchmarks</w:t>
      </w:r>
      <w:r w:rsidR="69466235" w:rsidRPr="00330D45">
        <w:t xml:space="preserve"> (see </w:t>
      </w:r>
      <w:r w:rsidR="67D84F37" w:rsidRPr="00330D45">
        <w:fldChar w:fldCharType="begin"/>
      </w:r>
      <w:r w:rsidR="67D84F37" w:rsidRPr="00330D45">
        <w:instrText xml:space="preserve"> REF _Ref151734184 \h </w:instrText>
      </w:r>
      <w:r w:rsidR="00295202">
        <w:instrText xml:space="preserve"> \* MERGEFORMAT </w:instrText>
      </w:r>
      <w:r w:rsidR="67D84F37" w:rsidRPr="00330D45">
        <w:fldChar w:fldCharType="separate"/>
      </w:r>
      <w:r w:rsidR="00112015" w:rsidRPr="00330D45">
        <w:t>Figure 2</w:t>
      </w:r>
      <w:r w:rsidR="67D84F37" w:rsidRPr="00330D45">
        <w:fldChar w:fldCharType="end"/>
      </w:r>
      <w:r w:rsidR="69466235" w:rsidRPr="00330D45">
        <w:t>).</w:t>
      </w:r>
      <w:r w:rsidR="2CD2C47C" w:rsidRPr="00330D45">
        <w:t xml:space="preserve"> Previously</w:t>
      </w:r>
      <w:r w:rsidR="00A42A9A" w:rsidRPr="00330D45">
        <w:t>,</w:t>
      </w:r>
      <w:r w:rsidR="2CD2C47C" w:rsidRPr="00330D45">
        <w:t xml:space="preserve"> students </w:t>
      </w:r>
      <w:r w:rsidR="396CD065" w:rsidRPr="00330D45">
        <w:t>were introduced to</w:t>
      </w:r>
      <w:r w:rsidR="2CD2C47C" w:rsidRPr="00330D45">
        <w:t xml:space="preserve"> a ‘numberless protractor’ to measure the amount of turn in angles. By removing the formal markings, students were able to focus on aligning the protractor to count the degrees without the distraction of the complex features on a numbered protractor. In this lesson, students build on this learning to use the formal markings of a numbered protractor to estimate, measure and compare angles using degrees (see</w:t>
      </w:r>
      <w:r w:rsidR="00A42A9A" w:rsidRPr="00330D45">
        <w:t xml:space="preserve"> </w:t>
      </w:r>
      <w:r w:rsidR="00A42A9A" w:rsidRPr="00330D45">
        <w:fldChar w:fldCharType="begin"/>
      </w:r>
      <w:r w:rsidR="00A42A9A" w:rsidRPr="00330D45">
        <w:instrText xml:space="preserve"> REF _Ref152771389 \h </w:instrText>
      </w:r>
      <w:r w:rsidR="00295202">
        <w:instrText xml:space="preserve"> \* MERGEFORMAT </w:instrText>
      </w:r>
      <w:r w:rsidR="00A42A9A" w:rsidRPr="00330D45">
        <w:fldChar w:fldCharType="separate"/>
      </w:r>
      <w:r w:rsidR="00A42A9A" w:rsidRPr="00330D45">
        <w:t>Figure 2</w:t>
      </w:r>
      <w:r w:rsidR="00A42A9A" w:rsidRPr="00330D45">
        <w:fldChar w:fldCharType="end"/>
      </w:r>
      <w:r w:rsidR="0002143A" w:rsidRPr="00330D45">
        <w:t>)</w:t>
      </w:r>
      <w:r w:rsidR="2CD2C47C" w:rsidRPr="00330D45">
        <w:t>.</w:t>
      </w:r>
    </w:p>
    <w:p w14:paraId="39100B5E" w14:textId="4C789D53" w:rsidR="2A82F91E" w:rsidRPr="00A42A9A" w:rsidRDefault="00A42A9A" w:rsidP="00A42A9A">
      <w:pPr>
        <w:pStyle w:val="Caption"/>
      </w:pPr>
      <w:bookmarkStart w:id="13" w:name="_Ref152771389"/>
      <w:r>
        <w:t xml:space="preserve">Figure </w:t>
      </w:r>
      <w:r w:rsidR="0027182E">
        <w:fldChar w:fldCharType="begin"/>
      </w:r>
      <w:r w:rsidR="0027182E">
        <w:instrText xml:space="preserve"> SEQ Figure \* ARABIC </w:instrText>
      </w:r>
      <w:r w:rsidR="0027182E">
        <w:fldChar w:fldCharType="separate"/>
      </w:r>
      <w:r w:rsidR="005C48D9">
        <w:rPr>
          <w:noProof/>
        </w:rPr>
        <w:t>2</w:t>
      </w:r>
      <w:r w:rsidR="0027182E">
        <w:rPr>
          <w:noProof/>
        </w:rPr>
        <w:fldChar w:fldCharType="end"/>
      </w:r>
      <w:bookmarkEnd w:id="13"/>
      <w:r>
        <w:t xml:space="preserve"> </w:t>
      </w:r>
      <w:r w:rsidR="00CD7FB8" w:rsidRPr="00A42A9A">
        <w:t xml:space="preserve">– </w:t>
      </w:r>
      <w:r>
        <w:t>a</w:t>
      </w:r>
      <w:r w:rsidRPr="00A42A9A">
        <w:t xml:space="preserve"> </w:t>
      </w:r>
      <w:r w:rsidR="00CD7FB8" w:rsidRPr="00A42A9A">
        <w:t>progression for measuring</w:t>
      </w:r>
      <w:r w:rsidR="00750DC1">
        <w:t xml:space="preserve"> angles</w:t>
      </w:r>
    </w:p>
    <w:p w14:paraId="48859CB7" w14:textId="01E592FB" w:rsidR="0094562F" w:rsidRDefault="2C588FEF" w:rsidP="005943AB">
      <w:r w:rsidRPr="005943AB">
        <w:rPr>
          <w:noProof/>
        </w:rPr>
        <w:drawing>
          <wp:inline distT="0" distB="0" distL="0" distR="0" wp14:anchorId="4E49319A" wp14:editId="5823A97E">
            <wp:extent cx="5960962" cy="2710407"/>
            <wp:effectExtent l="0" t="0" r="1905" b="0"/>
            <wp:docPr id="367624581" name="Picture 367624581" descr="Various measuring progressions for students to estimate and describe the size of angles using known angles as bench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24581" name="Picture 367624581" descr="Various measuring progressions for students to estimate and describe the size of angles using known angles as benchmarks."/>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986109" cy="2721841"/>
                    </a:xfrm>
                    <a:prstGeom prst="rect">
                      <a:avLst/>
                    </a:prstGeom>
                  </pic:spPr>
                </pic:pic>
              </a:graphicData>
            </a:graphic>
          </wp:inline>
        </w:drawing>
      </w:r>
    </w:p>
    <w:p w14:paraId="220B3C26" w14:textId="79947A78" w:rsidR="006E1778" w:rsidRPr="006E1778" w:rsidRDefault="78806DC4" w:rsidP="00603A3D">
      <w:pPr>
        <w:pStyle w:val="FeatureBox2"/>
        <w:rPr>
          <w:rStyle w:val="Strong"/>
        </w:rPr>
      </w:pPr>
      <w:r w:rsidRPr="006E1778">
        <w:rPr>
          <w:rStyle w:val="Strong"/>
        </w:rPr>
        <w:t>Exp</w:t>
      </w:r>
      <w:r w:rsidR="36D9CE43" w:rsidRPr="006E1778">
        <w:rPr>
          <w:rStyle w:val="Strong"/>
        </w:rPr>
        <w:t xml:space="preserve">licit </w:t>
      </w:r>
      <w:r w:rsidR="000F7B39">
        <w:rPr>
          <w:rStyle w:val="Strong"/>
        </w:rPr>
        <w:t>t</w:t>
      </w:r>
      <w:r w:rsidRPr="006E1778">
        <w:rPr>
          <w:rStyle w:val="Strong"/>
        </w:rPr>
        <w:t>each</w:t>
      </w:r>
      <w:r w:rsidR="62A15003" w:rsidRPr="006E1778">
        <w:rPr>
          <w:rStyle w:val="Strong"/>
        </w:rPr>
        <w:t>ing</w:t>
      </w:r>
      <w:r w:rsidRPr="006E1778">
        <w:rPr>
          <w:rStyle w:val="Strong"/>
        </w:rPr>
        <w:t xml:space="preserve"> </w:t>
      </w:r>
      <w:r w:rsidR="000F7B39">
        <w:rPr>
          <w:rStyle w:val="Strong"/>
        </w:rPr>
        <w:t>p</w:t>
      </w:r>
      <w:r w:rsidRPr="006E1778">
        <w:rPr>
          <w:rStyle w:val="Strong"/>
        </w:rPr>
        <w:t>ractices</w:t>
      </w:r>
    </w:p>
    <w:p w14:paraId="4FBDCBFA" w14:textId="240F4969" w:rsidR="78806DC4" w:rsidRDefault="78806DC4" w:rsidP="00603A3D">
      <w:pPr>
        <w:pStyle w:val="FeatureBox2"/>
      </w:pPr>
      <w:r w:rsidRPr="006E1778">
        <w:t>As</w:t>
      </w:r>
      <w:r>
        <w:t xml:space="preserve"> you are reading the following learning activities, reflect on parts of the lesson where a teacher could use these aspects of explicit teaching practice.</w:t>
      </w:r>
    </w:p>
    <w:tbl>
      <w:tblPr>
        <w:tblStyle w:val="Tableheader"/>
        <w:tblW w:w="10235" w:type="dxa"/>
        <w:jc w:val="center"/>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CBEDFD"/>
        <w:tblLayout w:type="fixed"/>
        <w:tblLook w:val="06A0" w:firstRow="1" w:lastRow="0" w:firstColumn="1" w:lastColumn="0" w:noHBand="1" w:noVBand="1"/>
      </w:tblPr>
      <w:tblGrid>
        <w:gridCol w:w="5285"/>
        <w:gridCol w:w="4950"/>
      </w:tblGrid>
      <w:tr w:rsidR="007E521E" w:rsidRPr="00C17B4D" w14:paraId="412EC4D0" w14:textId="77777777">
        <w:trPr>
          <w:cnfStyle w:val="100000000000" w:firstRow="1" w:lastRow="0" w:firstColumn="0" w:lastColumn="0" w:oddVBand="0" w:evenVBand="0" w:oddHBand="0" w:evenHBand="0" w:firstRowFirstColumn="0" w:firstRowLastColumn="0" w:lastRowFirstColumn="0" w:lastRowLastColumn="0"/>
          <w:trHeight w:val="735"/>
          <w:jc w:val="center"/>
        </w:trPr>
        <w:tc>
          <w:tcPr>
            <w:cnfStyle w:val="001000000000" w:firstRow="0" w:lastRow="0" w:firstColumn="1" w:lastColumn="0" w:oddVBand="0" w:evenVBand="0" w:oddHBand="0" w:evenHBand="0" w:firstRowFirstColumn="0" w:firstRowLastColumn="0" w:lastRowFirstColumn="0" w:lastRowLastColumn="0"/>
            <w:tcW w:w="5285" w:type="dxa"/>
            <w:shd w:val="clear" w:color="auto" w:fill="CBEDFD"/>
          </w:tcPr>
          <w:p w14:paraId="69DD16A2" w14:textId="77777777" w:rsidR="007E521E" w:rsidRPr="00C17B4D" w:rsidRDefault="007E521E">
            <w:pPr>
              <w:jc w:val="center"/>
            </w:pPr>
            <w:r>
              <w:t>‘</w:t>
            </w:r>
            <w:r w:rsidRPr="00C17B4D">
              <w:t>Just in time</w:t>
            </w:r>
            <w:r>
              <w:t>’</w:t>
            </w:r>
            <w:r w:rsidRPr="00C17B4D">
              <w:t xml:space="preserve"> explicit teaching</w:t>
            </w:r>
          </w:p>
        </w:tc>
        <w:tc>
          <w:tcPr>
            <w:tcW w:w="4950" w:type="dxa"/>
            <w:shd w:val="clear" w:color="auto" w:fill="CBEDFD"/>
          </w:tcPr>
          <w:p w14:paraId="61BA3FCF" w14:textId="77777777" w:rsidR="007E521E" w:rsidRPr="00C17B4D" w:rsidRDefault="007E521E">
            <w:pPr>
              <w:jc w:val="center"/>
              <w:cnfStyle w:val="100000000000" w:firstRow="1" w:lastRow="0" w:firstColumn="0" w:lastColumn="0" w:oddVBand="0" w:evenVBand="0" w:oddHBand="0" w:evenHBand="0" w:firstRowFirstColumn="0" w:firstRowLastColumn="0" w:lastRowFirstColumn="0" w:lastRowLastColumn="0"/>
            </w:pPr>
            <w:r w:rsidRPr="00C17B4D">
              <w:t>Whole class explicit teaching</w:t>
            </w:r>
          </w:p>
        </w:tc>
      </w:tr>
    </w:tbl>
    <w:p w14:paraId="5F168269" w14:textId="103D8748" w:rsidR="0094562F" w:rsidRPr="006355B5" w:rsidRDefault="2C588FEF" w:rsidP="00B7056C">
      <w:pPr>
        <w:pStyle w:val="Heading3"/>
        <w:rPr>
          <w:rFonts w:eastAsia="Arial"/>
          <w:color w:val="002664" w:themeColor="accent1"/>
          <w:sz w:val="40"/>
        </w:rPr>
      </w:pPr>
      <w:bookmarkStart w:id="14" w:name="_Toc157543405"/>
      <w:r w:rsidRPr="006355B5">
        <w:t xml:space="preserve">Core </w:t>
      </w:r>
      <w:r w:rsidRPr="00B7056C">
        <w:t>lesson</w:t>
      </w:r>
      <w:r w:rsidRPr="006355B5">
        <w:t xml:space="preserve"> 1</w:t>
      </w:r>
      <w:r w:rsidR="00B7056C">
        <w:t xml:space="preserve"> –</w:t>
      </w:r>
      <w:r w:rsidR="00B7056C" w:rsidRPr="006355B5">
        <w:t xml:space="preserve"> </w:t>
      </w:r>
      <w:r w:rsidR="00B7056C">
        <w:t>u</w:t>
      </w:r>
      <w:r w:rsidR="00B7056C" w:rsidRPr="006355B5">
        <w:t xml:space="preserve">sing </w:t>
      </w:r>
      <w:r w:rsidRPr="006355B5">
        <w:t xml:space="preserve">a protractor – </w:t>
      </w:r>
      <w:r w:rsidR="36E0E2E1" w:rsidRPr="006355B5">
        <w:t>2</w:t>
      </w:r>
      <w:r w:rsidRPr="006355B5">
        <w:t>0 minutes</w:t>
      </w:r>
      <w:bookmarkEnd w:id="14"/>
    </w:p>
    <w:p w14:paraId="244CC1EC" w14:textId="0D066E64" w:rsidR="0094562F" w:rsidRDefault="2C588FEF" w:rsidP="00B7056C">
      <w:r w:rsidRPr="00B7056C">
        <w:t>The table below contains suggested learning intentions and success criteria. These are best co-constructed with students.</w:t>
      </w:r>
    </w:p>
    <w:tbl>
      <w:tblPr>
        <w:tblStyle w:val="Tableheader"/>
        <w:tblW w:w="0" w:type="auto"/>
        <w:tblLook w:val="04A0" w:firstRow="1" w:lastRow="0" w:firstColumn="1" w:lastColumn="0" w:noHBand="0" w:noVBand="1"/>
        <w:tblDescription w:val="Table outlines the learning intentions and success criteria for the core concept."/>
      </w:tblPr>
      <w:tblGrid>
        <w:gridCol w:w="4814"/>
        <w:gridCol w:w="4814"/>
      </w:tblGrid>
      <w:tr w:rsidR="00B7056C" w14:paraId="11FB0BB9" w14:textId="77777777" w:rsidTr="004D0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0745D1F" w14:textId="05026020" w:rsidR="00B7056C" w:rsidRDefault="00B7056C" w:rsidP="00B7056C">
            <w:r w:rsidRPr="007350E3">
              <w:lastRenderedPageBreak/>
              <w:t>Core concept learning intentions</w:t>
            </w:r>
          </w:p>
        </w:tc>
        <w:tc>
          <w:tcPr>
            <w:tcW w:w="4814" w:type="dxa"/>
          </w:tcPr>
          <w:p w14:paraId="6B255356" w14:textId="472E4C4B" w:rsidR="00B7056C" w:rsidRDefault="00B7056C" w:rsidP="00B7056C">
            <w:pPr>
              <w:cnfStyle w:val="100000000000" w:firstRow="1" w:lastRow="0" w:firstColumn="0" w:lastColumn="0" w:oddVBand="0" w:evenVBand="0" w:oddHBand="0" w:evenHBand="0" w:firstRowFirstColumn="0" w:firstRowLastColumn="0" w:lastRowFirstColumn="0" w:lastRowLastColumn="0"/>
            </w:pPr>
            <w:r w:rsidRPr="007350E3">
              <w:t>Core concept success criteria</w:t>
            </w:r>
          </w:p>
        </w:tc>
      </w:tr>
      <w:tr w:rsidR="00B7056C" w14:paraId="7C44D345" w14:textId="77777777" w:rsidTr="004D0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AEBA9F1" w14:textId="77777777" w:rsidR="00B7056C" w:rsidRPr="00D250C2" w:rsidRDefault="00B7056C" w:rsidP="00B224CC">
            <w:pPr>
              <w:rPr>
                <w:b w:val="0"/>
                <w:bCs/>
              </w:rPr>
            </w:pPr>
            <w:r w:rsidRPr="00D250C2">
              <w:rPr>
                <w:b w:val="0"/>
                <w:bCs/>
              </w:rPr>
              <w:t>Students are learning to:</w:t>
            </w:r>
          </w:p>
          <w:p w14:paraId="66FD66E3" w14:textId="3CE2CD18" w:rsidR="00B7056C" w:rsidRPr="00B224CC" w:rsidRDefault="00B7056C" w:rsidP="00B224CC">
            <w:pPr>
              <w:pStyle w:val="ListBullet"/>
              <w:rPr>
                <w:b w:val="0"/>
                <w:bCs/>
              </w:rPr>
            </w:pPr>
            <w:r w:rsidRPr="00B224CC">
              <w:rPr>
                <w:b w:val="0"/>
                <w:bCs/>
              </w:rPr>
              <w:t>estimate, measure and compare angles using degrees.</w:t>
            </w:r>
          </w:p>
        </w:tc>
        <w:tc>
          <w:tcPr>
            <w:tcW w:w="4814" w:type="dxa"/>
          </w:tcPr>
          <w:p w14:paraId="43660693" w14:textId="77777777" w:rsidR="00B224CC" w:rsidRDefault="00B224CC" w:rsidP="00B224CC">
            <w:pPr>
              <w:cnfStyle w:val="000000100000" w:firstRow="0" w:lastRow="0" w:firstColumn="0" w:lastColumn="0" w:oddVBand="0" w:evenVBand="0" w:oddHBand="1" w:evenHBand="0" w:firstRowFirstColumn="0" w:firstRowLastColumn="0" w:lastRowFirstColumn="0" w:lastRowLastColumn="0"/>
            </w:pPr>
            <w:r>
              <w:t>Students can:</w:t>
            </w:r>
          </w:p>
          <w:p w14:paraId="3C1716CF" w14:textId="0E7B0411" w:rsidR="00B224CC" w:rsidRDefault="00B224CC" w:rsidP="00B224CC">
            <w:pPr>
              <w:pStyle w:val="ListBullet"/>
              <w:cnfStyle w:val="000000100000" w:firstRow="0" w:lastRow="0" w:firstColumn="0" w:lastColumn="0" w:oddVBand="0" w:evenVBand="0" w:oddHBand="1" w:evenHBand="0" w:firstRowFirstColumn="0" w:firstRowLastColumn="0" w:lastRowFirstColumn="0" w:lastRowLastColumn="0"/>
            </w:pPr>
            <w:r>
              <w:t>explain how a protractor is formed and used to measure an angle</w:t>
            </w:r>
          </w:p>
          <w:p w14:paraId="2260F286" w14:textId="5FE73B96" w:rsidR="00B7056C" w:rsidRDefault="00B224CC" w:rsidP="00B224CC">
            <w:pPr>
              <w:pStyle w:val="ListBullet"/>
              <w:cnfStyle w:val="000000100000" w:firstRow="0" w:lastRow="0" w:firstColumn="0" w:lastColumn="0" w:oddVBand="0" w:evenVBand="0" w:oddHBand="1" w:evenHBand="0" w:firstRowFirstColumn="0" w:firstRowLastColumn="0" w:lastRowFirstColumn="0" w:lastRowLastColumn="0"/>
            </w:pPr>
            <w:r>
              <w:t>record angle measurements using the symbol for degrees (°).</w:t>
            </w:r>
          </w:p>
        </w:tc>
      </w:tr>
    </w:tbl>
    <w:p w14:paraId="7DD90CC1" w14:textId="18974EC5" w:rsidR="0094562F" w:rsidRDefault="3E6CC65C" w:rsidP="44B79570">
      <w:pPr>
        <w:pStyle w:val="ListNumber"/>
        <w:rPr>
          <w:rFonts w:eastAsia="Arial"/>
          <w:color w:val="000000" w:themeColor="text1"/>
          <w:sz w:val="24"/>
        </w:rPr>
      </w:pPr>
      <w:r>
        <w:t xml:space="preserve">Revise the different categories of angles, using the </w:t>
      </w:r>
      <w:hyperlink r:id="rId13">
        <w:r w:rsidRPr="44B79570">
          <w:rPr>
            <w:rStyle w:val="Hyperlink"/>
          </w:rPr>
          <w:t>interactive angle display</w:t>
        </w:r>
      </w:hyperlink>
      <w:r>
        <w:t xml:space="preserve"> </w:t>
      </w:r>
      <w:bookmarkStart w:id="15" w:name="_Int_KGk7HI1W"/>
      <w:r>
        <w:t>to</w:t>
      </w:r>
      <w:bookmarkEnd w:id="15"/>
      <w:r>
        <w:t xml:space="preserve"> model. Ask:</w:t>
      </w:r>
    </w:p>
    <w:p w14:paraId="1230EFA6" w14:textId="1E879BE1" w:rsidR="0094562F" w:rsidRPr="004725C5" w:rsidRDefault="3E6CC65C" w:rsidP="004725C5">
      <w:pPr>
        <w:pStyle w:val="ListBullet"/>
        <w:ind w:left="1134"/>
      </w:pPr>
      <w:r w:rsidRPr="004725C5">
        <w:t>What are the 2 mathematical tools used for measuring angles so far?</w:t>
      </w:r>
    </w:p>
    <w:p w14:paraId="2810526B" w14:textId="095971A1" w:rsidR="0094562F" w:rsidRPr="004725C5" w:rsidRDefault="3E6CC65C" w:rsidP="004725C5">
      <w:pPr>
        <w:pStyle w:val="ListBullet"/>
        <w:ind w:left="1134"/>
      </w:pPr>
      <w:r w:rsidRPr="004725C5">
        <w:t>How are these similar?</w:t>
      </w:r>
    </w:p>
    <w:p w14:paraId="0E0C9E2B" w14:textId="15470B3D" w:rsidR="0094562F" w:rsidRPr="004725C5" w:rsidRDefault="3E6CC65C" w:rsidP="004725C5">
      <w:pPr>
        <w:pStyle w:val="ListBullet"/>
        <w:ind w:left="1134"/>
      </w:pPr>
      <w:r w:rsidRPr="004725C5">
        <w:t>How are these different?</w:t>
      </w:r>
    </w:p>
    <w:p w14:paraId="15233A09" w14:textId="77777777" w:rsidR="004725C5" w:rsidRDefault="3E6CC65C" w:rsidP="004725C5">
      <w:pPr>
        <w:pStyle w:val="ListBullet"/>
        <w:ind w:left="1134"/>
      </w:pPr>
      <w:r w:rsidRPr="004725C5">
        <w:t>What</w:t>
      </w:r>
      <w:r>
        <w:t xml:space="preserve"> are perpendicular lines?</w:t>
      </w:r>
    </w:p>
    <w:p w14:paraId="0F48F7A9" w14:textId="7F540824" w:rsidR="004725C5" w:rsidRPr="004725C5" w:rsidRDefault="004725C5" w:rsidP="004725C5">
      <w:pPr>
        <w:pStyle w:val="Caption"/>
      </w:pPr>
      <w:r>
        <w:t xml:space="preserve">Figure </w:t>
      </w:r>
      <w:r w:rsidR="0027182E">
        <w:fldChar w:fldCharType="begin"/>
      </w:r>
      <w:r w:rsidR="0027182E">
        <w:instrText xml:space="preserve"> SEQ Figure \* ARABIC </w:instrText>
      </w:r>
      <w:r w:rsidR="0027182E">
        <w:fldChar w:fldCharType="separate"/>
      </w:r>
      <w:r w:rsidR="005C48D9">
        <w:rPr>
          <w:noProof/>
        </w:rPr>
        <w:t>3</w:t>
      </w:r>
      <w:r w:rsidR="0027182E">
        <w:rPr>
          <w:noProof/>
        </w:rPr>
        <w:fldChar w:fldCharType="end"/>
      </w:r>
      <w:r>
        <w:t xml:space="preserve"> – </w:t>
      </w:r>
      <w:r w:rsidR="002A327C">
        <w:t>example of a 47</w:t>
      </w:r>
      <w:r w:rsidR="002A327C" w:rsidRPr="002A327C">
        <w:t>°</w:t>
      </w:r>
      <w:r w:rsidR="002A327C">
        <w:t xml:space="preserve"> angle</w:t>
      </w:r>
    </w:p>
    <w:p w14:paraId="7A958365" w14:textId="449EA4C0" w:rsidR="0094562F" w:rsidRDefault="78BEE7D4" w:rsidP="004725C5">
      <w:r>
        <w:rPr>
          <w:noProof/>
        </w:rPr>
        <w:drawing>
          <wp:inline distT="0" distB="0" distL="0" distR="0" wp14:anchorId="5BDBF755" wp14:editId="7ED24A15">
            <wp:extent cx="2509444" cy="1557946"/>
            <wp:effectExtent l="133350" t="114300" r="139065" b="137795"/>
            <wp:docPr id="752089582" name="Picture 752089582" descr="Example of a 47° angle using an online pro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089582" name="Picture 752089582" descr="Example of a 47° angle using an online protractor."/>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09444" cy="15579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53102E" w14:textId="02EBD21D" w:rsidR="001C3C08" w:rsidRDefault="003626F4" w:rsidP="003626F4">
      <w:pPr>
        <w:pStyle w:val="Imageattributioncaption"/>
      </w:pPr>
      <w:r w:rsidRPr="003626F4">
        <w:t>Image created using the free virtual manipulatives at</w:t>
      </w:r>
      <w:r>
        <w:t xml:space="preserve"> </w:t>
      </w:r>
      <w:hyperlink r:id="rId15" w:history="1">
        <w:proofErr w:type="spellStart"/>
        <w:r w:rsidR="00A373B1" w:rsidRPr="00A373B1">
          <w:rPr>
            <w:rStyle w:val="Hyperlink"/>
          </w:rPr>
          <w:t>Visnos</w:t>
        </w:r>
        <w:proofErr w:type="spellEnd"/>
      </w:hyperlink>
      <w:r w:rsidR="00A373B1">
        <w:t>.</w:t>
      </w:r>
    </w:p>
    <w:p w14:paraId="2BE859FC" w14:textId="77777777" w:rsidR="001C3C08" w:rsidRDefault="001C3C08">
      <w:pPr>
        <w:suppressAutoHyphens w:val="0"/>
        <w:spacing w:before="0" w:after="160" w:line="259" w:lineRule="auto"/>
        <w:rPr>
          <w:sz w:val="18"/>
          <w:szCs w:val="18"/>
        </w:rPr>
      </w:pPr>
      <w:r>
        <w:br w:type="page"/>
      </w:r>
    </w:p>
    <w:p w14:paraId="04035F08" w14:textId="6BCFDBAA" w:rsidR="71DE618C" w:rsidRPr="00520305" w:rsidRDefault="3381F20B" w:rsidP="00520305">
      <w:pPr>
        <w:pStyle w:val="FeatureBox2"/>
      </w:pPr>
      <w:r w:rsidRPr="00520305">
        <w:lastRenderedPageBreak/>
        <w:t>Highlight explicit teaching practices evident in t</w:t>
      </w:r>
      <w:r w:rsidR="0A323EF4" w:rsidRPr="00520305">
        <w:t>he first</w:t>
      </w:r>
      <w:r w:rsidRPr="00520305">
        <w:t xml:space="preserve"> part of the learning sequence.</w:t>
      </w:r>
    </w:p>
    <w:tbl>
      <w:tblPr>
        <w:tblStyle w:val="TableGrid"/>
        <w:tblW w:w="0" w:type="auto"/>
        <w:tblLayout w:type="fixed"/>
        <w:tblLook w:val="06A0" w:firstRow="1" w:lastRow="0" w:firstColumn="1" w:lastColumn="0" w:noHBand="1" w:noVBand="1"/>
        <w:tblDescription w:val="Blank table for user to respond."/>
      </w:tblPr>
      <w:tblGrid>
        <w:gridCol w:w="9630"/>
      </w:tblGrid>
      <w:tr w:rsidR="239F2738" w14:paraId="2B2DE22A" w14:textId="77777777" w:rsidTr="239F2738">
        <w:trPr>
          <w:trHeight w:val="2010"/>
        </w:trPr>
        <w:tc>
          <w:tcPr>
            <w:tcW w:w="9630" w:type="dxa"/>
          </w:tcPr>
          <w:p w14:paraId="2705B335" w14:textId="5886FBEA" w:rsidR="239F2738" w:rsidRDefault="239F2738" w:rsidP="00051057"/>
        </w:tc>
      </w:tr>
    </w:tbl>
    <w:p w14:paraId="37F1462B" w14:textId="77777777" w:rsidR="003B495D" w:rsidRPr="001C3C08" w:rsidRDefault="07AA125D" w:rsidP="001C3C08">
      <w:pPr>
        <w:rPr>
          <w:rStyle w:val="Strong"/>
        </w:rPr>
      </w:pPr>
      <w:r w:rsidRPr="001C3C08">
        <w:rPr>
          <w:rStyle w:val="Strong"/>
        </w:rPr>
        <w:t>Using a protractor</w:t>
      </w:r>
    </w:p>
    <w:p w14:paraId="5648173A" w14:textId="1F4A9F7C" w:rsidR="71DE618C" w:rsidRPr="001C3C08" w:rsidRDefault="3815A7E5" w:rsidP="001C3C08">
      <w:r w:rsidRPr="001C3C08">
        <w:t xml:space="preserve">Once students have revised their understanding of the different categories of angles, they are introduced to a </w:t>
      </w:r>
      <w:r w:rsidR="46009F09" w:rsidRPr="001C3C08">
        <w:t>for</w:t>
      </w:r>
      <w:r w:rsidRPr="001C3C08">
        <w:t>mal protractor</w:t>
      </w:r>
      <w:r w:rsidR="45D82778" w:rsidRPr="001C3C08">
        <w:t xml:space="preserve"> </w:t>
      </w:r>
      <w:r w:rsidR="3E5D6E14" w:rsidRPr="001C3C08">
        <w:t>as another tool to measure the amount of turn</w:t>
      </w:r>
      <w:r w:rsidR="202C81A8" w:rsidRPr="001C3C08">
        <w:t xml:space="preserve">. This is the next step in the progression of measuring angles from a ‘numberless protractor’. </w:t>
      </w:r>
      <w:r w:rsidR="060C4653" w:rsidRPr="001C3C08">
        <w:t xml:space="preserve">Students are shown how to correctly use </w:t>
      </w:r>
      <w:r w:rsidR="20B33CEA" w:rsidRPr="001C3C08">
        <w:t xml:space="preserve">the </w:t>
      </w:r>
      <w:r w:rsidR="060C4653" w:rsidRPr="001C3C08">
        <w:t>protractor before being tasked with measuring angles</w:t>
      </w:r>
      <w:r w:rsidR="46ED3947" w:rsidRPr="001C3C08">
        <w:t xml:space="preserve"> in both an angle hunt </w:t>
      </w:r>
      <w:r w:rsidR="0DC2503C" w:rsidRPr="001C3C08">
        <w:t>(</w:t>
      </w:r>
      <w:r w:rsidR="00A25015" w:rsidRPr="001C3C08">
        <w:t xml:space="preserve">see </w:t>
      </w:r>
      <w:r w:rsidR="008D4070" w:rsidRPr="001C3C08">
        <w:fldChar w:fldCharType="begin"/>
      </w:r>
      <w:r w:rsidR="008D4070" w:rsidRPr="001C3C08">
        <w:instrText xml:space="preserve"> REF _Ref151734339 \h  \* MERGEFORMAT </w:instrText>
      </w:r>
      <w:r w:rsidR="008D4070" w:rsidRPr="001C3C08">
        <w:fldChar w:fldCharType="separate"/>
      </w:r>
      <w:r w:rsidR="008D4070" w:rsidRPr="001C3C08">
        <w:t>Figure 3</w:t>
      </w:r>
      <w:r w:rsidR="008D4070" w:rsidRPr="001C3C08">
        <w:fldChar w:fldCharType="end"/>
      </w:r>
      <w:r w:rsidR="0DC2503C" w:rsidRPr="001C3C08">
        <w:t xml:space="preserve">) </w:t>
      </w:r>
      <w:r w:rsidR="46ED3947" w:rsidRPr="001C3C08">
        <w:t xml:space="preserve">and </w:t>
      </w:r>
      <w:r w:rsidR="6BCE428B" w:rsidRPr="001C3C08">
        <w:t xml:space="preserve">measuring angle </w:t>
      </w:r>
      <w:r w:rsidR="1A83B208" w:rsidRPr="001C3C08">
        <w:t>(</w:t>
      </w:r>
      <w:r w:rsidR="00A25015" w:rsidRPr="001C3C08">
        <w:t xml:space="preserve">see </w:t>
      </w:r>
      <w:r w:rsidR="008D4070" w:rsidRPr="001C3C08">
        <w:fldChar w:fldCharType="begin"/>
      </w:r>
      <w:r w:rsidR="008D4070" w:rsidRPr="001C3C08">
        <w:instrText xml:space="preserve"> REF _Ref151734353 \h  \* MERGEFORMAT </w:instrText>
      </w:r>
      <w:r w:rsidR="008D4070" w:rsidRPr="001C3C08">
        <w:fldChar w:fldCharType="separate"/>
      </w:r>
      <w:r w:rsidR="008D4070" w:rsidRPr="001C3C08">
        <w:t>Figure 4</w:t>
      </w:r>
      <w:r w:rsidR="008D4070" w:rsidRPr="001C3C08">
        <w:fldChar w:fldCharType="end"/>
      </w:r>
      <w:r w:rsidR="1A83B208" w:rsidRPr="001C3C08">
        <w:t>)</w:t>
      </w:r>
      <w:r w:rsidR="13E9E8B2" w:rsidRPr="001C3C08">
        <w:t>.</w:t>
      </w:r>
    </w:p>
    <w:p w14:paraId="7F3CE6FF" w14:textId="464AC263" w:rsidR="71DE618C" w:rsidRDefault="71DE618C" w:rsidP="003B495D">
      <w:pPr>
        <w:pStyle w:val="ListNumber"/>
        <w:rPr>
          <w:rFonts w:eastAsia="Arial"/>
          <w:color w:val="000000" w:themeColor="text1"/>
          <w:sz w:val="24"/>
        </w:rPr>
      </w:pPr>
      <w:r>
        <w:t>Introduce protractors as another mathematical tool that can be used to measure the amount of turn in angles. Ensure that each student has a protractor to handle and measure with.</w:t>
      </w:r>
    </w:p>
    <w:p w14:paraId="52790BC3" w14:textId="27A1B1D8" w:rsidR="71DE618C" w:rsidRDefault="71DE618C" w:rsidP="003B495D">
      <w:pPr>
        <w:pStyle w:val="ListNumber"/>
        <w:rPr>
          <w:rFonts w:eastAsia="Arial"/>
          <w:color w:val="000000" w:themeColor="text1"/>
          <w:sz w:val="24"/>
        </w:rPr>
      </w:pPr>
      <w:r w:rsidRPr="003B495D">
        <w:t>Explain</w:t>
      </w:r>
      <w:r>
        <w:t xml:space="preserve"> that this is a numbered protractor and that, </w:t>
      </w:r>
      <w:proofErr w:type="gramStart"/>
      <w:r>
        <w:t>similar to</w:t>
      </w:r>
      <w:proofErr w:type="gramEnd"/>
      <w:r>
        <w:t xml:space="preserve"> the numbers on a ruler, the markings are there to help count the number of angles. Ask:</w:t>
      </w:r>
    </w:p>
    <w:p w14:paraId="2E48FDFF" w14:textId="474F3449" w:rsidR="71DE618C" w:rsidRDefault="71DE618C" w:rsidP="003B495D">
      <w:pPr>
        <w:pStyle w:val="ListBullet"/>
        <w:ind w:left="1134"/>
        <w:rPr>
          <w:rFonts w:eastAsia="Arial"/>
          <w:color w:val="000000" w:themeColor="text1"/>
          <w:sz w:val="24"/>
        </w:rPr>
      </w:pPr>
      <w:r w:rsidRPr="003B495D">
        <w:t>How</w:t>
      </w:r>
      <w:r>
        <w:t xml:space="preserve"> is a numbered protractor different to the other mathematical tools we have used?</w:t>
      </w:r>
    </w:p>
    <w:p w14:paraId="19E37D7B" w14:textId="7E5E29FE" w:rsidR="71DE618C" w:rsidRDefault="71DE618C" w:rsidP="003B495D">
      <w:pPr>
        <w:pStyle w:val="ListNumber"/>
        <w:rPr>
          <w:rFonts w:eastAsia="Arial"/>
          <w:color w:val="000000" w:themeColor="text1"/>
          <w:sz w:val="24"/>
        </w:rPr>
      </w:pPr>
      <w:r w:rsidRPr="003B495D">
        <w:t>Display</w:t>
      </w:r>
      <w:r w:rsidR="002D0D87">
        <w:t xml:space="preserve"> </w:t>
      </w:r>
      <w:r w:rsidR="00B00395">
        <w:t>‘</w:t>
      </w:r>
      <w:r w:rsidR="002D0D87">
        <w:t>Resource 10 – using a protractor</w:t>
      </w:r>
      <w:r w:rsidR="00B00395">
        <w:t>’</w:t>
      </w:r>
      <w:r w:rsidR="002D0D87">
        <w:t xml:space="preserve"> (see </w:t>
      </w:r>
      <w:r w:rsidR="002D0D87">
        <w:fldChar w:fldCharType="begin"/>
      </w:r>
      <w:r w:rsidR="002D0D87">
        <w:instrText xml:space="preserve"> REF _Ref152835095 \h </w:instrText>
      </w:r>
      <w:r w:rsidR="002D0D87">
        <w:fldChar w:fldCharType="separate"/>
      </w:r>
      <w:r w:rsidR="002D0D87">
        <w:t xml:space="preserve">Figure </w:t>
      </w:r>
      <w:r w:rsidR="002D0D87">
        <w:rPr>
          <w:noProof/>
        </w:rPr>
        <w:t>4</w:t>
      </w:r>
      <w:r w:rsidR="002D0D87">
        <w:fldChar w:fldCharType="end"/>
      </w:r>
      <w:r w:rsidR="002D0D87">
        <w:t>)</w:t>
      </w:r>
      <w:r>
        <w:t xml:space="preserve"> and use it to discuss how to measure angles accurately.</w:t>
      </w:r>
    </w:p>
    <w:p w14:paraId="1A674D45" w14:textId="1BE002AB" w:rsidR="71DE618C" w:rsidRDefault="71DE618C" w:rsidP="003B495D">
      <w:pPr>
        <w:pStyle w:val="ListNumber"/>
      </w:pPr>
      <w:r>
        <w:t xml:space="preserve">Use an enlarged copy of </w:t>
      </w:r>
      <w:r w:rsidR="00B00395">
        <w:t xml:space="preserve">‘Resource 11 – angle hunt’ (see </w:t>
      </w:r>
      <w:r w:rsidR="00B00395">
        <w:fldChar w:fldCharType="begin"/>
      </w:r>
      <w:r w:rsidR="00B00395">
        <w:instrText xml:space="preserve"> REF _Ref152835095 \h </w:instrText>
      </w:r>
      <w:r w:rsidR="00B00395">
        <w:fldChar w:fldCharType="separate"/>
      </w:r>
      <w:r w:rsidR="00B00395">
        <w:t xml:space="preserve">Figure </w:t>
      </w:r>
      <w:r w:rsidR="00B00395">
        <w:rPr>
          <w:noProof/>
        </w:rPr>
        <w:t>4</w:t>
      </w:r>
      <w:r w:rsidR="00B00395">
        <w:fldChar w:fldCharType="end"/>
      </w:r>
      <w:r w:rsidR="00B00395">
        <w:t>)</w:t>
      </w:r>
      <w:r w:rsidR="00A25015">
        <w:t>. Demonstrate</w:t>
      </w:r>
      <w:r w:rsidR="00515E30">
        <w:t xml:space="preserve"> how</w:t>
      </w:r>
      <w:r w:rsidR="00A25015">
        <w:t xml:space="preserve"> </w:t>
      </w:r>
      <w:r>
        <w:t>to position the protractor to measure an angle accurately.</w:t>
      </w:r>
    </w:p>
    <w:p w14:paraId="2F2EAEBE" w14:textId="73A05A85" w:rsidR="23003C3F" w:rsidRPr="005C48D9" w:rsidRDefault="005C48D9" w:rsidP="005C48D9">
      <w:pPr>
        <w:pStyle w:val="Caption"/>
        <w:rPr>
          <w:highlight w:val="yellow"/>
        </w:rPr>
      </w:pPr>
      <w:bookmarkStart w:id="16" w:name="_Ref152835095"/>
      <w:r>
        <w:lastRenderedPageBreak/>
        <w:t xml:space="preserve">Figure </w:t>
      </w:r>
      <w:r w:rsidR="0027182E">
        <w:fldChar w:fldCharType="begin"/>
      </w:r>
      <w:r w:rsidR="0027182E">
        <w:instrText xml:space="preserve"> SEQ Figure \* ARABIC </w:instrText>
      </w:r>
      <w:r w:rsidR="0027182E">
        <w:fldChar w:fldCharType="separate"/>
      </w:r>
      <w:r>
        <w:rPr>
          <w:noProof/>
        </w:rPr>
        <w:t>4</w:t>
      </w:r>
      <w:r w:rsidR="0027182E">
        <w:rPr>
          <w:noProof/>
        </w:rPr>
        <w:fldChar w:fldCharType="end"/>
      </w:r>
      <w:bookmarkEnd w:id="16"/>
      <w:r>
        <w:t xml:space="preserve"> </w:t>
      </w:r>
      <w:r w:rsidR="006911C9" w:rsidRPr="005C48D9">
        <w:t xml:space="preserve">– </w:t>
      </w:r>
      <w:r w:rsidR="00D5649F" w:rsidRPr="005C48D9">
        <w:t xml:space="preserve">using </w:t>
      </w:r>
      <w:r w:rsidR="006911C9" w:rsidRPr="005C48D9">
        <w:t>a protractor and angle hunt</w:t>
      </w:r>
    </w:p>
    <w:p w14:paraId="03E16C49" w14:textId="5921C0B6" w:rsidR="783D6445" w:rsidRDefault="783D6445" w:rsidP="005C48D9">
      <w:r w:rsidRPr="005C48D9">
        <w:rPr>
          <w:noProof/>
        </w:rPr>
        <w:drawing>
          <wp:inline distT="0" distB="0" distL="0" distR="0" wp14:anchorId="35A0A7D5" wp14:editId="23BC6D83">
            <wp:extent cx="5998705" cy="2586942"/>
            <wp:effectExtent l="0" t="0" r="2540" b="4445"/>
            <wp:docPr id="593984057" name="Picture 593984057" descr="Two resources. Resource 10 – using a protractor outlines 6 steps on how to use a protractor. Resource 11 – angle hunt contains various coloured lines for students to position their protractors to measure an angle accurat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84057" name="Picture 593984057" descr="Two resources. Resource 10 – using a protractor outlines 6 steps on how to use a protractor. Resource 11 – angle hunt contains various coloured lines for students to position their protractors to measure an angle accurately."/>
                    <pic:cNvPicPr/>
                  </pic:nvPicPr>
                  <pic:blipFill>
                    <a:blip r:embed="rId16">
                      <a:extLst>
                        <a:ext uri="{28A0092B-C50C-407E-A947-70E740481C1C}">
                          <a14:useLocalDpi xmlns:a14="http://schemas.microsoft.com/office/drawing/2010/main" val="0"/>
                        </a:ext>
                      </a:extLst>
                    </a:blip>
                    <a:stretch>
                      <a:fillRect/>
                    </a:stretch>
                  </pic:blipFill>
                  <pic:spPr>
                    <a:xfrm>
                      <a:off x="0" y="0"/>
                      <a:ext cx="6039067" cy="2604348"/>
                    </a:xfrm>
                    <a:prstGeom prst="rect">
                      <a:avLst/>
                    </a:prstGeom>
                  </pic:spPr>
                </pic:pic>
              </a:graphicData>
            </a:graphic>
          </wp:inline>
        </w:drawing>
      </w:r>
    </w:p>
    <w:p w14:paraId="34B83C4B" w14:textId="6E5C34B5" w:rsidR="7FED42BF" w:rsidRPr="006355B5" w:rsidRDefault="7FED42BF" w:rsidP="239F2738">
      <w:pPr>
        <w:pStyle w:val="Heading3"/>
        <w:spacing w:before="240" w:after="0"/>
        <w:rPr>
          <w:rFonts w:eastAsia="Arial"/>
          <w:color w:val="002664" w:themeColor="accent1"/>
          <w:sz w:val="40"/>
        </w:rPr>
      </w:pPr>
      <w:bookmarkStart w:id="17" w:name="_Toc157543406"/>
      <w:r w:rsidRPr="006355B5">
        <w:t>Core lesson 2</w:t>
      </w:r>
      <w:r w:rsidR="00D5649F">
        <w:t xml:space="preserve"> –</w:t>
      </w:r>
      <w:r w:rsidR="00D5649F" w:rsidRPr="006355B5">
        <w:t xml:space="preserve"> </w:t>
      </w:r>
      <w:r w:rsidR="00D5649F">
        <w:t>m</w:t>
      </w:r>
      <w:r w:rsidR="00D5649F" w:rsidRPr="006355B5">
        <w:t xml:space="preserve">easuring </w:t>
      </w:r>
      <w:r w:rsidRPr="006355B5">
        <w:t>angles – 20 minutes</w:t>
      </w:r>
      <w:bookmarkEnd w:id="17"/>
    </w:p>
    <w:p w14:paraId="0147AFA9" w14:textId="625F08C0" w:rsidR="7FED42BF" w:rsidRDefault="7FED42BF" w:rsidP="239F2738">
      <w:pPr>
        <w:pStyle w:val="ListNumber"/>
        <w:spacing w:after="0"/>
        <w:rPr>
          <w:rFonts w:eastAsia="Arial"/>
          <w:color w:val="000000" w:themeColor="text1"/>
          <w:sz w:val="24"/>
        </w:rPr>
      </w:pPr>
      <w:r>
        <w:t xml:space="preserve">Display </w:t>
      </w:r>
      <w:r w:rsidR="00D6589B">
        <w:t xml:space="preserve">‘Resource 12 – measuring angles’ (see </w:t>
      </w:r>
      <w:r w:rsidR="00D6589B">
        <w:fldChar w:fldCharType="begin"/>
      </w:r>
      <w:r w:rsidR="00D6589B">
        <w:instrText xml:space="preserve"> REF _Ref152835295 \h </w:instrText>
      </w:r>
      <w:r w:rsidR="00D6589B">
        <w:fldChar w:fldCharType="separate"/>
      </w:r>
      <w:r w:rsidR="00D6589B">
        <w:t xml:space="preserve">Figure </w:t>
      </w:r>
      <w:r w:rsidR="00D6589B">
        <w:rPr>
          <w:noProof/>
        </w:rPr>
        <w:t>5</w:t>
      </w:r>
      <w:r w:rsidR="00D6589B">
        <w:fldChar w:fldCharType="end"/>
      </w:r>
      <w:r w:rsidR="00D6589B">
        <w:t>)</w:t>
      </w:r>
      <w:r>
        <w:t>. Explain that students will be using protractors to accurately measure and record the size of angles that they find.</w:t>
      </w:r>
    </w:p>
    <w:p w14:paraId="0A202A83" w14:textId="06C2E21D" w:rsidR="7FED42BF" w:rsidRDefault="7FED42BF" w:rsidP="239F2738">
      <w:pPr>
        <w:pStyle w:val="ListNumber"/>
        <w:spacing w:after="0"/>
        <w:rPr>
          <w:rFonts w:eastAsia="Arial"/>
          <w:color w:val="000000" w:themeColor="text1"/>
          <w:sz w:val="24"/>
        </w:rPr>
      </w:pPr>
      <w:r>
        <w:t xml:space="preserve">Provide students with </w:t>
      </w:r>
      <w:r w:rsidR="00D6589B">
        <w:t xml:space="preserve">‘Resource 10 – using a protractor’ (see </w:t>
      </w:r>
      <w:r w:rsidR="00D6589B">
        <w:fldChar w:fldCharType="begin"/>
      </w:r>
      <w:r w:rsidR="00D6589B">
        <w:instrText xml:space="preserve"> REF _Ref152835095 \h </w:instrText>
      </w:r>
      <w:r w:rsidR="00D6589B">
        <w:fldChar w:fldCharType="separate"/>
      </w:r>
      <w:r w:rsidR="00D6589B">
        <w:t xml:space="preserve">Figure </w:t>
      </w:r>
      <w:r w:rsidR="00D6589B">
        <w:rPr>
          <w:noProof/>
        </w:rPr>
        <w:t>4</w:t>
      </w:r>
      <w:r w:rsidR="00D6589B">
        <w:fldChar w:fldCharType="end"/>
      </w:r>
      <w:r w:rsidR="00D6589B">
        <w:t>)</w:t>
      </w:r>
      <w:r>
        <w:t xml:space="preserve">, </w:t>
      </w:r>
      <w:r w:rsidR="00D6589B">
        <w:t xml:space="preserve">‘Resource 12 – measuring angles’ (see </w:t>
      </w:r>
      <w:r w:rsidR="00D6589B">
        <w:fldChar w:fldCharType="begin"/>
      </w:r>
      <w:r w:rsidR="00D6589B">
        <w:instrText xml:space="preserve"> REF _Ref152835295 \h </w:instrText>
      </w:r>
      <w:r w:rsidR="00D6589B">
        <w:fldChar w:fldCharType="separate"/>
      </w:r>
      <w:r w:rsidR="00D6589B">
        <w:t xml:space="preserve">Figure </w:t>
      </w:r>
      <w:r w:rsidR="00D6589B">
        <w:rPr>
          <w:noProof/>
        </w:rPr>
        <w:t>5</w:t>
      </w:r>
      <w:r w:rsidR="00D6589B">
        <w:fldChar w:fldCharType="end"/>
      </w:r>
      <w:r w:rsidR="00D6589B">
        <w:t>)</w:t>
      </w:r>
      <w:r>
        <w:t xml:space="preserve"> and a protractor. In pairs, students work together to accurately find, </w:t>
      </w:r>
      <w:proofErr w:type="gramStart"/>
      <w:r>
        <w:t>measure</w:t>
      </w:r>
      <w:proofErr w:type="gramEnd"/>
      <w:r>
        <w:t xml:space="preserve"> and record the size of angles on the page.</w:t>
      </w:r>
    </w:p>
    <w:p w14:paraId="4373F5D2" w14:textId="7D692E66" w:rsidR="7AE59467" w:rsidRPr="005C48D9" w:rsidRDefault="005C48D9" w:rsidP="005C48D9">
      <w:pPr>
        <w:pStyle w:val="Caption"/>
        <w:rPr>
          <w:highlight w:val="yellow"/>
        </w:rPr>
      </w:pPr>
      <w:bookmarkStart w:id="18" w:name="_Ref152835295"/>
      <w:r>
        <w:t xml:space="preserve">Figure </w:t>
      </w:r>
      <w:r w:rsidR="0027182E">
        <w:fldChar w:fldCharType="begin"/>
      </w:r>
      <w:r w:rsidR="0027182E">
        <w:instrText xml:space="preserve"> SEQ Figure \* ARABIC </w:instrText>
      </w:r>
      <w:r w:rsidR="0027182E">
        <w:fldChar w:fldCharType="separate"/>
      </w:r>
      <w:r>
        <w:rPr>
          <w:noProof/>
        </w:rPr>
        <w:t>5</w:t>
      </w:r>
      <w:r w:rsidR="0027182E">
        <w:rPr>
          <w:noProof/>
        </w:rPr>
        <w:fldChar w:fldCharType="end"/>
      </w:r>
      <w:bookmarkEnd w:id="18"/>
      <w:r>
        <w:t xml:space="preserve"> </w:t>
      </w:r>
      <w:r w:rsidR="006715E1" w:rsidRPr="005C48D9">
        <w:t xml:space="preserve">– </w:t>
      </w:r>
      <w:r>
        <w:t>m</w:t>
      </w:r>
      <w:r w:rsidRPr="005C48D9">
        <w:t xml:space="preserve">easuring </w:t>
      </w:r>
      <w:r w:rsidR="006715E1" w:rsidRPr="005C48D9">
        <w:t>angles</w:t>
      </w:r>
    </w:p>
    <w:p w14:paraId="6BC493AF" w14:textId="692F796A" w:rsidR="7AE59467" w:rsidRDefault="6148C9F2" w:rsidP="005C48D9">
      <w:r w:rsidRPr="005C48D9">
        <w:rPr>
          <w:noProof/>
        </w:rPr>
        <w:drawing>
          <wp:inline distT="0" distB="0" distL="0" distR="0" wp14:anchorId="4514EEC9" wp14:editId="5CF521F8">
            <wp:extent cx="4025890" cy="2742637"/>
            <wp:effectExtent l="19050" t="19050" r="13335" b="19685"/>
            <wp:docPr id="1447319324" name="Picture 1447319324" descr="Resource 12 – measuring angles contains various angles for students to use protractors to accurately measure and record the size of angles that they f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19324" name="Picture 1447319324" descr="Resource 12 – measuring angles contains various angles for students to use protractors to accurately measure and record the size of angles that they fin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50341" cy="2759294"/>
                    </a:xfrm>
                    <a:prstGeom prst="rect">
                      <a:avLst/>
                    </a:prstGeom>
                    <a:ln w="6350">
                      <a:solidFill>
                        <a:schemeClr val="tx1"/>
                      </a:solidFill>
                      <a:prstDash val="solid"/>
                    </a:ln>
                  </pic:spPr>
                </pic:pic>
              </a:graphicData>
            </a:graphic>
          </wp:inline>
        </w:drawing>
      </w:r>
    </w:p>
    <w:p w14:paraId="29265864" w14:textId="45803DA6" w:rsidR="7FED42BF" w:rsidRDefault="7FED42BF" w:rsidP="00A71D0D">
      <w:r w:rsidRPr="00A71D0D">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4814"/>
        <w:gridCol w:w="4814"/>
      </w:tblGrid>
      <w:tr w:rsidR="00A71D0D" w14:paraId="62F22FA1" w14:textId="77777777" w:rsidTr="00AC1EA2">
        <w:trPr>
          <w:cnfStyle w:val="100000000000" w:firstRow="1" w:lastRow="0" w:firstColumn="0" w:lastColumn="0" w:oddVBand="0" w:evenVBand="0" w:oddHBand="0" w:evenHBand="0" w:firstRowFirstColumn="0" w:firstRowLastColumn="0" w:lastRowFirstColumn="0" w:lastRowLastColumn="0"/>
        </w:trPr>
        <w:tc>
          <w:tcPr>
            <w:tcW w:w="4814" w:type="dxa"/>
          </w:tcPr>
          <w:p w14:paraId="5A40F599" w14:textId="7C4C3078" w:rsidR="00A71D0D" w:rsidRDefault="00A71D0D" w:rsidP="00A71D0D">
            <w:r w:rsidRPr="000E13A4">
              <w:lastRenderedPageBreak/>
              <w:t>Too hard?</w:t>
            </w:r>
          </w:p>
        </w:tc>
        <w:tc>
          <w:tcPr>
            <w:tcW w:w="4814" w:type="dxa"/>
          </w:tcPr>
          <w:p w14:paraId="091AC487" w14:textId="11EC765D" w:rsidR="00A71D0D" w:rsidRDefault="00A71D0D" w:rsidP="00A71D0D">
            <w:r w:rsidRPr="000E13A4">
              <w:t>Too easy?</w:t>
            </w:r>
          </w:p>
        </w:tc>
      </w:tr>
      <w:tr w:rsidR="00A71D0D" w14:paraId="60A9A3AF" w14:textId="77777777" w:rsidTr="00AC1EA2">
        <w:trPr>
          <w:cnfStyle w:val="000000100000" w:firstRow="0" w:lastRow="0" w:firstColumn="0" w:lastColumn="0" w:oddVBand="0" w:evenVBand="0" w:oddHBand="1" w:evenHBand="0" w:firstRowFirstColumn="0" w:firstRowLastColumn="0" w:lastRowFirstColumn="0" w:lastRowLastColumn="0"/>
        </w:trPr>
        <w:tc>
          <w:tcPr>
            <w:tcW w:w="4814" w:type="dxa"/>
          </w:tcPr>
          <w:p w14:paraId="0073C884" w14:textId="77777777" w:rsidR="00A71D0D" w:rsidRPr="00406614" w:rsidRDefault="00A71D0D" w:rsidP="00A71D0D">
            <w:pPr>
              <w:rPr>
                <w:bCs/>
              </w:rPr>
            </w:pPr>
            <w:r w:rsidRPr="00406614">
              <w:rPr>
                <w:bCs/>
              </w:rPr>
              <w:t xml:space="preserve">Students cannot estimate, </w:t>
            </w:r>
            <w:proofErr w:type="gramStart"/>
            <w:r w:rsidRPr="00406614">
              <w:rPr>
                <w:bCs/>
              </w:rPr>
              <w:t>describe</w:t>
            </w:r>
            <w:proofErr w:type="gramEnd"/>
            <w:r w:rsidRPr="00406614">
              <w:rPr>
                <w:bCs/>
              </w:rPr>
              <w:t xml:space="preserve"> and record angle measurements using the symbol for degrees (°).</w:t>
            </w:r>
          </w:p>
          <w:p w14:paraId="74E00D79" w14:textId="39EB1C2E" w:rsidR="00A71D0D" w:rsidRPr="00406614" w:rsidRDefault="00A71D0D" w:rsidP="00A71D0D">
            <w:pPr>
              <w:pStyle w:val="ListBullet"/>
              <w:rPr>
                <w:bCs/>
              </w:rPr>
            </w:pPr>
            <w:r w:rsidRPr="00406614">
              <w:rPr>
                <w:bCs/>
              </w:rPr>
              <w:t>Support students to identify the angle they are going to measure. It can be shaded in to make it clearer to see.</w:t>
            </w:r>
          </w:p>
          <w:p w14:paraId="001A235C" w14:textId="47260447" w:rsidR="00A71D0D" w:rsidRPr="00406614" w:rsidRDefault="00A71D0D" w:rsidP="00A71D0D">
            <w:pPr>
              <w:pStyle w:val="ListBullet"/>
              <w:rPr>
                <w:b/>
                <w:bCs/>
              </w:rPr>
            </w:pPr>
            <w:r w:rsidRPr="00406614">
              <w:rPr>
                <w:bCs/>
              </w:rPr>
              <w:t xml:space="preserve">Assist students with positioning the protractor, particularly with steps 3 and 4 in </w:t>
            </w:r>
            <w:r w:rsidR="00B35234">
              <w:rPr>
                <w:bCs/>
              </w:rPr>
              <w:t xml:space="preserve">‘Resource 10 – using a protractor’ (see </w:t>
            </w:r>
            <w:r w:rsidR="00B35234" w:rsidRPr="00B35234">
              <w:rPr>
                <w:bCs/>
              </w:rPr>
              <w:fldChar w:fldCharType="begin"/>
            </w:r>
            <w:r w:rsidR="00B35234" w:rsidRPr="00B35234">
              <w:rPr>
                <w:bCs/>
              </w:rPr>
              <w:instrText xml:space="preserve"> REF _Ref152835095 \h  \* MERGEFORMAT </w:instrText>
            </w:r>
            <w:r w:rsidR="00B35234" w:rsidRPr="00B35234">
              <w:rPr>
                <w:bCs/>
              </w:rPr>
            </w:r>
            <w:r w:rsidR="00B35234" w:rsidRPr="00B35234">
              <w:rPr>
                <w:bCs/>
              </w:rPr>
              <w:fldChar w:fldCharType="separate"/>
            </w:r>
            <w:r w:rsidR="00B35234" w:rsidRPr="00B35234">
              <w:rPr>
                <w:bCs/>
              </w:rPr>
              <w:t xml:space="preserve">Figure </w:t>
            </w:r>
            <w:r w:rsidR="00B35234" w:rsidRPr="00B35234">
              <w:rPr>
                <w:bCs/>
                <w:noProof/>
              </w:rPr>
              <w:t>4</w:t>
            </w:r>
            <w:r w:rsidR="00B35234" w:rsidRPr="00B35234">
              <w:rPr>
                <w:bCs/>
              </w:rPr>
              <w:fldChar w:fldCharType="end"/>
            </w:r>
            <w:r w:rsidRPr="00406614">
              <w:rPr>
                <w:bCs/>
              </w:rPr>
              <w:t>. Help them to start counting from zero, holding the protractor steady to ensure accuracy.</w:t>
            </w:r>
          </w:p>
        </w:tc>
        <w:tc>
          <w:tcPr>
            <w:tcW w:w="4814" w:type="dxa"/>
          </w:tcPr>
          <w:p w14:paraId="1D1E2709" w14:textId="77777777" w:rsidR="00406614" w:rsidRDefault="00406614" w:rsidP="00406614">
            <w:r>
              <w:t xml:space="preserve">Students can estimate, </w:t>
            </w:r>
            <w:proofErr w:type="gramStart"/>
            <w:r>
              <w:t>describe</w:t>
            </w:r>
            <w:proofErr w:type="gramEnd"/>
            <w:r>
              <w:t xml:space="preserve"> and record angle measurements using the symbol for degrees (°).</w:t>
            </w:r>
          </w:p>
          <w:p w14:paraId="28CC4755" w14:textId="082A5751" w:rsidR="00406614" w:rsidRDefault="00406614" w:rsidP="00406614">
            <w:pPr>
              <w:pStyle w:val="ListBullet"/>
            </w:pPr>
            <w:r>
              <w:t>Students find the total of the angles for each set of joining lines.</w:t>
            </w:r>
          </w:p>
          <w:p w14:paraId="05CB3B2B" w14:textId="377567F6" w:rsidR="00A71D0D" w:rsidRDefault="00406614" w:rsidP="00406614">
            <w:pPr>
              <w:pStyle w:val="ListBullet"/>
            </w:pPr>
            <w:r>
              <w:t>Students make a short video for other students to view, explaining how to use a protractor to measure angles.</w:t>
            </w:r>
          </w:p>
        </w:tc>
      </w:tr>
    </w:tbl>
    <w:p w14:paraId="31A226E8" w14:textId="6A61DF03" w:rsidR="42D47064" w:rsidRPr="00B35234" w:rsidRDefault="42D47064" w:rsidP="00B35234">
      <w:pPr>
        <w:pStyle w:val="FeatureBox2"/>
      </w:pPr>
      <w:r w:rsidRPr="00B35234">
        <w:t>Highlight explicit teaching practices evident in this part of the learning sequence</w:t>
      </w:r>
      <w:r w:rsidR="2A612AC6" w:rsidRPr="00B35234">
        <w:t>.</w:t>
      </w:r>
    </w:p>
    <w:tbl>
      <w:tblPr>
        <w:tblStyle w:val="TableGrid"/>
        <w:tblW w:w="9630" w:type="dxa"/>
        <w:tblLayout w:type="fixed"/>
        <w:tblLook w:val="06A0" w:firstRow="1" w:lastRow="0" w:firstColumn="1" w:lastColumn="0" w:noHBand="1" w:noVBand="1"/>
        <w:tblDescription w:val="Blank table for user to respond."/>
      </w:tblPr>
      <w:tblGrid>
        <w:gridCol w:w="9630"/>
      </w:tblGrid>
      <w:tr w:rsidR="239F2738" w14:paraId="43657466" w14:textId="77777777" w:rsidTr="0040030B">
        <w:trPr>
          <w:trHeight w:val="2310"/>
        </w:trPr>
        <w:tc>
          <w:tcPr>
            <w:tcW w:w="9630" w:type="dxa"/>
          </w:tcPr>
          <w:p w14:paraId="3EA77839" w14:textId="1C70358E" w:rsidR="2BC734DF" w:rsidRDefault="2BC734DF"/>
        </w:tc>
      </w:tr>
    </w:tbl>
    <w:p w14:paraId="62A4A6E3" w14:textId="6553B0E5" w:rsidR="0040030B" w:rsidRDefault="0040030B" w:rsidP="0040030B">
      <w:pPr>
        <w:ind w:left="426"/>
        <w:rPr>
          <w:color w:val="002564"/>
          <w:sz w:val="28"/>
          <w:szCs w:val="28"/>
        </w:rPr>
      </w:pPr>
      <w:r w:rsidRPr="000861B2">
        <w:rPr>
          <w:noProof/>
          <w:color w:val="002664"/>
          <w:sz w:val="28"/>
          <w:szCs w:val="28"/>
        </w:rPr>
        <mc:AlternateContent>
          <mc:Choice Requires="wps">
            <w:drawing>
              <wp:anchor distT="0" distB="0" distL="114300" distR="114300" simplePos="0" relativeHeight="251658242" behindDoc="0" locked="0" layoutInCell="1" allowOverlap="1" wp14:anchorId="56B62059" wp14:editId="5C3D698B">
                <wp:simplePos x="0" y="0"/>
                <wp:positionH relativeFrom="column">
                  <wp:posOffset>3810</wp:posOffset>
                </wp:positionH>
                <wp:positionV relativeFrom="paragraph">
                  <wp:posOffset>208280</wp:posOffset>
                </wp:positionV>
                <wp:extent cx="0" cy="1485900"/>
                <wp:effectExtent l="19050" t="0" r="19050" b="19050"/>
                <wp:wrapNone/>
                <wp:docPr id="1023805816" name="Straight Connector 10238058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485900"/>
                        </a:xfrm>
                        <a:prstGeom prst="line">
                          <a:avLst/>
                        </a:prstGeom>
                        <a:ln w="28575">
                          <a:solidFill>
                            <a:srgbClr val="D7153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dec="http://schemas.microsoft.com/office/drawing/2017/decorative" xmlns:pic="http://schemas.openxmlformats.org/drawingml/2006/picture" xmlns:a14="http://schemas.microsoft.com/office/drawing/2010/main">
            <w:pict>
              <v:line id="Straight Connector 102380581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d7153a" strokeweight="2.25pt" from=".3pt,16.4pt" to=".3pt,133.4pt" w14:anchorId="7DE636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">
                <v:stroke joinstyle="miter"/>
              </v:line>
            </w:pict>
          </mc:Fallback>
        </mc:AlternateContent>
      </w:r>
      <w:r w:rsidR="009D119C" w:rsidRPr="0040030B">
        <w:rPr>
          <w:color w:val="002564"/>
          <w:sz w:val="28"/>
          <w:szCs w:val="28"/>
        </w:rPr>
        <w:t xml:space="preserve">'The value of student talk in mathematics lessons cannot be over-emphasised. As students describe and evaluate solutions to tasks, share approaches and make conjectures, learning will occur in ways that are otherwise unlikely to take place’ </w:t>
      </w:r>
    </w:p>
    <w:p w14:paraId="11177AEE" w14:textId="07A1F513" w:rsidR="0040030B" w:rsidRDefault="009D119C" w:rsidP="0040030B">
      <w:pPr>
        <w:ind w:left="426"/>
        <w:rPr>
          <w:rStyle w:val="Strong"/>
          <w:color w:val="002564"/>
        </w:rPr>
      </w:pPr>
      <w:r w:rsidRPr="0040030B">
        <w:rPr>
          <w:rStyle w:val="Strong"/>
          <w:color w:val="002564"/>
        </w:rPr>
        <w:t>(Van de Walle 2019:151)</w:t>
      </w:r>
    </w:p>
    <w:p w14:paraId="6B43A042" w14:textId="77777777" w:rsidR="0040030B" w:rsidRDefault="0040030B">
      <w:pPr>
        <w:suppressAutoHyphens w:val="0"/>
        <w:spacing w:before="0" w:after="160" w:line="259" w:lineRule="auto"/>
        <w:rPr>
          <w:rStyle w:val="Strong"/>
          <w:color w:val="002564"/>
        </w:rPr>
      </w:pPr>
      <w:r>
        <w:rPr>
          <w:rStyle w:val="Strong"/>
          <w:color w:val="002564"/>
        </w:rPr>
        <w:br w:type="page"/>
      </w:r>
    </w:p>
    <w:p w14:paraId="116816FF" w14:textId="77777777" w:rsidR="009D119C" w:rsidRDefault="66FC84F5" w:rsidP="239F2738">
      <w:pPr>
        <w:pStyle w:val="FeatureBox2"/>
        <w:rPr>
          <w:rStyle w:val="Strong"/>
        </w:rPr>
      </w:pPr>
      <w:r w:rsidRPr="239F2738">
        <w:rPr>
          <w:rStyle w:val="Strong"/>
        </w:rPr>
        <w:lastRenderedPageBreak/>
        <w:t>Concluding the lesson</w:t>
      </w:r>
    </w:p>
    <w:p w14:paraId="0A2C1EDB" w14:textId="6146EC4F" w:rsidR="66FC84F5" w:rsidRDefault="20690647" w:rsidP="009D119C">
      <w:pPr>
        <w:pStyle w:val="FeatureBox2"/>
        <w:rPr>
          <w:highlight w:val="cyan"/>
        </w:rPr>
      </w:pPr>
      <w:r>
        <w:t>T</w:t>
      </w:r>
      <w:r w:rsidR="2247122B">
        <w:t xml:space="preserve">he </w:t>
      </w:r>
      <w:r w:rsidR="00D8DB4C">
        <w:t xml:space="preserve">end of </w:t>
      </w:r>
      <w:r w:rsidR="00D8DB4C" w:rsidRPr="009D119C">
        <w:t>the</w:t>
      </w:r>
      <w:r w:rsidR="00D8DB4C">
        <w:t xml:space="preserve"> </w:t>
      </w:r>
      <w:r w:rsidR="2247122B">
        <w:t>le</w:t>
      </w:r>
      <w:r w:rsidR="06220F44">
        <w:t>arning sequence</w:t>
      </w:r>
      <w:r w:rsidR="2247122B">
        <w:t xml:space="preserve"> is a rich opportunity </w:t>
      </w:r>
      <w:r w:rsidR="30C6C47C">
        <w:t xml:space="preserve">for </w:t>
      </w:r>
      <w:r w:rsidR="7FBB78DF">
        <w:t xml:space="preserve">teachers to support </w:t>
      </w:r>
      <w:r w:rsidR="30C6C47C">
        <w:t xml:space="preserve">students </w:t>
      </w:r>
      <w:r w:rsidR="435BBC43">
        <w:t>as they</w:t>
      </w:r>
      <w:r w:rsidR="30C6C47C">
        <w:t xml:space="preserve"> consolidate their learning</w:t>
      </w:r>
      <w:r w:rsidR="0C94BE96">
        <w:t>.</w:t>
      </w:r>
    </w:p>
    <w:p w14:paraId="4253EFC0" w14:textId="39066DCD" w:rsidR="26E78E86" w:rsidRPr="00DB720C" w:rsidRDefault="26E78E86" w:rsidP="00DB720C">
      <w:pPr>
        <w:pStyle w:val="Heading3"/>
      </w:pPr>
      <w:bookmarkStart w:id="19" w:name="_Toc157543407"/>
      <w:r w:rsidRPr="00DB720C">
        <w:t>Discuss and connect the mathematics – 10 minutes</w:t>
      </w:r>
      <w:bookmarkEnd w:id="19"/>
    </w:p>
    <w:p w14:paraId="213715A3" w14:textId="3FDAC0BA" w:rsidR="26E78E86" w:rsidRDefault="26E78E86" w:rsidP="00DB720C">
      <w:pPr>
        <w:pStyle w:val="ListNumber"/>
        <w:rPr>
          <w:rFonts w:eastAsia="Arial"/>
          <w:color w:val="000000" w:themeColor="text1"/>
          <w:sz w:val="24"/>
        </w:rPr>
      </w:pPr>
      <w:r>
        <w:t>Regroup as a class and summarise the lesson together</w:t>
      </w:r>
      <w:r w:rsidR="00DB720C">
        <w:t>,</w:t>
      </w:r>
      <w:r>
        <w:t xml:space="preserve"> drawing out key mathematical ideas. Ask:</w:t>
      </w:r>
    </w:p>
    <w:p w14:paraId="5F8B4DEE" w14:textId="6B7FF3D7" w:rsidR="26E78E86" w:rsidRPr="00DB720C" w:rsidRDefault="26E78E86" w:rsidP="00DB720C">
      <w:pPr>
        <w:pStyle w:val="ListBullet"/>
        <w:ind w:left="1134"/>
      </w:pPr>
      <w:r w:rsidRPr="00DB720C">
        <w:t>What were some of the benefits of using numbered protractors for measuring angles?</w:t>
      </w:r>
    </w:p>
    <w:p w14:paraId="5C10828F" w14:textId="1A0BC07C" w:rsidR="26E78E86" w:rsidRPr="00DB720C" w:rsidRDefault="26E78E86" w:rsidP="00DB720C">
      <w:pPr>
        <w:pStyle w:val="ListBullet"/>
        <w:ind w:left="1134"/>
      </w:pPr>
      <w:r w:rsidRPr="00DB720C">
        <w:t>Was there something that you found challenging about using the numbered protractors?</w:t>
      </w:r>
    </w:p>
    <w:p w14:paraId="5C1C8EBD" w14:textId="06A0159D" w:rsidR="26E78E86" w:rsidRPr="00DB720C" w:rsidRDefault="26E78E86" w:rsidP="00DB720C">
      <w:pPr>
        <w:pStyle w:val="ListBullet"/>
        <w:ind w:left="1134"/>
      </w:pPr>
      <w:r w:rsidRPr="00DB720C">
        <w:t>Were there some strategies that you found helpful to use when measuring the angles?</w:t>
      </w:r>
    </w:p>
    <w:p w14:paraId="315C069C" w14:textId="1AFB0252" w:rsidR="26E78E86" w:rsidRPr="00DB720C" w:rsidRDefault="26E78E86" w:rsidP="00DB720C">
      <w:pPr>
        <w:pStyle w:val="ListBullet"/>
        <w:ind w:left="1134"/>
      </w:pPr>
      <w:r w:rsidRPr="00DB720C">
        <w:t>Did you notice anything about some of the angles you measured?</w:t>
      </w:r>
    </w:p>
    <w:p w14:paraId="57F20417" w14:textId="377527DC" w:rsidR="26E78E86" w:rsidRDefault="26E78E86" w:rsidP="00DB720C">
      <w:pPr>
        <w:pStyle w:val="ListBullet"/>
        <w:ind w:left="1134"/>
        <w:rPr>
          <w:rFonts w:eastAsia="Arial"/>
          <w:color w:val="000000" w:themeColor="text1"/>
          <w:sz w:val="24"/>
        </w:rPr>
      </w:pPr>
      <w:r w:rsidRPr="00DB720C">
        <w:t>Is there anything</w:t>
      </w:r>
      <w:r>
        <w:t xml:space="preserve"> that you are still wondering?</w:t>
      </w:r>
    </w:p>
    <w:p w14:paraId="43B2C423" w14:textId="68A8BA12" w:rsidR="26E78E86" w:rsidRDefault="26E78E86" w:rsidP="00DB720C">
      <w:r w:rsidRPr="00DB720C">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4814"/>
        <w:gridCol w:w="4814"/>
      </w:tblGrid>
      <w:tr w:rsidR="00DB720C" w14:paraId="2E5F1A37" w14:textId="77777777" w:rsidTr="00520305">
        <w:trPr>
          <w:cnfStyle w:val="100000000000" w:firstRow="1" w:lastRow="0" w:firstColumn="0" w:lastColumn="0" w:oddVBand="0" w:evenVBand="0" w:oddHBand="0" w:evenHBand="0" w:firstRowFirstColumn="0" w:firstRowLastColumn="0" w:lastRowFirstColumn="0" w:lastRowLastColumn="0"/>
        </w:trPr>
        <w:tc>
          <w:tcPr>
            <w:tcW w:w="4814" w:type="dxa"/>
          </w:tcPr>
          <w:p w14:paraId="32CA335F" w14:textId="75E8A996" w:rsidR="00DB720C" w:rsidRDefault="00DB720C" w:rsidP="00DB720C">
            <w:r w:rsidRPr="00CA2273">
              <w:t>Assessment opportunities</w:t>
            </w:r>
          </w:p>
        </w:tc>
        <w:tc>
          <w:tcPr>
            <w:tcW w:w="4814" w:type="dxa"/>
          </w:tcPr>
          <w:p w14:paraId="12219BB5" w14:textId="79BEC58B" w:rsidR="00DB720C" w:rsidRDefault="00DB720C" w:rsidP="00DB720C">
            <w:r w:rsidRPr="00CA2273">
              <w:t>Links</w:t>
            </w:r>
          </w:p>
        </w:tc>
      </w:tr>
      <w:tr w:rsidR="00DB720C" w14:paraId="2A82790F" w14:textId="77777777" w:rsidTr="00520305">
        <w:trPr>
          <w:cnfStyle w:val="000000100000" w:firstRow="0" w:lastRow="0" w:firstColumn="0" w:lastColumn="0" w:oddVBand="0" w:evenVBand="0" w:oddHBand="1" w:evenHBand="0" w:firstRowFirstColumn="0" w:firstRowLastColumn="0" w:lastRowFirstColumn="0" w:lastRowLastColumn="0"/>
        </w:trPr>
        <w:tc>
          <w:tcPr>
            <w:tcW w:w="4814" w:type="dxa"/>
          </w:tcPr>
          <w:p w14:paraId="3D81C8EB" w14:textId="77777777" w:rsidR="00DB720C" w:rsidRPr="00DB720C" w:rsidRDefault="00DB720C" w:rsidP="00DB720C">
            <w:pPr>
              <w:rPr>
                <w:bCs/>
              </w:rPr>
            </w:pPr>
            <w:r w:rsidRPr="00DB720C">
              <w:rPr>
                <w:bCs/>
              </w:rPr>
              <w:t>What to look for:</w:t>
            </w:r>
          </w:p>
          <w:p w14:paraId="3705ADD2" w14:textId="694105DC" w:rsidR="00DB720C" w:rsidRPr="00DB720C" w:rsidRDefault="00DB720C" w:rsidP="00DB720C">
            <w:pPr>
              <w:pStyle w:val="ListBullet"/>
            </w:pPr>
            <w:r w:rsidRPr="00DB720C">
              <w:t xml:space="preserve">Can students estimate and describe the size of angles using known angles as benchmarks? </w:t>
            </w:r>
            <w:r w:rsidRPr="00DB720C">
              <w:rPr>
                <w:rStyle w:val="Strong"/>
              </w:rPr>
              <w:t>[MAO-WM-01, MA3-GM-03]</w:t>
            </w:r>
          </w:p>
          <w:p w14:paraId="117D70F2" w14:textId="2CB1A98A" w:rsidR="00DB720C" w:rsidRPr="00DB720C" w:rsidRDefault="00DB720C" w:rsidP="00DB720C">
            <w:pPr>
              <w:pStyle w:val="ListBullet"/>
              <w:rPr>
                <w:b/>
                <w:bCs/>
              </w:rPr>
            </w:pPr>
            <w:r w:rsidRPr="00DB720C">
              <w:rPr>
                <w:bCs/>
              </w:rPr>
              <w:t xml:space="preserve">Can students record angle measurements using the symbol for degrees (°)? </w:t>
            </w:r>
            <w:r w:rsidRPr="00DB720C">
              <w:rPr>
                <w:rStyle w:val="Strong"/>
                <w:bCs w:val="0"/>
              </w:rPr>
              <w:t>[MAO-WM-01, MA3-GM-03]</w:t>
            </w:r>
          </w:p>
        </w:tc>
        <w:tc>
          <w:tcPr>
            <w:tcW w:w="4814" w:type="dxa"/>
          </w:tcPr>
          <w:p w14:paraId="5B38963E" w14:textId="77777777" w:rsidR="005C4CAC" w:rsidRPr="005C4CAC" w:rsidRDefault="005C4CAC" w:rsidP="005C4CAC">
            <w:r w:rsidRPr="005C4CAC">
              <w:t xml:space="preserve">Links to </w:t>
            </w:r>
            <w:hyperlink r:id="rId18">
              <w:r w:rsidRPr="005C4CAC">
                <w:rPr>
                  <w:rStyle w:val="Hyperlink"/>
                </w:rPr>
                <w:t>National Numeracy Learning Progressions</w:t>
              </w:r>
            </w:hyperlink>
            <w:r w:rsidRPr="005C4CAC">
              <w:t xml:space="preserve"> (NNLP):</w:t>
            </w:r>
          </w:p>
          <w:p w14:paraId="1462B9E6" w14:textId="71EBE030" w:rsidR="00DB720C" w:rsidRDefault="005C4CAC" w:rsidP="005C4CAC">
            <w:pPr>
              <w:pStyle w:val="ListBullet"/>
            </w:pPr>
            <w:r w:rsidRPr="005C4CAC">
              <w:t>UuM7, UuM8.</w:t>
            </w:r>
          </w:p>
        </w:tc>
      </w:tr>
    </w:tbl>
    <w:p w14:paraId="1A53D7F9" w14:textId="77777777" w:rsidR="00520305" w:rsidRDefault="00520305">
      <w:pPr>
        <w:suppressAutoHyphens w:val="0"/>
        <w:spacing w:before="0" w:after="160" w:line="259" w:lineRule="auto"/>
      </w:pPr>
      <w:r>
        <w:br w:type="page"/>
      </w:r>
    </w:p>
    <w:p w14:paraId="4DC81A2D" w14:textId="39C3745D" w:rsidR="22E45AC6" w:rsidRPr="005C4CAC" w:rsidRDefault="22E45AC6" w:rsidP="005C4CAC">
      <w:pPr>
        <w:pStyle w:val="FeatureBox2"/>
      </w:pPr>
      <w:r w:rsidRPr="005C4CAC">
        <w:lastRenderedPageBreak/>
        <w:t>Highlight explicit teaching practices evident in th</w:t>
      </w:r>
      <w:r w:rsidR="44D0C166" w:rsidRPr="005C4CAC">
        <w:t>e conclusion</w:t>
      </w:r>
      <w:r w:rsidRPr="005C4CAC">
        <w:t xml:space="preserve"> of the learning sequence.</w:t>
      </w:r>
    </w:p>
    <w:tbl>
      <w:tblPr>
        <w:tblStyle w:val="TableGrid"/>
        <w:tblW w:w="9630" w:type="dxa"/>
        <w:tblLayout w:type="fixed"/>
        <w:tblLook w:val="06A0" w:firstRow="1" w:lastRow="0" w:firstColumn="1" w:lastColumn="0" w:noHBand="1" w:noVBand="1"/>
        <w:tblDescription w:val="Blank table for user to respond."/>
      </w:tblPr>
      <w:tblGrid>
        <w:gridCol w:w="9630"/>
      </w:tblGrid>
      <w:tr w:rsidR="239F2738" w14:paraId="6FF7F103" w14:textId="77777777" w:rsidTr="0040030B">
        <w:trPr>
          <w:trHeight w:val="2175"/>
        </w:trPr>
        <w:tc>
          <w:tcPr>
            <w:tcW w:w="9630" w:type="dxa"/>
          </w:tcPr>
          <w:p w14:paraId="7B1BE51F" w14:textId="0F61BFF7" w:rsidR="239F2738" w:rsidRDefault="239F2738" w:rsidP="005C4CAC"/>
        </w:tc>
      </w:tr>
    </w:tbl>
    <w:p w14:paraId="7D93A968" w14:textId="5B44AEE2" w:rsidR="5A2855C6" w:rsidRDefault="0040030B" w:rsidP="006B7FB1">
      <w:pPr>
        <w:ind w:left="426"/>
        <w:rPr>
          <w:color w:val="002564"/>
          <w:sz w:val="28"/>
          <w:szCs w:val="28"/>
        </w:rPr>
      </w:pPr>
      <w:r w:rsidRPr="000861B2">
        <w:rPr>
          <w:noProof/>
          <w:color w:val="002664"/>
          <w:sz w:val="28"/>
          <w:szCs w:val="28"/>
        </w:rPr>
        <mc:AlternateContent>
          <mc:Choice Requires="wps">
            <w:drawing>
              <wp:anchor distT="0" distB="0" distL="114300" distR="114300" simplePos="0" relativeHeight="251658241" behindDoc="0" locked="0" layoutInCell="1" allowOverlap="1" wp14:anchorId="74F5EE3D" wp14:editId="3F085B5D">
                <wp:simplePos x="0" y="0"/>
                <wp:positionH relativeFrom="column">
                  <wp:posOffset>66675</wp:posOffset>
                </wp:positionH>
                <wp:positionV relativeFrom="paragraph">
                  <wp:posOffset>171450</wp:posOffset>
                </wp:positionV>
                <wp:extent cx="0" cy="1198880"/>
                <wp:effectExtent l="19050" t="0" r="19050" b="2032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198880"/>
                        </a:xfrm>
                        <a:prstGeom prst="line">
                          <a:avLst/>
                        </a:prstGeom>
                        <a:ln w="28575">
                          <a:solidFill>
                            <a:srgbClr val="D7153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line id="Straight Connector 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d7153a" strokeweight="2.25pt" from="5.25pt,13.5pt" to="5.25pt,107.9pt" w14:anchorId="68EE3C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">
                <v:stroke joinstyle="miter"/>
              </v:line>
            </w:pict>
          </mc:Fallback>
        </mc:AlternateContent>
      </w:r>
      <w:r w:rsidR="5A2855C6" w:rsidRPr="239F2738">
        <w:rPr>
          <w:color w:val="002564"/>
          <w:sz w:val="28"/>
          <w:szCs w:val="28"/>
        </w:rPr>
        <w:t>When engaging in explicit instruction, you do not merely demonstrate the strategy and have students practise it; instead, you try to illuminate the decision-making along the way.</w:t>
      </w:r>
    </w:p>
    <w:p w14:paraId="09BF92AD" w14:textId="41E026AE" w:rsidR="005C4CAC" w:rsidRPr="00372784" w:rsidRDefault="5A2855C6" w:rsidP="006B7FB1">
      <w:pPr>
        <w:ind w:left="426"/>
        <w:rPr>
          <w:b/>
          <w:bCs/>
          <w:color w:val="002564"/>
        </w:rPr>
      </w:pPr>
      <w:r w:rsidRPr="239F2738">
        <w:rPr>
          <w:rStyle w:val="Strong"/>
          <w:color w:val="002564"/>
        </w:rPr>
        <w:t>(Van de Walle 2019:111)</w:t>
      </w:r>
    </w:p>
    <w:p w14:paraId="48C9D746" w14:textId="77777777" w:rsidR="005C4CAC" w:rsidRDefault="005C4CAC">
      <w:pPr>
        <w:suppressAutoHyphens w:val="0"/>
        <w:spacing w:before="0" w:after="160" w:line="259" w:lineRule="auto"/>
      </w:pPr>
      <w:r>
        <w:br w:type="page"/>
      </w:r>
    </w:p>
    <w:p w14:paraId="550B2023" w14:textId="50D1F8B8" w:rsidR="0094562F" w:rsidRPr="005C4CAC" w:rsidRDefault="00086102" w:rsidP="005C4CAC">
      <w:pPr>
        <w:pStyle w:val="Heading2"/>
      </w:pPr>
      <w:bookmarkStart w:id="20" w:name="_Toc157543408"/>
      <w:r w:rsidRPr="005C4CAC">
        <w:lastRenderedPageBreak/>
        <w:t>Where to next?</w:t>
      </w:r>
      <w:bookmarkEnd w:id="20"/>
    </w:p>
    <w:p w14:paraId="7D7DF69D" w14:textId="77777777" w:rsidR="00986C89" w:rsidRDefault="002C34E7" w:rsidP="00986C89">
      <w:r>
        <w:t>Would you like to learn more? The links below provide additional learning and resources</w:t>
      </w:r>
      <w:r w:rsidR="00EF11B2">
        <w:t>.</w:t>
      </w:r>
    </w:p>
    <w:bookmarkStart w:id="21" w:name="_Hlk153362529"/>
    <w:p w14:paraId="79E25456" w14:textId="16337449" w:rsidR="0670A003" w:rsidRDefault="007A674C" w:rsidP="4522EB49">
      <w:pPr>
        <w:pStyle w:val="ListBullet"/>
        <w:rPr>
          <w:rFonts w:eastAsia="Arial"/>
          <w:color w:val="000000" w:themeColor="text1"/>
          <w:szCs w:val="22"/>
          <w:lang w:val="en-US"/>
        </w:rPr>
      </w:pPr>
      <w:r>
        <w:fldChar w:fldCharType="begin"/>
      </w:r>
      <w:r>
        <w:instrText>HYPERLINK "https://education.nsw.gov.au/teaching-and-learning/curriculum/professional-learning/mathematics-3-6-microlearning"</w:instrText>
      </w:r>
      <w:r>
        <w:fldChar w:fldCharType="separate"/>
      </w:r>
      <w:r w:rsidRPr="007A674C">
        <w:rPr>
          <w:rStyle w:val="Hyperlink"/>
        </w:rPr>
        <w:t>Mathematics 3–6 microlearning</w:t>
      </w:r>
      <w:r>
        <w:fldChar w:fldCharType="end"/>
      </w:r>
    </w:p>
    <w:bookmarkEnd w:id="21"/>
    <w:p w14:paraId="57EEC2E9" w14:textId="67C5C6AC" w:rsidR="0670A003" w:rsidRDefault="00960CF9" w:rsidP="4522EB49">
      <w:pPr>
        <w:pStyle w:val="ListBullet"/>
        <w:rPr>
          <w:rFonts w:eastAsia="Arial"/>
          <w:color w:val="000000" w:themeColor="text1"/>
          <w:szCs w:val="22"/>
          <w:lang w:val="en-US"/>
        </w:rPr>
      </w:pPr>
      <w:r>
        <w:fldChar w:fldCharType="begin"/>
      </w:r>
      <w:r>
        <w:instrText>HYPERLINK "https://education.nsw.gov.au/teaching-and-learning/curriculum/mathematics/planning-programming-and-assessing-mathematics-k-6"</w:instrText>
      </w:r>
      <w:r>
        <w:fldChar w:fldCharType="separate"/>
      </w:r>
      <w:r w:rsidR="0670A003" w:rsidRPr="00960CF9">
        <w:rPr>
          <w:rStyle w:val="Hyperlink"/>
        </w:rPr>
        <w:t xml:space="preserve">Planning, </w:t>
      </w:r>
      <w:proofErr w:type="gramStart"/>
      <w:r w:rsidR="0670A003" w:rsidRPr="00960CF9">
        <w:rPr>
          <w:rStyle w:val="Hyperlink"/>
        </w:rPr>
        <w:t>programming</w:t>
      </w:r>
      <w:proofErr w:type="gramEnd"/>
      <w:r w:rsidR="0670A003" w:rsidRPr="00960CF9">
        <w:rPr>
          <w:rStyle w:val="Hyperlink"/>
        </w:rPr>
        <w:t xml:space="preserve"> and assessing mathematics K</w:t>
      </w:r>
      <w:r w:rsidRPr="00960CF9">
        <w:rPr>
          <w:rStyle w:val="Hyperlink"/>
        </w:rPr>
        <w:t>–</w:t>
      </w:r>
      <w:r w:rsidR="0670A003" w:rsidRPr="00960CF9">
        <w:rPr>
          <w:rStyle w:val="Hyperlink"/>
        </w:rPr>
        <w:t>6</w:t>
      </w:r>
      <w:r>
        <w:fldChar w:fldCharType="end"/>
      </w:r>
      <w:r w:rsidR="006377AE">
        <w:t xml:space="preserve"> –</w:t>
      </w:r>
      <w:r w:rsidR="0670A003">
        <w:t xml:space="preserve"> </w:t>
      </w:r>
      <w:r w:rsidR="006377AE">
        <w:t>r</w:t>
      </w:r>
      <w:r w:rsidR="0670A003">
        <w:t>esources to help you plan, program and assess mathematics from Kindergarten to Year 6</w:t>
      </w:r>
      <w:r w:rsidR="009F6A36">
        <w:t>.</w:t>
      </w:r>
    </w:p>
    <w:p w14:paraId="44FD146D" w14:textId="5A99C56A" w:rsidR="0670A003" w:rsidRDefault="0027182E" w:rsidP="3432C5DA">
      <w:pPr>
        <w:pStyle w:val="ListBullet"/>
        <w:rPr>
          <w:rFonts w:eastAsia="Arial"/>
          <w:color w:val="000000" w:themeColor="text1"/>
          <w:lang w:val="en-US"/>
        </w:rPr>
      </w:pPr>
      <w:hyperlink r:id="rId19">
        <w:r w:rsidR="0670A003" w:rsidRPr="44B79570">
          <w:rPr>
            <w:rStyle w:val="Hyperlink"/>
          </w:rPr>
          <w:t>Teaching and Learning Support</w:t>
        </w:r>
      </w:hyperlink>
      <w:r w:rsidR="0670A003">
        <w:t xml:space="preserve"> (</w:t>
      </w:r>
      <w:bookmarkStart w:id="22" w:name="_Int_jBhT7p9S"/>
      <w:r w:rsidR="0670A003">
        <w:t>NESA</w:t>
      </w:r>
      <w:bookmarkEnd w:id="22"/>
      <w:r w:rsidR="0670A003">
        <w:t>)</w:t>
      </w:r>
      <w:r w:rsidR="006377AE">
        <w:t xml:space="preserve"> – a</w:t>
      </w:r>
      <w:r w:rsidR="0670A003">
        <w:t>dditional documents provided by NESA to support curriculum implementation</w:t>
      </w:r>
      <w:r w:rsidR="004B0987">
        <w:t>.</w:t>
      </w:r>
    </w:p>
    <w:p w14:paraId="23D81D64" w14:textId="03E3F00F" w:rsidR="004B0987" w:rsidRDefault="004B0987" w:rsidP="3432C5DA">
      <w:pPr>
        <w:pStyle w:val="ListBullet"/>
        <w:numPr>
          <w:ilvl w:val="0"/>
          <w:numId w:val="0"/>
        </w:numPr>
        <w:rPr>
          <w:rFonts w:eastAsia="Arial"/>
          <w:color w:val="000000" w:themeColor="text1"/>
          <w:lang w:val="en-US"/>
        </w:rPr>
      </w:pPr>
    </w:p>
    <w:p w14:paraId="3EDEB4C8" w14:textId="4B1C9048" w:rsidR="004B0987" w:rsidRDefault="6BB4CE91" w:rsidP="3432C5DA">
      <w:pPr>
        <w:pStyle w:val="Heading2"/>
        <w:rPr>
          <w:rFonts w:eastAsia="Arial"/>
          <w:bCs w:val="0"/>
          <w:color w:val="002664" w:themeColor="accent1"/>
          <w:szCs w:val="36"/>
          <w:lang w:val="en-US"/>
        </w:rPr>
      </w:pPr>
      <w:bookmarkStart w:id="23" w:name="_Toc157543409"/>
      <w:r>
        <w:t>Evaluation</w:t>
      </w:r>
      <w:bookmarkEnd w:id="23"/>
    </w:p>
    <w:p w14:paraId="0BE18DF9" w14:textId="09AD5EE3" w:rsidR="004B0987" w:rsidRDefault="6BB4CE91" w:rsidP="3432C5DA">
      <w:pPr>
        <w:rPr>
          <w:rFonts w:eastAsia="Arial"/>
          <w:color w:val="000000" w:themeColor="text1"/>
          <w:szCs w:val="22"/>
          <w:lang w:val="en-US"/>
        </w:rPr>
      </w:pPr>
      <w:r w:rsidRPr="3432C5DA">
        <w:rPr>
          <w:rFonts w:eastAsia="Arial"/>
          <w:color w:val="000000" w:themeColor="text1"/>
          <w:szCs w:val="22"/>
        </w:rPr>
        <w:t xml:space="preserve">We value your feedback. Please complete the </w:t>
      </w:r>
      <w:hyperlink r:id="rId20" w:history="1">
        <w:r w:rsidRPr="004B3499">
          <w:rPr>
            <w:rStyle w:val="Hyperlink"/>
            <w:rFonts w:eastAsia="Arial"/>
            <w:szCs w:val="22"/>
          </w:rPr>
          <w:t xml:space="preserve">Mathematics K–6 </w:t>
        </w:r>
        <w:r w:rsidR="00820267" w:rsidRPr="004B3499">
          <w:rPr>
            <w:rStyle w:val="Hyperlink"/>
            <w:rFonts w:eastAsia="Arial"/>
            <w:szCs w:val="22"/>
          </w:rPr>
          <w:t xml:space="preserve">– </w:t>
        </w:r>
        <w:r w:rsidRPr="004B3499">
          <w:rPr>
            <w:rStyle w:val="Hyperlink"/>
            <w:rFonts w:eastAsia="Arial"/>
            <w:szCs w:val="22"/>
          </w:rPr>
          <w:t>effective teaching approaches evaluation</w:t>
        </w:r>
      </w:hyperlink>
      <w:r w:rsidRPr="3432C5DA">
        <w:rPr>
          <w:rFonts w:eastAsia="Arial"/>
          <w:color w:val="000000" w:themeColor="text1"/>
          <w:szCs w:val="22"/>
        </w:rPr>
        <w:t xml:space="preserve"> to help us provide further support. </w:t>
      </w:r>
    </w:p>
    <w:p w14:paraId="31FB61A8" w14:textId="4496F096" w:rsidR="004B0987" w:rsidRDefault="6BB4CE91" w:rsidP="3432C5DA">
      <w:r>
        <w:rPr>
          <w:noProof/>
        </w:rPr>
        <w:drawing>
          <wp:inline distT="0" distB="0" distL="0" distR="0" wp14:anchorId="7F747D48" wp14:editId="40E116FB">
            <wp:extent cx="1943100" cy="1943100"/>
            <wp:effectExtent l="0" t="0" r="0" b="0"/>
            <wp:docPr id="431281042" name="Picture 431281042" descr="QR code for Mathematics K-6 - effective teaching approaches evalu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281042" name="Picture 431281042" descr="QR code for Mathematics K-6 - effective teaching approaches evaluation form."/>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43100" cy="1943100"/>
                    </a:xfrm>
                    <a:prstGeom prst="rect">
                      <a:avLst/>
                    </a:prstGeom>
                  </pic:spPr>
                </pic:pic>
              </a:graphicData>
            </a:graphic>
          </wp:inline>
        </w:drawing>
      </w:r>
      <w:r w:rsidR="004B0987">
        <w:br w:type="page"/>
      </w:r>
    </w:p>
    <w:p w14:paraId="70B4C9F9" w14:textId="148E4BB7" w:rsidR="00627C2D" w:rsidRPr="004B0987" w:rsidRDefault="00627C2D" w:rsidP="004B0987">
      <w:pPr>
        <w:pStyle w:val="Heading2"/>
      </w:pPr>
      <w:bookmarkStart w:id="24" w:name="_Toc157543410"/>
      <w:r w:rsidRPr="004B0987">
        <w:lastRenderedPageBreak/>
        <w:t>References</w:t>
      </w:r>
      <w:bookmarkEnd w:id="24"/>
    </w:p>
    <w:p w14:paraId="16908132" w14:textId="77777777" w:rsidR="004B0259" w:rsidRDefault="004B0259" w:rsidP="004B0259">
      <w:pPr>
        <w:pStyle w:val="FeatureBox2"/>
      </w:pPr>
      <w:bookmarkStart w:id="25" w:name="_Hlk122451129"/>
      <w:bookmarkEnd w:id="10"/>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0B92245" w14:textId="77777777" w:rsidR="004B0259" w:rsidRDefault="004B0259" w:rsidP="004B0259">
      <w:pPr>
        <w:pStyle w:val="FeatureBox2"/>
      </w:pPr>
      <w:r>
        <w:t xml:space="preserve">Please refer to the NESA Copyright Disclaimer for more information </w:t>
      </w:r>
      <w:hyperlink r:id="rId22" w:history="1">
        <w:r w:rsidRPr="00A43D4D">
          <w:rPr>
            <w:rStyle w:val="Hyperlink"/>
          </w:rPr>
          <w:t>https://educationstandards.nsw.edu.au/wps/portal/nesa/mini-footer/copyright</w:t>
        </w:r>
      </w:hyperlink>
      <w:r>
        <w:t>.</w:t>
      </w:r>
    </w:p>
    <w:p w14:paraId="1964995F" w14:textId="77777777" w:rsidR="004B0259" w:rsidRDefault="004B0259" w:rsidP="004B0259">
      <w:pPr>
        <w:pStyle w:val="FeatureBox2"/>
      </w:pPr>
      <w:r>
        <w:t xml:space="preserve">NESA holds the only official and up-to-date versions of the NSW Curriculum and syllabus documents. Please visit the NSW Education Standards Authority (NESA) website </w:t>
      </w:r>
      <w:hyperlink r:id="rId23" w:history="1">
        <w:r>
          <w:rPr>
            <w:rStyle w:val="Hyperlink"/>
          </w:rPr>
          <w:t>https://educationstandards.nsw.edu.au/</w:t>
        </w:r>
      </w:hyperlink>
      <w:r>
        <w:t xml:space="preserve"> and the NSW Curriculum website </w:t>
      </w:r>
      <w:hyperlink r:id="rId24" w:history="1">
        <w:r w:rsidRPr="00BD77C3">
          <w:rPr>
            <w:rStyle w:val="Hyperlink"/>
          </w:rPr>
          <w:t>https://curriculum.nsw.edu.au</w:t>
        </w:r>
      </w:hyperlink>
      <w:r>
        <w:t>.</w:t>
      </w:r>
    </w:p>
    <w:bookmarkEnd w:id="25"/>
    <w:p w14:paraId="7217DCA2" w14:textId="77777777" w:rsidR="005745C7" w:rsidRPr="0026634E" w:rsidRDefault="005745C7" w:rsidP="005745C7">
      <w:r w:rsidRPr="0026634E">
        <w:fldChar w:fldCharType="begin"/>
      </w:r>
      <w:r>
        <w:instrText xml:space="preserve">HYPERLINK "https://curriculum.nsw.edu.au/learning-areas/mathematics/mathematics-k-10-2022/overview" \h </w:instrText>
      </w:r>
      <w:r w:rsidRPr="0026634E">
        <w:fldChar w:fldCharType="separate"/>
      </w:r>
      <w:r w:rsidRPr="0026634E">
        <w:rPr>
          <w:rStyle w:val="Hyperlink"/>
        </w:rPr>
        <w:t>Mathematics K–10 Syllabus</w:t>
      </w:r>
      <w:r w:rsidRPr="0026634E">
        <w:fldChar w:fldCharType="end"/>
      </w:r>
      <w:r w:rsidRPr="0026634E">
        <w:t xml:space="preserve"> © NSW Education Standards Authority (NESA) for and on behalf of the Crown in right of the State of New South Wales, 2022.</w:t>
      </w:r>
    </w:p>
    <w:p w14:paraId="598F7D0F" w14:textId="77777777" w:rsidR="005745C7" w:rsidRDefault="005745C7" w:rsidP="005745C7">
      <w:pPr>
        <w:rPr>
          <w:rFonts w:eastAsia="Arial"/>
          <w:color w:val="000000" w:themeColor="text1"/>
          <w:szCs w:val="22"/>
          <w:lang w:val="en-US"/>
        </w:rPr>
      </w:pPr>
      <w:r w:rsidRPr="00CD5FE8">
        <w:rPr>
          <w:rFonts w:eastAsia="Arial"/>
          <w:color w:val="000000" w:themeColor="text1"/>
          <w:szCs w:val="22"/>
          <w:lang w:val="en-US"/>
        </w:rPr>
        <w:t>Annenberg Foundation</w:t>
      </w:r>
      <w:r>
        <w:rPr>
          <w:rFonts w:eastAsia="Arial"/>
          <w:color w:val="000000" w:themeColor="text1"/>
          <w:szCs w:val="22"/>
          <w:lang w:val="en-US"/>
        </w:rPr>
        <w:t xml:space="preserve"> (2023) </w:t>
      </w:r>
      <w:hyperlink r:id="rId25" w:history="1">
        <w:r w:rsidRPr="00CD5FE8">
          <w:rPr>
            <w:rStyle w:val="Hyperlink"/>
            <w:rFonts w:eastAsia="Arial"/>
            <w:i/>
            <w:iCs/>
            <w:szCs w:val="22"/>
            <w:lang w:val="en-US"/>
          </w:rPr>
          <w:t>Annenberg Learner</w:t>
        </w:r>
      </w:hyperlink>
      <w:r>
        <w:rPr>
          <w:rFonts w:eastAsia="Arial"/>
          <w:color w:val="000000" w:themeColor="text1"/>
          <w:szCs w:val="22"/>
          <w:lang w:val="en-US"/>
        </w:rPr>
        <w:t xml:space="preserve"> [website], accessed 7 December 2023.</w:t>
      </w:r>
    </w:p>
    <w:p w14:paraId="07A45471" w14:textId="51251836" w:rsidR="006E755C" w:rsidRPr="00285B7F" w:rsidRDefault="43054001" w:rsidP="00285B7F">
      <w:r w:rsidRPr="00285B7F">
        <w:t>Attard C (</w:t>
      </w:r>
      <w:r w:rsidR="005745C7" w:rsidRPr="00285B7F">
        <w:t xml:space="preserve">24 January </w:t>
      </w:r>
      <w:r w:rsidRPr="00285B7F">
        <w:t xml:space="preserve">2023) </w:t>
      </w:r>
      <w:r w:rsidR="00285B7F">
        <w:t>‘</w:t>
      </w:r>
      <w:hyperlink r:id="rId26" w:history="1">
        <w:r w:rsidRPr="00285B7F">
          <w:rPr>
            <w:rStyle w:val="Hyperlink"/>
          </w:rPr>
          <w:t>Mathematics Education in 2023: Changing Times, Changing Practices?</w:t>
        </w:r>
      </w:hyperlink>
      <w:r w:rsidR="00285B7F">
        <w:t>’</w:t>
      </w:r>
      <w:r w:rsidRPr="00285B7F">
        <w:t xml:space="preserve"> </w:t>
      </w:r>
      <w:r w:rsidR="00285B7F" w:rsidRPr="00285B7F">
        <w:rPr>
          <w:rStyle w:val="Emphasis"/>
        </w:rPr>
        <w:t>Engaging Maths blog</w:t>
      </w:r>
      <w:r w:rsidR="00285B7F" w:rsidRPr="00285B7F">
        <w:t xml:space="preserve">, accessed 7 December 2023. </w:t>
      </w:r>
    </w:p>
    <w:p w14:paraId="086621D0" w14:textId="0E68FE67" w:rsidR="006E755C" w:rsidRPr="00285B7F" w:rsidRDefault="00285B7F" w:rsidP="00285B7F">
      <w:r w:rsidRPr="00285B7F">
        <w:t xml:space="preserve">Askew M, Brown M, Rhodes V, William D and Johnson D (1997) </w:t>
      </w:r>
      <w:r w:rsidR="43054001" w:rsidRPr="00285B7F">
        <w:rPr>
          <w:rStyle w:val="Emphasis"/>
        </w:rPr>
        <w:t xml:space="preserve">Effective </w:t>
      </w:r>
      <w:r>
        <w:rPr>
          <w:rStyle w:val="Emphasis"/>
        </w:rPr>
        <w:t>Teachers</w:t>
      </w:r>
      <w:r w:rsidRPr="00285B7F">
        <w:rPr>
          <w:rStyle w:val="Emphasis"/>
        </w:rPr>
        <w:t xml:space="preserve"> </w:t>
      </w:r>
      <w:r w:rsidR="43054001" w:rsidRPr="00285B7F">
        <w:rPr>
          <w:rStyle w:val="Emphasis"/>
        </w:rPr>
        <w:t>of Numeracy: Report of a study carried out for the Teacher Training Agency</w:t>
      </w:r>
      <w:r w:rsidR="008A0075">
        <w:t>,</w:t>
      </w:r>
      <w:r w:rsidR="43054001" w:rsidRPr="00285B7F">
        <w:t xml:space="preserve"> Kings College, University of London</w:t>
      </w:r>
      <w:r w:rsidR="008A0075">
        <w:t>.</w:t>
      </w:r>
    </w:p>
    <w:p w14:paraId="33B925EF" w14:textId="58839A69" w:rsidR="006E755C" w:rsidRPr="008A0075" w:rsidRDefault="008A0075" w:rsidP="008A0075">
      <w:proofErr w:type="spellStart"/>
      <w:r w:rsidRPr="000D3190">
        <w:t>Boaler</w:t>
      </w:r>
      <w:proofErr w:type="spellEnd"/>
      <w:r w:rsidRPr="000D3190">
        <w:t xml:space="preserve"> J, Munson J and Williams C (2017) </w:t>
      </w:r>
      <w:hyperlink r:id="rId27" w:history="1">
        <w:r w:rsidRPr="000D3190">
          <w:rPr>
            <w:rStyle w:val="Hyperlink"/>
            <w:i/>
            <w:iCs/>
          </w:rPr>
          <w:t>What is Mathematical Beauty? Teaching through Big Ideas and Connections</w:t>
        </w:r>
        <w:r w:rsidRPr="000D3190">
          <w:rPr>
            <w:rStyle w:val="Hyperlink"/>
          </w:rPr>
          <w:t xml:space="preserve"> [PDF 2.4 MB]</w:t>
        </w:r>
      </w:hyperlink>
      <w:r w:rsidRPr="000D3190">
        <w:t>, accessed 7 December 2023</w:t>
      </w:r>
      <w:r w:rsidR="43054001" w:rsidRPr="008A0075">
        <w:t>.</w:t>
      </w:r>
    </w:p>
    <w:p w14:paraId="1A347C48" w14:textId="77777777" w:rsidR="00272A7D" w:rsidRPr="00142CC9" w:rsidRDefault="00272A7D" w:rsidP="00272A7D">
      <w:r w:rsidRPr="00142CC9">
        <w:t>Burrows P, Raymond L and Clarke D (2020) ‘</w:t>
      </w:r>
      <w:hyperlink r:id="rId28">
        <w:r w:rsidRPr="00142CC9">
          <w:rPr>
            <w:rStyle w:val="Hyperlink"/>
          </w:rPr>
          <w:t>A Powerful Image of Mathematical Thinking, Doing and Being: The Four Proficiencies as Verbs</w:t>
        </w:r>
      </w:hyperlink>
      <w:r w:rsidRPr="00142CC9">
        <w:t xml:space="preserve">’, </w:t>
      </w:r>
      <w:r w:rsidRPr="00142CC9">
        <w:rPr>
          <w:i/>
          <w:iCs/>
        </w:rPr>
        <w:t>Australian Primary Mathematics Classroom</w:t>
      </w:r>
      <w:r w:rsidRPr="00142CC9">
        <w:t>, 25(3):3–5.</w:t>
      </w:r>
    </w:p>
    <w:p w14:paraId="73AF6E1A" w14:textId="72FEC6B1" w:rsidR="006E755C" w:rsidRPr="00D0494C" w:rsidRDefault="00D0494C" w:rsidP="00D0494C">
      <w:bookmarkStart w:id="26" w:name="_Int_gDszeAC0"/>
      <w:r>
        <w:t>CESE</w:t>
      </w:r>
      <w:bookmarkEnd w:id="26"/>
      <w:r>
        <w:t xml:space="preserve"> (</w:t>
      </w:r>
      <w:r w:rsidR="43054001">
        <w:t>Centre for Education Statistics and Evaluation</w:t>
      </w:r>
      <w:r>
        <w:t>)</w:t>
      </w:r>
      <w:r w:rsidR="43054001">
        <w:t xml:space="preserve"> (2017)</w:t>
      </w:r>
      <w:r w:rsidRPr="44B79570">
        <w:rPr>
          <w:i/>
          <w:iCs/>
        </w:rPr>
        <w:t xml:space="preserve"> </w:t>
      </w:r>
      <w:hyperlink r:id="rId29">
        <w:r w:rsidRPr="44B79570">
          <w:rPr>
            <w:rStyle w:val="Hyperlink"/>
            <w:i/>
            <w:iCs/>
          </w:rPr>
          <w:t>Cognitive load theory: Research that teachers really need to understand</w:t>
        </w:r>
      </w:hyperlink>
      <w:r w:rsidR="43054001">
        <w:t>, NSW Department of Education</w:t>
      </w:r>
      <w:r w:rsidR="00A04F43">
        <w:t>, accessed 7 December 2023.</w:t>
      </w:r>
    </w:p>
    <w:p w14:paraId="3B111ADD" w14:textId="2386C0A8" w:rsidR="006E755C" w:rsidRPr="00D0494C" w:rsidRDefault="43054001" w:rsidP="00D0494C">
      <w:r w:rsidRPr="00D0494C">
        <w:t xml:space="preserve">Centre for Education Statistics and Evaluation (2020) </w:t>
      </w:r>
      <w:hyperlink r:id="rId30" w:tgtFrame="_blank" w:tooltip="https://education.nsw.gov.au/about-us/educational-data/cese/publications/research-reports/what-works-best-2020-update" w:history="1">
        <w:r w:rsidR="00E45888">
          <w:rPr>
            <w:rStyle w:val="Hyperlink"/>
            <w:i/>
            <w:iCs/>
          </w:rPr>
          <w:t>What works best: 2020 update</w:t>
        </w:r>
      </w:hyperlink>
      <w:r w:rsidRPr="00D0494C">
        <w:t xml:space="preserve">, NSW Department of Education, </w:t>
      </w:r>
      <w:r w:rsidR="00E45888">
        <w:t>accessed 7 December 2023.</w:t>
      </w:r>
    </w:p>
    <w:p w14:paraId="36DF677F" w14:textId="77777777" w:rsidR="0081783C" w:rsidRPr="0034371A" w:rsidRDefault="0081783C" w:rsidP="0081783C">
      <w:r w:rsidRPr="0081783C">
        <w:rPr>
          <w:lang w:val="en-US"/>
        </w:rPr>
        <w:lastRenderedPageBreak/>
        <w:t xml:space="preserve">Commonwealth of Australia </w:t>
      </w:r>
      <w:r w:rsidRPr="0034371A">
        <w:t>(</w:t>
      </w:r>
      <w:r w:rsidRPr="0034371A">
        <w:rPr>
          <w:lang w:val="en-US"/>
        </w:rPr>
        <w:t>2023</w:t>
      </w:r>
      <w:r w:rsidRPr="0034371A">
        <w:t xml:space="preserve">) </w:t>
      </w:r>
      <w:hyperlink r:id="rId31" w:history="1">
        <w:r w:rsidRPr="0034371A">
          <w:rPr>
            <w:rStyle w:val="Hyperlink"/>
            <w:i/>
            <w:iCs/>
            <w:lang w:val="en-US"/>
          </w:rPr>
          <w:t>Mathematics Hub</w:t>
        </w:r>
      </w:hyperlink>
      <w:r w:rsidRPr="0034371A">
        <w:t xml:space="preserve"> [website], accessed 7 December 2023.</w:t>
      </w:r>
    </w:p>
    <w:p w14:paraId="0B12ABD6" w14:textId="3C2C582D" w:rsidR="006E755C" w:rsidRPr="00E45888" w:rsidRDefault="00E45888" w:rsidP="00E45888">
      <w:r w:rsidRPr="007F0586">
        <w:t>Fisher D, Frey N</w:t>
      </w:r>
      <w:r>
        <w:t xml:space="preserve"> and </w:t>
      </w:r>
      <w:r w:rsidRPr="007F0586">
        <w:t xml:space="preserve">Hattie J (2017) </w:t>
      </w:r>
      <w:r w:rsidRPr="00B16142">
        <w:rPr>
          <w:rStyle w:val="Emphasis"/>
        </w:rPr>
        <w:t>Teaching Literacy in the Visible Learning Classroom, Grades K-5</w:t>
      </w:r>
      <w:r>
        <w:t>,</w:t>
      </w:r>
      <w:r w:rsidRPr="007F0586">
        <w:t xml:space="preserve"> Corwin Press</w:t>
      </w:r>
      <w:r>
        <w:t>, California</w:t>
      </w:r>
      <w:r w:rsidR="43054001" w:rsidRPr="00E45888">
        <w:t>.</w:t>
      </w:r>
    </w:p>
    <w:p w14:paraId="5CC9C673" w14:textId="77777777" w:rsidR="0065749C" w:rsidRPr="00D1421D" w:rsidRDefault="0065749C" w:rsidP="0065749C">
      <w:pPr>
        <w:rPr>
          <w:rFonts w:eastAsiaTheme="minorEastAsia"/>
          <w:color w:val="000000" w:themeColor="text1"/>
          <w:szCs w:val="22"/>
        </w:rPr>
      </w:pPr>
      <w:r w:rsidRPr="00D1421D">
        <w:rPr>
          <w:rFonts w:eastAsiaTheme="minorEastAsia"/>
          <w:color w:val="000000" w:themeColor="text1"/>
          <w:szCs w:val="22"/>
        </w:rPr>
        <w:t>Gojak L</w:t>
      </w:r>
      <w:r>
        <w:rPr>
          <w:rFonts w:eastAsiaTheme="minorEastAsia"/>
          <w:color w:val="000000" w:themeColor="text1"/>
          <w:szCs w:val="22"/>
        </w:rPr>
        <w:t>M</w:t>
      </w:r>
      <w:r w:rsidRPr="00D1421D">
        <w:rPr>
          <w:rFonts w:eastAsiaTheme="minorEastAsia"/>
          <w:color w:val="000000" w:themeColor="text1"/>
          <w:szCs w:val="22"/>
        </w:rPr>
        <w:t xml:space="preserve"> (2013) </w:t>
      </w:r>
      <w:hyperlink r:id="rId32" w:history="1">
        <w:r w:rsidRPr="00D1421D">
          <w:rPr>
            <w:rStyle w:val="Hyperlink"/>
            <w:rFonts w:eastAsiaTheme="minorEastAsia"/>
            <w:i/>
            <w:iCs/>
            <w:szCs w:val="22"/>
          </w:rPr>
          <w:t>Making Mathematical Connections</w:t>
        </w:r>
      </w:hyperlink>
      <w:r w:rsidRPr="00D1421D">
        <w:rPr>
          <w:rFonts w:eastAsiaTheme="minorEastAsia"/>
          <w:color w:val="000000" w:themeColor="text1"/>
          <w:szCs w:val="22"/>
        </w:rPr>
        <w:t>, National Council of Teachers of Mathematics website, accessed 6 December 2023.</w:t>
      </w:r>
    </w:p>
    <w:p w14:paraId="3E7CDD61" w14:textId="6F0A03B0" w:rsidR="006E755C" w:rsidRDefault="43054001" w:rsidP="4522EB49">
      <w:pPr>
        <w:rPr>
          <w:rFonts w:eastAsia="Arial"/>
          <w:color w:val="000000" w:themeColor="text1"/>
          <w:sz w:val="24"/>
          <w:lang w:val="en-US"/>
        </w:rPr>
      </w:pPr>
      <w:bookmarkStart w:id="27" w:name="_Hlk153362065"/>
      <w:r w:rsidRPr="4522EB49">
        <w:rPr>
          <w:rFonts w:eastAsia="Arial"/>
          <w:color w:val="000000" w:themeColor="text1"/>
          <w:sz w:val="24"/>
        </w:rPr>
        <w:t xml:space="preserve">Hattie J (2008) </w:t>
      </w:r>
      <w:r w:rsidRPr="4522EB49">
        <w:rPr>
          <w:rFonts w:eastAsia="Arial"/>
          <w:i/>
          <w:iCs/>
          <w:color w:val="000000" w:themeColor="text1"/>
          <w:sz w:val="24"/>
        </w:rPr>
        <w:t>Visible learning</w:t>
      </w:r>
      <w:r w:rsidR="009061D3" w:rsidRPr="009061D3">
        <w:rPr>
          <w:rFonts w:eastAsia="Arial"/>
          <w:i/>
          <w:iCs/>
          <w:color w:val="000000" w:themeColor="text1"/>
          <w:sz w:val="24"/>
        </w:rPr>
        <w:t>: A Synthesis of Over 800 Meta-Analyses Relating to Achievement</w:t>
      </w:r>
      <w:r w:rsidR="009061D3">
        <w:rPr>
          <w:rFonts w:eastAsia="Arial"/>
          <w:color w:val="000000" w:themeColor="text1"/>
          <w:sz w:val="24"/>
        </w:rPr>
        <w:t>,</w:t>
      </w:r>
      <w:r w:rsidRPr="4522EB49">
        <w:rPr>
          <w:rFonts w:eastAsia="Arial"/>
          <w:color w:val="000000" w:themeColor="text1"/>
          <w:sz w:val="24"/>
        </w:rPr>
        <w:t xml:space="preserve"> Routledge</w:t>
      </w:r>
      <w:r w:rsidR="001B508A">
        <w:rPr>
          <w:rFonts w:eastAsia="Arial"/>
          <w:color w:val="000000" w:themeColor="text1"/>
          <w:sz w:val="24"/>
        </w:rPr>
        <w:t>, UK</w:t>
      </w:r>
      <w:r w:rsidRPr="4522EB49">
        <w:rPr>
          <w:rFonts w:eastAsia="Arial"/>
          <w:color w:val="000000" w:themeColor="text1"/>
          <w:sz w:val="24"/>
        </w:rPr>
        <w:t>.</w:t>
      </w:r>
    </w:p>
    <w:p w14:paraId="7B2A97D8" w14:textId="5280FE1C" w:rsidR="00087467" w:rsidRPr="00A6073E" w:rsidRDefault="00087467" w:rsidP="00087467">
      <w:bookmarkStart w:id="28" w:name="_Hlk153362078"/>
      <w:bookmarkEnd w:id="27"/>
      <w:r w:rsidRPr="00A6073E">
        <w:t>NESA (NSW Education Standards Authority) (</w:t>
      </w:r>
      <w:r>
        <w:t>n.d.</w:t>
      </w:r>
      <w:r w:rsidRPr="00A6073E">
        <w:t>)</w:t>
      </w:r>
      <w:r w:rsidRPr="00A6073E">
        <w:rPr>
          <w:i/>
          <w:iCs/>
        </w:rPr>
        <w:t xml:space="preserve"> Evidenced-based practices for planning and programming</w:t>
      </w:r>
      <w:r w:rsidRPr="00A6073E">
        <w:t xml:space="preserve">, </w:t>
      </w:r>
      <w:r>
        <w:t>NESA, accessed 7 December 2023.</w:t>
      </w:r>
    </w:p>
    <w:p w14:paraId="52833AA3" w14:textId="1B0D3723" w:rsidR="00983C6E" w:rsidRPr="00DA3A4C" w:rsidRDefault="00983C6E" w:rsidP="00DA3A4C">
      <w:bookmarkStart w:id="29" w:name="_Hlk153362336"/>
      <w:bookmarkEnd w:id="28"/>
      <w:r w:rsidRPr="00983C6E">
        <w:t>NESA (2020) ‘</w:t>
      </w:r>
      <w:hyperlink r:id="rId33" w:history="1">
        <w:r w:rsidRPr="00983C6E">
          <w:rPr>
            <w:rStyle w:val="Hyperlink"/>
          </w:rPr>
          <w:t>NSW Curriculum Review – final report</w:t>
        </w:r>
      </w:hyperlink>
      <w:r w:rsidRPr="00983C6E">
        <w:t xml:space="preserve">’, NESA, accessed </w:t>
      </w:r>
      <w:r>
        <w:t xml:space="preserve">7 December </w:t>
      </w:r>
      <w:r w:rsidRPr="00983C6E">
        <w:t>2023.</w:t>
      </w:r>
    </w:p>
    <w:p w14:paraId="3B6FAA01" w14:textId="207F7C77" w:rsidR="00594171" w:rsidRDefault="00594171" w:rsidP="00594171">
      <w:bookmarkStart w:id="30" w:name="_Hlk153362492"/>
      <w:bookmarkEnd w:id="29"/>
      <w:r w:rsidRPr="007254B2">
        <w:t>NESA (202</w:t>
      </w:r>
      <w:r>
        <w:t>1</w:t>
      </w:r>
      <w:r w:rsidRPr="007254B2">
        <w:t xml:space="preserve">) </w:t>
      </w:r>
      <w:r>
        <w:t>‘</w:t>
      </w:r>
      <w:hyperlink r:id="rId34" w:history="1">
        <w:r w:rsidRPr="007254B2">
          <w:rPr>
            <w:rStyle w:val="Hyperlink"/>
          </w:rPr>
          <w:t>Proficient Teacher: Standard descriptors</w:t>
        </w:r>
      </w:hyperlink>
      <w:r>
        <w:t>’,</w:t>
      </w:r>
      <w:r w:rsidRPr="007254B2">
        <w:t xml:space="preserve"> </w:t>
      </w:r>
      <w:r w:rsidRPr="007254B2">
        <w:rPr>
          <w:i/>
          <w:iCs/>
        </w:rPr>
        <w:t>The Standards</w:t>
      </w:r>
      <w:r w:rsidRPr="007254B2">
        <w:t xml:space="preserve">, NESA website, accessed </w:t>
      </w:r>
      <w:r>
        <w:t>7 December 2023</w:t>
      </w:r>
      <w:r w:rsidRPr="007254B2">
        <w:t>.</w:t>
      </w:r>
    </w:p>
    <w:bookmarkEnd w:id="30"/>
    <w:p w14:paraId="40FA4302" w14:textId="27A499FB" w:rsidR="00800EAD" w:rsidRPr="0052757C" w:rsidRDefault="00594171" w:rsidP="0052757C">
      <w:r w:rsidRPr="0052757C">
        <w:t xml:space="preserve">Ng PT (2011) </w:t>
      </w:r>
      <w:r w:rsidR="0052757C">
        <w:t>‘</w:t>
      </w:r>
      <w:r w:rsidR="00800EAD" w:rsidRPr="0052757C">
        <w:t>How the world’s most improved school systems keep getting better</w:t>
      </w:r>
      <w:r w:rsidR="0052757C">
        <w:t xml:space="preserve">’ </w:t>
      </w:r>
      <w:r w:rsidR="0052757C" w:rsidRPr="00E07EEA">
        <w:rPr>
          <w:rStyle w:val="Emphasis"/>
        </w:rPr>
        <w:t>Journal of Educational Change</w:t>
      </w:r>
      <w:r w:rsidR="0052757C">
        <w:t>, 12:463–468</w:t>
      </w:r>
      <w:r w:rsidR="003C4876">
        <w:t xml:space="preserve">, </w:t>
      </w:r>
      <w:proofErr w:type="spellStart"/>
      <w:proofErr w:type="gramStart"/>
      <w:r w:rsidR="003C4876" w:rsidRPr="00B72478">
        <w:rPr>
          <w:rStyle w:val="ui-provider"/>
          <w:szCs w:val="22"/>
        </w:rPr>
        <w:t>doi:https</w:t>
      </w:r>
      <w:proofErr w:type="spellEnd"/>
      <w:r w:rsidR="003C4876" w:rsidRPr="00B72478">
        <w:rPr>
          <w:rStyle w:val="ui-provider"/>
          <w:szCs w:val="22"/>
        </w:rPr>
        <w:t>://doi.org/10.1007/s10833-011-9174-x</w:t>
      </w:r>
      <w:proofErr w:type="gramEnd"/>
      <w:r w:rsidR="00800EAD" w:rsidRPr="0052757C">
        <w:t>.</w:t>
      </w:r>
    </w:p>
    <w:p w14:paraId="5FF21F44" w14:textId="7738D4A2" w:rsidR="006E755C" w:rsidRPr="0052757C" w:rsidRDefault="0052757C" w:rsidP="0052757C">
      <w:r w:rsidRPr="007C7926">
        <w:t xml:space="preserve">Saffin P (29 March 2022) </w:t>
      </w:r>
      <w:r>
        <w:t>‘</w:t>
      </w:r>
      <w:hyperlink r:id="rId35" w:history="1">
        <w:r w:rsidR="43054001" w:rsidRPr="0052757C">
          <w:rPr>
            <w:rStyle w:val="Hyperlink"/>
          </w:rPr>
          <w:t>It’s time to do away with the false dichotomy in Maths instruction</w:t>
        </w:r>
      </w:hyperlink>
      <w:r>
        <w:t>’,</w:t>
      </w:r>
      <w:r w:rsidR="43054001" w:rsidRPr="0052757C">
        <w:t xml:space="preserve"> </w:t>
      </w:r>
      <w:proofErr w:type="spellStart"/>
      <w:r w:rsidR="43054001" w:rsidRPr="0052757C">
        <w:rPr>
          <w:rStyle w:val="Emphasis"/>
        </w:rPr>
        <w:t>EducationHQ</w:t>
      </w:r>
      <w:proofErr w:type="spellEnd"/>
      <w:r>
        <w:t>, accessed 7 December 2023.</w:t>
      </w:r>
    </w:p>
    <w:p w14:paraId="6564EEDE" w14:textId="3AB0DC25" w:rsidR="006E755C" w:rsidRDefault="0052757C" w:rsidP="4522EB49">
      <w:pPr>
        <w:rPr>
          <w:rFonts w:eastAsia="Arial"/>
          <w:color w:val="000000" w:themeColor="text1"/>
          <w:sz w:val="24"/>
          <w:lang w:val="en-US"/>
        </w:rPr>
      </w:pPr>
      <w:r w:rsidRPr="00743665">
        <w:t xml:space="preserve">Siemon D, Warren E, Beswick K, Faragher R, Miller J, Horne M, </w:t>
      </w:r>
      <w:proofErr w:type="spellStart"/>
      <w:r w:rsidRPr="00743665">
        <w:t>Jazby</w:t>
      </w:r>
      <w:proofErr w:type="spellEnd"/>
      <w:r w:rsidRPr="00743665">
        <w:t xml:space="preserve"> D, Breed M, Clark J and Brady K (202</w:t>
      </w:r>
      <w:r>
        <w:t>0</w:t>
      </w:r>
      <w:r w:rsidRPr="00743665">
        <w:t xml:space="preserve">) </w:t>
      </w:r>
      <w:r w:rsidRPr="00D03659">
        <w:rPr>
          <w:rStyle w:val="Emphasis"/>
        </w:rPr>
        <w:t>Teaching Mathematics: Foundations to Middle Years</w:t>
      </w:r>
      <w:r w:rsidRPr="00743665">
        <w:t xml:space="preserve">, 3rd </w:t>
      </w:r>
      <w:proofErr w:type="spellStart"/>
      <w:r w:rsidRPr="00743665">
        <w:t>edn</w:t>
      </w:r>
      <w:proofErr w:type="spellEnd"/>
      <w:r w:rsidRPr="00743665">
        <w:t xml:space="preserve">, Oxford University Press </w:t>
      </w:r>
      <w:proofErr w:type="gramStart"/>
      <w:r w:rsidRPr="00743665">
        <w:t>Australia</w:t>
      </w:r>
      <w:proofErr w:type="gramEnd"/>
      <w:r w:rsidRPr="00743665">
        <w:t xml:space="preserve"> and New Zealand.</w:t>
      </w:r>
    </w:p>
    <w:p w14:paraId="4464EA40" w14:textId="362D2CDA" w:rsidR="00792B45" w:rsidRPr="00ED35B0" w:rsidRDefault="00792B45" w:rsidP="006E755C">
      <w:pPr>
        <w:rPr>
          <w:lang w:val="en-US"/>
        </w:rPr>
        <w:sectPr w:rsidR="00792B45" w:rsidRPr="00ED35B0" w:rsidSect="00CA43AA">
          <w:headerReference w:type="even" r:id="rId36"/>
          <w:headerReference w:type="default" r:id="rId37"/>
          <w:footerReference w:type="default" r:id="rId38"/>
          <w:headerReference w:type="first" r:id="rId39"/>
          <w:footerReference w:type="first" r:id="rId40"/>
          <w:pgSz w:w="11906" w:h="16838"/>
          <w:pgMar w:top="1560" w:right="1134" w:bottom="1134" w:left="1134" w:header="709" w:footer="709" w:gutter="0"/>
          <w:pgNumType w:start="0"/>
          <w:cols w:space="708"/>
          <w:titlePg/>
          <w:docGrid w:linePitch="360"/>
        </w:sectPr>
      </w:pPr>
      <w:r w:rsidRPr="00792B45">
        <w:rPr>
          <w:lang w:val="en-US"/>
        </w:rPr>
        <w:t xml:space="preserve">Van de Walle J, Karp K, Bay-Williams JM, Brass A, Bentley B, Ferguson S, Goff W, Livy S, Marshman M, Martin D, Pearn C, </w:t>
      </w:r>
      <w:proofErr w:type="spellStart"/>
      <w:r w:rsidRPr="00792B45">
        <w:rPr>
          <w:lang w:val="en-US"/>
        </w:rPr>
        <w:t>Prodromou</w:t>
      </w:r>
      <w:proofErr w:type="spellEnd"/>
      <w:r w:rsidRPr="00792B45">
        <w:rPr>
          <w:lang w:val="en-US"/>
        </w:rPr>
        <w:t xml:space="preserve"> T, Symons D and Wilkie K (2019) </w:t>
      </w:r>
      <w:r w:rsidRPr="00792B45">
        <w:rPr>
          <w:rStyle w:val="Emphasis"/>
          <w:lang w:val="en-US"/>
        </w:rPr>
        <w:t>Primary and Middle Years Mathematics: Teaching Developmentally</w:t>
      </w:r>
      <w:r w:rsidRPr="00792B45">
        <w:rPr>
          <w:lang w:val="en-US"/>
        </w:rPr>
        <w:t xml:space="preserve">, 1st Australian </w:t>
      </w:r>
      <w:proofErr w:type="spellStart"/>
      <w:r w:rsidRPr="00792B45">
        <w:rPr>
          <w:lang w:val="en-US"/>
        </w:rPr>
        <w:t>edn</w:t>
      </w:r>
      <w:proofErr w:type="spellEnd"/>
      <w:r w:rsidRPr="00792B45">
        <w:rPr>
          <w:lang w:val="en-US"/>
        </w:rPr>
        <w:t>, Pearson Education Australia, Melbourne.</w:t>
      </w:r>
    </w:p>
    <w:p w14:paraId="36F06001" w14:textId="038AF5D1" w:rsidR="004B0259" w:rsidRPr="00D84B34" w:rsidRDefault="004B0259" w:rsidP="004B0259">
      <w:pPr>
        <w:spacing w:before="0"/>
        <w:rPr>
          <w:rStyle w:val="Strong"/>
          <w:szCs w:val="22"/>
        </w:rPr>
      </w:pPr>
      <w:r w:rsidRPr="00D84B34">
        <w:rPr>
          <w:rStyle w:val="Strong"/>
          <w:szCs w:val="22"/>
        </w:rPr>
        <w:lastRenderedPageBreak/>
        <w:t>© State of New South Wales (Department of Education), 202</w:t>
      </w:r>
      <w:r w:rsidR="00386B7F">
        <w:rPr>
          <w:rStyle w:val="Strong"/>
          <w:szCs w:val="22"/>
        </w:rPr>
        <w:t>4</w:t>
      </w:r>
    </w:p>
    <w:p w14:paraId="3E9FC9A6" w14:textId="77777777" w:rsidR="004B0259" w:rsidRDefault="004B0259" w:rsidP="004B0259">
      <w:r>
        <w:t xml:space="preserve">The copyright material published in this resource is subject to the </w:t>
      </w:r>
      <w:r w:rsidRPr="004B0259">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1307C37E" w14:textId="77777777" w:rsidR="004B0259" w:rsidRDefault="004B0259" w:rsidP="004B0259">
      <w:r>
        <w:t xml:space="preserve">Copyright material available in this resource and owned by the NSW Department of Education is licensed under a </w:t>
      </w:r>
      <w:hyperlink r:id="rId41">
        <w:r w:rsidRPr="44B79570">
          <w:rPr>
            <w:rStyle w:val="Hyperlink"/>
          </w:rPr>
          <w:t>Creative Commons Attribution 4.0 International (</w:t>
        </w:r>
      </w:hyperlink>
      <w:bookmarkStart w:id="31" w:name="_Int_cEaSaqAY"/>
      <w:r w:rsidRPr="44B79570">
        <w:rPr>
          <w:rStyle w:val="Hyperlink"/>
        </w:rPr>
        <w:t>CC</w:t>
      </w:r>
      <w:bookmarkEnd w:id="31"/>
      <w:r w:rsidRPr="44B79570">
        <w:rPr>
          <w:rStyle w:val="Hyperlink"/>
        </w:rPr>
        <w:t xml:space="preserve"> BY 4.0) license</w:t>
      </w:r>
      <w:r>
        <w:t>.</w:t>
      </w:r>
    </w:p>
    <w:p w14:paraId="2BE3789D" w14:textId="77777777" w:rsidR="004B0259" w:rsidRDefault="004B0259" w:rsidP="004B0259">
      <w:r>
        <w:rPr>
          <w:noProof/>
        </w:rPr>
        <w:drawing>
          <wp:inline distT="0" distB="0" distL="0" distR="0" wp14:anchorId="3467CE27" wp14:editId="0D5C6F83">
            <wp:extent cx="1228725" cy="428625"/>
            <wp:effectExtent l="0" t="0" r="9525" b="9525"/>
            <wp:docPr id="32" name="Picture 32" descr="Creative Commons Attribution license log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096EF95" w14:textId="77777777" w:rsidR="004B0259" w:rsidRDefault="004B0259" w:rsidP="004B0259">
      <w:r>
        <w:t>This license allows you to share and adapt the material for any purpose, even commercially.</w:t>
      </w:r>
    </w:p>
    <w:p w14:paraId="49720B15" w14:textId="032C91EF" w:rsidR="004B0259" w:rsidRDefault="004B0259" w:rsidP="004B0259">
      <w:r>
        <w:t>Attribution should be given to © State of New South Wales (Department of Education), 202</w:t>
      </w:r>
      <w:r w:rsidR="00ED7A58">
        <w:t>4</w:t>
      </w:r>
      <w:r>
        <w:t>.</w:t>
      </w:r>
    </w:p>
    <w:p w14:paraId="37200A4F" w14:textId="77777777" w:rsidR="004B0259" w:rsidRDefault="004B0259" w:rsidP="004B0259">
      <w:r>
        <w:t>Material in this resource not available under a Creative Commons license:</w:t>
      </w:r>
    </w:p>
    <w:p w14:paraId="63383ED5" w14:textId="77777777" w:rsidR="004B0259" w:rsidRDefault="004B0259" w:rsidP="004B0259">
      <w:pPr>
        <w:pStyle w:val="ListBullet"/>
      </w:pPr>
      <w:r>
        <w:t xml:space="preserve">the NSW Department of Education logo, other </w:t>
      </w:r>
      <w:proofErr w:type="gramStart"/>
      <w:r>
        <w:t>logos</w:t>
      </w:r>
      <w:proofErr w:type="gramEnd"/>
      <w:r>
        <w:t xml:space="preserve"> and trademark-protected material</w:t>
      </w:r>
    </w:p>
    <w:p w14:paraId="7FCF4BD0" w14:textId="77777777" w:rsidR="004B0259" w:rsidRDefault="004B0259" w:rsidP="004B0259">
      <w:pPr>
        <w:pStyle w:val="ListBullet"/>
      </w:pPr>
      <w:r>
        <w:t>material owned by a third party that has been reproduced with permission. You will need to obtain permission from the third party to reuse its material.</w:t>
      </w:r>
    </w:p>
    <w:p w14:paraId="4E9C73FB" w14:textId="77777777" w:rsidR="004B0259" w:rsidRPr="003B3E41" w:rsidRDefault="004B0259" w:rsidP="004B0259">
      <w:pPr>
        <w:pStyle w:val="FeatureBox2"/>
        <w:rPr>
          <w:rStyle w:val="Strong"/>
        </w:rPr>
      </w:pPr>
      <w:r w:rsidRPr="003B3E41">
        <w:rPr>
          <w:rStyle w:val="Strong"/>
        </w:rPr>
        <w:t>Links to third-party material and websites</w:t>
      </w:r>
    </w:p>
    <w:p w14:paraId="631A431E" w14:textId="77777777" w:rsidR="004B0259" w:rsidRDefault="004B0259" w:rsidP="004B02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BF6B7C9" w14:textId="6BA87044" w:rsidR="004D6705" w:rsidRPr="00607DF0" w:rsidRDefault="004B0259" w:rsidP="004B02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4B0259">
        <w:rPr>
          <w:rStyle w:val="Emphasis"/>
        </w:rPr>
        <w:t>Copyright Act 1968</w:t>
      </w:r>
      <w:r>
        <w:t xml:space="preserve"> (</w:t>
      </w:r>
      <w:proofErr w:type="spellStart"/>
      <w:r>
        <w:t>Cth</w:t>
      </w:r>
      <w:proofErr w:type="spellEnd"/>
      <w:r>
        <w:t>). The department accepts no responsibility for content on third-party websites.</w:t>
      </w:r>
      <w:bookmarkEnd w:id="0"/>
    </w:p>
    <w:sectPr w:rsidR="004D6705" w:rsidRPr="00607DF0" w:rsidSect="004B0259">
      <w:headerReference w:type="first" r:id="rId43"/>
      <w:footerReference w:type="first" r:id="rId44"/>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CDD56" w14:textId="77777777" w:rsidR="00682E23" w:rsidRDefault="00682E23" w:rsidP="00843DF5">
      <w:r>
        <w:separator/>
      </w:r>
    </w:p>
    <w:p w14:paraId="7093E483" w14:textId="77777777" w:rsidR="00682E23" w:rsidRDefault="00682E23" w:rsidP="00843DF5"/>
    <w:p w14:paraId="74B2763B" w14:textId="77777777" w:rsidR="00682E23" w:rsidRDefault="00682E23" w:rsidP="00843DF5"/>
  </w:endnote>
  <w:endnote w:type="continuationSeparator" w:id="0">
    <w:p w14:paraId="183E625D" w14:textId="77777777" w:rsidR="00682E23" w:rsidRDefault="00682E23" w:rsidP="00843DF5">
      <w:r>
        <w:continuationSeparator/>
      </w:r>
    </w:p>
    <w:p w14:paraId="2C5059E3" w14:textId="77777777" w:rsidR="00682E23" w:rsidRDefault="00682E23" w:rsidP="00843DF5"/>
    <w:p w14:paraId="2195139D" w14:textId="77777777" w:rsidR="00682E23" w:rsidRDefault="00682E23" w:rsidP="00843DF5"/>
  </w:endnote>
  <w:endnote w:type="continuationNotice" w:id="1">
    <w:p w14:paraId="71B3735D" w14:textId="77777777" w:rsidR="00682E23" w:rsidRDefault="00682E2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AAFC7" w14:textId="18856FFD" w:rsidR="008A353C" w:rsidRPr="00123A38" w:rsidRDefault="00123A38" w:rsidP="00843DF5">
    <w:pPr>
      <w:pStyle w:val="Footer"/>
    </w:pPr>
    <w:r>
      <w:t>© NSW Department of Education,</w:t>
    </w:r>
    <w:r w:rsidR="007E159F">
      <w:t xml:space="preserve"> Apr-24</w:t>
    </w:r>
    <w:r>
      <w:ptab w:relativeTo="margin" w:alignment="right" w:leader="none"/>
    </w:r>
    <w:r>
      <w:rPr>
        <w:b/>
        <w:noProof/>
        <w:sz w:val="28"/>
        <w:szCs w:val="28"/>
      </w:rPr>
      <w:drawing>
        <wp:inline distT="0" distB="0" distL="0" distR="0" wp14:anchorId="1A4E5729" wp14:editId="3DEF1856">
          <wp:extent cx="571500" cy="190500"/>
          <wp:effectExtent l="0" t="0" r="0" b="0"/>
          <wp:docPr id="1899767689" name="Picture 189976768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96198" name="Picture 2130296198"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5DB96" w14:textId="77777777" w:rsidR="00BA1625" w:rsidRPr="002F375A" w:rsidRDefault="00BA1625" w:rsidP="00BA1625">
    <w:pPr>
      <w:pStyle w:val="Logo"/>
      <w:tabs>
        <w:tab w:val="clear" w:pos="10200"/>
        <w:tab w:val="right" w:pos="9639"/>
      </w:tabs>
      <w:ind w:right="-1"/>
      <w:jc w:val="right"/>
    </w:pPr>
    <w:r w:rsidRPr="008426B6">
      <w:rPr>
        <w:noProof/>
      </w:rPr>
      <w:drawing>
        <wp:inline distT="0" distB="0" distL="0" distR="0" wp14:anchorId="4E45F71D" wp14:editId="6D25E37B">
          <wp:extent cx="834442" cy="906218"/>
          <wp:effectExtent l="0" t="0" r="3810" b="8255"/>
          <wp:docPr id="54604810" name="Graphic 5460481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17F8C" w14:textId="77777777" w:rsidR="003B3E41" w:rsidRPr="004B0259" w:rsidRDefault="003B3E41" w:rsidP="004B02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944E8" w14:textId="77777777" w:rsidR="00682E23" w:rsidRDefault="00682E23" w:rsidP="00843DF5">
      <w:r>
        <w:separator/>
      </w:r>
    </w:p>
    <w:p w14:paraId="27655CE9" w14:textId="77777777" w:rsidR="00682E23" w:rsidRDefault="00682E23" w:rsidP="00843DF5"/>
    <w:p w14:paraId="76AA2E4F" w14:textId="77777777" w:rsidR="00682E23" w:rsidRDefault="00682E23" w:rsidP="00843DF5"/>
  </w:footnote>
  <w:footnote w:type="continuationSeparator" w:id="0">
    <w:p w14:paraId="41CA2B7B" w14:textId="77777777" w:rsidR="00682E23" w:rsidRDefault="00682E23" w:rsidP="00843DF5">
      <w:r>
        <w:continuationSeparator/>
      </w:r>
    </w:p>
    <w:p w14:paraId="03F2D817" w14:textId="77777777" w:rsidR="00682E23" w:rsidRDefault="00682E23" w:rsidP="00843DF5"/>
    <w:p w14:paraId="1658ABFF" w14:textId="77777777" w:rsidR="00682E23" w:rsidRDefault="00682E23" w:rsidP="00843DF5"/>
  </w:footnote>
  <w:footnote w:type="continuationNotice" w:id="1">
    <w:p w14:paraId="22D5E773" w14:textId="77777777" w:rsidR="00682E23" w:rsidRDefault="00682E2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4A858" w14:textId="77777777" w:rsidR="00EC7662" w:rsidRDefault="00EC7662">
    <w:pPr>
      <w:pStyle w:val="Header"/>
    </w:pPr>
  </w:p>
  <w:p w14:paraId="2DFB0F30"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BE13B" w14:textId="4A753DC3" w:rsidR="006215C8" w:rsidRDefault="00BA1625" w:rsidP="00D2440E">
    <w:pPr>
      <w:pStyle w:val="Documentname"/>
    </w:pPr>
    <w:r>
      <w:t xml:space="preserve">Mathematics </w:t>
    </w:r>
    <w:r w:rsidR="00800EAD">
      <w:t>K</w:t>
    </w:r>
    <w:r>
      <w:t>–</w:t>
    </w:r>
    <w:r w:rsidR="00800EAD">
      <w:t>6</w:t>
    </w:r>
    <w:r w:rsidR="00054080">
      <w:t xml:space="preserve"> </w:t>
    </w:r>
    <w:r w:rsidR="00050417">
      <w:t xml:space="preserve">– </w:t>
    </w:r>
    <w:r w:rsidR="00702C06">
      <w:t xml:space="preserve">effective teaching approaches – </w:t>
    </w:r>
    <w:r w:rsidR="00050417">
      <w:t>Participant workbook</w:t>
    </w:r>
    <w:r w:rsidR="00B222FB" w:rsidRPr="00D2403C">
      <w:t xml:space="preserve"> |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FDD8F" w14:textId="5EFBFD27" w:rsidR="00001A84" w:rsidRPr="00001A84" w:rsidRDefault="00001A84" w:rsidP="00001A84">
    <w:pPr>
      <w:shd w:val="clear" w:color="auto" w:fill="002664"/>
      <w:tabs>
        <w:tab w:val="right" w:pos="9638"/>
      </w:tabs>
      <w:suppressAutoHyphens w:val="0"/>
      <w:spacing w:before="0" w:after="240" w:line="276" w:lineRule="auto"/>
      <w:rPr>
        <w:rFonts w:eastAsia="Calibri"/>
        <w:color w:val="002664"/>
        <w:sz w:val="28"/>
        <w:szCs w:val="28"/>
      </w:rPr>
    </w:pPr>
    <w:r w:rsidRPr="00001A84">
      <w:rPr>
        <w:rFonts w:eastAsia="Calibri"/>
        <w:noProof/>
        <w:color w:val="002664"/>
        <w:sz w:val="28"/>
        <w:szCs w:val="28"/>
      </w:rPr>
      <mc:AlternateContent>
        <mc:Choice Requires="wps">
          <w:drawing>
            <wp:anchor distT="0" distB="0" distL="114300" distR="114300" simplePos="0" relativeHeight="251658240" behindDoc="1" locked="0" layoutInCell="1" allowOverlap="1" wp14:anchorId="4963A47E" wp14:editId="0CED106A">
              <wp:simplePos x="0" y="0"/>
              <wp:positionH relativeFrom="page">
                <wp:posOffset>-568411</wp:posOffset>
              </wp:positionH>
              <wp:positionV relativeFrom="paragraph">
                <wp:posOffset>-450216</wp:posOffset>
              </wp:positionV>
              <wp:extent cx="8864081" cy="1025611"/>
              <wp:effectExtent l="0" t="0" r="13335" b="22225"/>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4081" cy="1025611"/>
                      </a:xfrm>
                      <a:prstGeom prst="rect">
                        <a:avLst/>
                      </a:prstGeom>
                      <a:solidFill>
                        <a:srgbClr val="002664"/>
                      </a:solidFill>
                      <a:ln w="12700" cap="flat" cmpd="sng" algn="ctr">
                        <a:solidFill>
                          <a:srgbClr val="00266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dec="http://schemas.microsoft.com/office/drawing/2017/decorative" xmlns:a="http://schemas.openxmlformats.org/drawingml/2006/main">
          <w:pict w14:anchorId="73DFCE7B">
            <v:rect id="Rectangle 2" style="position:absolute;margin-left:-44.75pt;margin-top:-35.45pt;width:697.95pt;height:80.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fillcolor="#002664" strokecolor="#001947" strokeweight="1pt" w14:anchorId="0072FC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">
              <w10:wrap anchorx="page"/>
            </v:rect>
          </w:pict>
        </mc:Fallback>
      </mc:AlternateContent>
    </w:r>
    <w:r w:rsidRPr="00001A84">
      <w:rPr>
        <w:rFonts w:eastAsia="Calibri"/>
        <w:color w:val="FFFFFF"/>
        <w:sz w:val="28"/>
        <w:szCs w:val="28"/>
      </w:rPr>
      <w:t>NSW Department of Education</w:t>
    </w:r>
  </w:p>
  <w:p w14:paraId="0884B00F" w14:textId="34E1FBE9" w:rsidR="003B3E41" w:rsidRPr="00001A84" w:rsidRDefault="00001A84" w:rsidP="00001A84">
    <w:pPr>
      <w:pStyle w:val="Header"/>
      <w:tabs>
        <w:tab w:val="left" w:pos="8205"/>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E9C31" w14:textId="77777777" w:rsidR="003B3E41" w:rsidRPr="004B0259" w:rsidRDefault="003B3E41" w:rsidP="004B025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B9AEF0F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B7F240E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080425A"/>
    <w:multiLevelType w:val="hybridMultilevel"/>
    <w:tmpl w:val="62E8C370"/>
    <w:lvl w:ilvl="0" w:tplc="1ADCB44A">
      <w:start w:val="1"/>
      <w:numFmt w:val="bullet"/>
      <w:lvlText w:val=""/>
      <w:lvlJc w:val="left"/>
      <w:pPr>
        <w:ind w:left="720" w:hanging="360"/>
      </w:pPr>
      <w:rPr>
        <w:rFonts w:ascii="Symbol" w:hAnsi="Symbol"/>
      </w:rPr>
    </w:lvl>
    <w:lvl w:ilvl="1" w:tplc="2E361236">
      <w:start w:val="1"/>
      <w:numFmt w:val="bullet"/>
      <w:lvlText w:val=""/>
      <w:lvlJc w:val="left"/>
      <w:pPr>
        <w:ind w:left="720" w:hanging="360"/>
      </w:pPr>
      <w:rPr>
        <w:rFonts w:ascii="Symbol" w:hAnsi="Symbol"/>
      </w:rPr>
    </w:lvl>
    <w:lvl w:ilvl="2" w:tplc="28E0714C">
      <w:start w:val="1"/>
      <w:numFmt w:val="bullet"/>
      <w:lvlText w:val=""/>
      <w:lvlJc w:val="left"/>
      <w:pPr>
        <w:ind w:left="720" w:hanging="360"/>
      </w:pPr>
      <w:rPr>
        <w:rFonts w:ascii="Symbol" w:hAnsi="Symbol"/>
      </w:rPr>
    </w:lvl>
    <w:lvl w:ilvl="3" w:tplc="DD60626C">
      <w:start w:val="1"/>
      <w:numFmt w:val="bullet"/>
      <w:lvlText w:val=""/>
      <w:lvlJc w:val="left"/>
      <w:pPr>
        <w:ind w:left="720" w:hanging="360"/>
      </w:pPr>
      <w:rPr>
        <w:rFonts w:ascii="Symbol" w:hAnsi="Symbol"/>
      </w:rPr>
    </w:lvl>
    <w:lvl w:ilvl="4" w:tplc="5A2EE810">
      <w:start w:val="1"/>
      <w:numFmt w:val="bullet"/>
      <w:lvlText w:val=""/>
      <w:lvlJc w:val="left"/>
      <w:pPr>
        <w:ind w:left="720" w:hanging="360"/>
      </w:pPr>
      <w:rPr>
        <w:rFonts w:ascii="Symbol" w:hAnsi="Symbol"/>
      </w:rPr>
    </w:lvl>
    <w:lvl w:ilvl="5" w:tplc="3A50939C">
      <w:start w:val="1"/>
      <w:numFmt w:val="bullet"/>
      <w:lvlText w:val=""/>
      <w:lvlJc w:val="left"/>
      <w:pPr>
        <w:ind w:left="720" w:hanging="360"/>
      </w:pPr>
      <w:rPr>
        <w:rFonts w:ascii="Symbol" w:hAnsi="Symbol"/>
      </w:rPr>
    </w:lvl>
    <w:lvl w:ilvl="6" w:tplc="3C6436D6">
      <w:start w:val="1"/>
      <w:numFmt w:val="bullet"/>
      <w:lvlText w:val=""/>
      <w:lvlJc w:val="left"/>
      <w:pPr>
        <w:ind w:left="720" w:hanging="360"/>
      </w:pPr>
      <w:rPr>
        <w:rFonts w:ascii="Symbol" w:hAnsi="Symbol"/>
      </w:rPr>
    </w:lvl>
    <w:lvl w:ilvl="7" w:tplc="01F68708">
      <w:start w:val="1"/>
      <w:numFmt w:val="bullet"/>
      <w:lvlText w:val=""/>
      <w:lvlJc w:val="left"/>
      <w:pPr>
        <w:ind w:left="720" w:hanging="360"/>
      </w:pPr>
      <w:rPr>
        <w:rFonts w:ascii="Symbol" w:hAnsi="Symbol"/>
      </w:rPr>
    </w:lvl>
    <w:lvl w:ilvl="8" w:tplc="B6FC724C">
      <w:start w:val="1"/>
      <w:numFmt w:val="bullet"/>
      <w:lvlText w:val=""/>
      <w:lvlJc w:val="left"/>
      <w:pPr>
        <w:ind w:left="720" w:hanging="360"/>
      </w:pPr>
      <w:rPr>
        <w:rFonts w:ascii="Symbol" w:hAnsi="Symbol"/>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38179F4"/>
    <w:multiLevelType w:val="hybridMultilevel"/>
    <w:tmpl w:val="CECCF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07400B0"/>
    <w:multiLevelType w:val="multilevel"/>
    <w:tmpl w:val="FFFFFFFF"/>
    <w:lvl w:ilvl="0">
      <w:start w:val="1"/>
      <w:numFmt w:val="decimal"/>
      <w:lvlText w:val="%1."/>
      <w:lvlJc w:val="left"/>
      <w:pPr>
        <w:ind w:left="567" w:hanging="56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98D9353"/>
    <w:multiLevelType w:val="multilevel"/>
    <w:tmpl w:val="FFFFFFFF"/>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FEA7094"/>
    <w:multiLevelType w:val="hybridMultilevel"/>
    <w:tmpl w:val="338263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67E8E5E1"/>
    <w:multiLevelType w:val="hybridMultilevel"/>
    <w:tmpl w:val="00922008"/>
    <w:lvl w:ilvl="0" w:tplc="1ECCD98C">
      <w:start w:val="1"/>
      <w:numFmt w:val="bullet"/>
      <w:lvlText w:val=""/>
      <w:lvlJc w:val="left"/>
      <w:pPr>
        <w:ind w:left="720" w:hanging="360"/>
      </w:pPr>
      <w:rPr>
        <w:rFonts w:ascii="Symbol" w:hAnsi="Symbol" w:hint="default"/>
      </w:rPr>
    </w:lvl>
    <w:lvl w:ilvl="1" w:tplc="8402DD6E">
      <w:start w:val="1"/>
      <w:numFmt w:val="bullet"/>
      <w:lvlText w:val="o"/>
      <w:lvlJc w:val="left"/>
      <w:pPr>
        <w:ind w:left="1440" w:hanging="360"/>
      </w:pPr>
      <w:rPr>
        <w:rFonts w:ascii="Courier New" w:hAnsi="Courier New" w:hint="default"/>
      </w:rPr>
    </w:lvl>
    <w:lvl w:ilvl="2" w:tplc="8188DB68">
      <w:start w:val="1"/>
      <w:numFmt w:val="bullet"/>
      <w:lvlText w:val=""/>
      <w:lvlJc w:val="left"/>
      <w:pPr>
        <w:ind w:left="2160" w:hanging="360"/>
      </w:pPr>
      <w:rPr>
        <w:rFonts w:ascii="Wingdings" w:hAnsi="Wingdings" w:hint="default"/>
      </w:rPr>
    </w:lvl>
    <w:lvl w:ilvl="3" w:tplc="C1CE8F02">
      <w:start w:val="1"/>
      <w:numFmt w:val="bullet"/>
      <w:lvlText w:val=""/>
      <w:lvlJc w:val="left"/>
      <w:pPr>
        <w:ind w:left="2880" w:hanging="360"/>
      </w:pPr>
      <w:rPr>
        <w:rFonts w:ascii="Symbol" w:hAnsi="Symbol" w:hint="default"/>
      </w:rPr>
    </w:lvl>
    <w:lvl w:ilvl="4" w:tplc="B986BDBE">
      <w:start w:val="1"/>
      <w:numFmt w:val="bullet"/>
      <w:lvlText w:val="o"/>
      <w:lvlJc w:val="left"/>
      <w:pPr>
        <w:ind w:left="3600" w:hanging="360"/>
      </w:pPr>
      <w:rPr>
        <w:rFonts w:ascii="Courier New" w:hAnsi="Courier New" w:hint="default"/>
      </w:rPr>
    </w:lvl>
    <w:lvl w:ilvl="5" w:tplc="D272F4D0">
      <w:start w:val="1"/>
      <w:numFmt w:val="bullet"/>
      <w:lvlText w:val=""/>
      <w:lvlJc w:val="left"/>
      <w:pPr>
        <w:ind w:left="4320" w:hanging="360"/>
      </w:pPr>
      <w:rPr>
        <w:rFonts w:ascii="Wingdings" w:hAnsi="Wingdings" w:hint="default"/>
      </w:rPr>
    </w:lvl>
    <w:lvl w:ilvl="6" w:tplc="73C617E2">
      <w:start w:val="1"/>
      <w:numFmt w:val="bullet"/>
      <w:lvlText w:val=""/>
      <w:lvlJc w:val="left"/>
      <w:pPr>
        <w:ind w:left="5040" w:hanging="360"/>
      </w:pPr>
      <w:rPr>
        <w:rFonts w:ascii="Symbol" w:hAnsi="Symbol" w:hint="default"/>
      </w:rPr>
    </w:lvl>
    <w:lvl w:ilvl="7" w:tplc="9AAE870C">
      <w:start w:val="1"/>
      <w:numFmt w:val="bullet"/>
      <w:lvlText w:val="o"/>
      <w:lvlJc w:val="left"/>
      <w:pPr>
        <w:ind w:left="5760" w:hanging="360"/>
      </w:pPr>
      <w:rPr>
        <w:rFonts w:ascii="Courier New" w:hAnsi="Courier New" w:hint="default"/>
      </w:rPr>
    </w:lvl>
    <w:lvl w:ilvl="8" w:tplc="5038D598">
      <w:start w:val="1"/>
      <w:numFmt w:val="bullet"/>
      <w:lvlText w:val=""/>
      <w:lvlJc w:val="left"/>
      <w:pPr>
        <w:ind w:left="6480" w:hanging="360"/>
      </w:pPr>
      <w:rPr>
        <w:rFonts w:ascii="Wingdings" w:hAnsi="Wingdings" w:hint="default"/>
      </w:rPr>
    </w:lvl>
  </w:abstractNum>
  <w:abstractNum w:abstractNumId="12" w15:restartNumberingAfterBreak="0">
    <w:nsid w:val="70F2469D"/>
    <w:multiLevelType w:val="hybridMultilevel"/>
    <w:tmpl w:val="64BAC3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72574016">
    <w:abstractNumId w:val="8"/>
  </w:num>
  <w:num w:numId="2" w16cid:durableId="422458263">
    <w:abstractNumId w:val="11"/>
  </w:num>
  <w:num w:numId="3" w16cid:durableId="1656835931">
    <w:abstractNumId w:val="7"/>
  </w:num>
  <w:num w:numId="4" w16cid:durableId="436676635">
    <w:abstractNumId w:val="9"/>
  </w:num>
  <w:num w:numId="5" w16cid:durableId="121196331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2146729527">
    <w:abstractNumId w:val="0"/>
  </w:num>
  <w:num w:numId="7" w16cid:durableId="1609771331">
    <w:abstractNumId w:val="2"/>
  </w:num>
  <w:num w:numId="8" w16cid:durableId="937257325">
    <w:abstractNumId w:val="10"/>
  </w:num>
  <w:num w:numId="9" w16cid:durableId="1253734484">
    <w:abstractNumId w:val="3"/>
  </w:num>
  <w:num w:numId="10" w16cid:durableId="2027825819">
    <w:abstractNumId w:val="6"/>
  </w:num>
  <w:num w:numId="11" w16cid:durableId="583295702">
    <w:abstractNumId w:val="12"/>
  </w:num>
  <w:num w:numId="12" w16cid:durableId="100102961">
    <w:abstractNumId w:val="1"/>
  </w:num>
  <w:num w:numId="13" w16cid:durableId="697581597">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A84"/>
    <w:rsid w:val="00001A84"/>
    <w:rsid w:val="00001B97"/>
    <w:rsid w:val="00003EFA"/>
    <w:rsid w:val="00004183"/>
    <w:rsid w:val="00006110"/>
    <w:rsid w:val="000077BF"/>
    <w:rsid w:val="00010C82"/>
    <w:rsid w:val="00013FF2"/>
    <w:rsid w:val="0001544A"/>
    <w:rsid w:val="00017B07"/>
    <w:rsid w:val="000202D3"/>
    <w:rsid w:val="0002143A"/>
    <w:rsid w:val="000252CB"/>
    <w:rsid w:val="000257A4"/>
    <w:rsid w:val="00043FEC"/>
    <w:rsid w:val="00045F0D"/>
    <w:rsid w:val="000470CD"/>
    <w:rsid w:val="0004750C"/>
    <w:rsid w:val="00047862"/>
    <w:rsid w:val="00050417"/>
    <w:rsid w:val="00051057"/>
    <w:rsid w:val="00051080"/>
    <w:rsid w:val="00053C42"/>
    <w:rsid w:val="00054080"/>
    <w:rsid w:val="00054D26"/>
    <w:rsid w:val="000576A8"/>
    <w:rsid w:val="00057F61"/>
    <w:rsid w:val="00061D5B"/>
    <w:rsid w:val="00064DA1"/>
    <w:rsid w:val="000652C9"/>
    <w:rsid w:val="0006718B"/>
    <w:rsid w:val="000673B7"/>
    <w:rsid w:val="00070384"/>
    <w:rsid w:val="00070804"/>
    <w:rsid w:val="00072E86"/>
    <w:rsid w:val="000730B2"/>
    <w:rsid w:val="000733A1"/>
    <w:rsid w:val="00074F0F"/>
    <w:rsid w:val="000769CC"/>
    <w:rsid w:val="0008218E"/>
    <w:rsid w:val="00086102"/>
    <w:rsid w:val="00087467"/>
    <w:rsid w:val="0009291F"/>
    <w:rsid w:val="00096485"/>
    <w:rsid w:val="000A2B84"/>
    <w:rsid w:val="000B557D"/>
    <w:rsid w:val="000C1B93"/>
    <w:rsid w:val="000C24ED"/>
    <w:rsid w:val="000C27F6"/>
    <w:rsid w:val="000C35CE"/>
    <w:rsid w:val="000C4344"/>
    <w:rsid w:val="000C5481"/>
    <w:rsid w:val="000D1EB7"/>
    <w:rsid w:val="000D3BBE"/>
    <w:rsid w:val="000D7466"/>
    <w:rsid w:val="000D7E5E"/>
    <w:rsid w:val="000E02D7"/>
    <w:rsid w:val="000E1ACB"/>
    <w:rsid w:val="000F7B39"/>
    <w:rsid w:val="00100DC0"/>
    <w:rsid w:val="00103E4F"/>
    <w:rsid w:val="00110277"/>
    <w:rsid w:val="00112015"/>
    <w:rsid w:val="00112528"/>
    <w:rsid w:val="00113093"/>
    <w:rsid w:val="00123A38"/>
    <w:rsid w:val="00125DFF"/>
    <w:rsid w:val="0012654C"/>
    <w:rsid w:val="001423CC"/>
    <w:rsid w:val="001435BB"/>
    <w:rsid w:val="00143805"/>
    <w:rsid w:val="00153712"/>
    <w:rsid w:val="00153D13"/>
    <w:rsid w:val="0015452C"/>
    <w:rsid w:val="001613E4"/>
    <w:rsid w:val="00165A57"/>
    <w:rsid w:val="001706B5"/>
    <w:rsid w:val="0017408C"/>
    <w:rsid w:val="00181F54"/>
    <w:rsid w:val="00183E4E"/>
    <w:rsid w:val="001840FC"/>
    <w:rsid w:val="001855DD"/>
    <w:rsid w:val="00190C6F"/>
    <w:rsid w:val="001A2D64"/>
    <w:rsid w:val="001A3009"/>
    <w:rsid w:val="001B508A"/>
    <w:rsid w:val="001C0511"/>
    <w:rsid w:val="001C0997"/>
    <w:rsid w:val="001C2123"/>
    <w:rsid w:val="001C3C08"/>
    <w:rsid w:val="001C3D07"/>
    <w:rsid w:val="001C6589"/>
    <w:rsid w:val="001C7E97"/>
    <w:rsid w:val="001D09AF"/>
    <w:rsid w:val="001D3041"/>
    <w:rsid w:val="001D5230"/>
    <w:rsid w:val="001D6EFD"/>
    <w:rsid w:val="001E103F"/>
    <w:rsid w:val="001E211B"/>
    <w:rsid w:val="001E3497"/>
    <w:rsid w:val="001E761A"/>
    <w:rsid w:val="001F21B9"/>
    <w:rsid w:val="001F2668"/>
    <w:rsid w:val="001F2D78"/>
    <w:rsid w:val="001F5F7B"/>
    <w:rsid w:val="001F7798"/>
    <w:rsid w:val="001F795C"/>
    <w:rsid w:val="002038BD"/>
    <w:rsid w:val="002075BD"/>
    <w:rsid w:val="002105AD"/>
    <w:rsid w:val="00216244"/>
    <w:rsid w:val="002178F4"/>
    <w:rsid w:val="002227AD"/>
    <w:rsid w:val="002300CD"/>
    <w:rsid w:val="00230C05"/>
    <w:rsid w:val="00231E0A"/>
    <w:rsid w:val="00232F64"/>
    <w:rsid w:val="0023461A"/>
    <w:rsid w:val="00237214"/>
    <w:rsid w:val="00242D98"/>
    <w:rsid w:val="0024474D"/>
    <w:rsid w:val="002476B0"/>
    <w:rsid w:val="0025592F"/>
    <w:rsid w:val="00257BD8"/>
    <w:rsid w:val="0025B58A"/>
    <w:rsid w:val="00261495"/>
    <w:rsid w:val="0026327B"/>
    <w:rsid w:val="0026548C"/>
    <w:rsid w:val="00266207"/>
    <w:rsid w:val="0026958A"/>
    <w:rsid w:val="0027182E"/>
    <w:rsid w:val="00272A7D"/>
    <w:rsid w:val="0027370C"/>
    <w:rsid w:val="00274402"/>
    <w:rsid w:val="00276917"/>
    <w:rsid w:val="00281AB1"/>
    <w:rsid w:val="00285B7F"/>
    <w:rsid w:val="00286D36"/>
    <w:rsid w:val="00295202"/>
    <w:rsid w:val="002A0547"/>
    <w:rsid w:val="002A194A"/>
    <w:rsid w:val="002A28B4"/>
    <w:rsid w:val="002A2ACB"/>
    <w:rsid w:val="002A2B8C"/>
    <w:rsid w:val="002A30D8"/>
    <w:rsid w:val="002A327C"/>
    <w:rsid w:val="002A35CF"/>
    <w:rsid w:val="002A3B22"/>
    <w:rsid w:val="002A4756"/>
    <w:rsid w:val="002A475D"/>
    <w:rsid w:val="002B0EEC"/>
    <w:rsid w:val="002B316A"/>
    <w:rsid w:val="002B3451"/>
    <w:rsid w:val="002B4C73"/>
    <w:rsid w:val="002B50F2"/>
    <w:rsid w:val="002B7BA5"/>
    <w:rsid w:val="002C1CA3"/>
    <w:rsid w:val="002C34E7"/>
    <w:rsid w:val="002D0D87"/>
    <w:rsid w:val="002F0381"/>
    <w:rsid w:val="002F3128"/>
    <w:rsid w:val="002F375A"/>
    <w:rsid w:val="002F7CFE"/>
    <w:rsid w:val="00302680"/>
    <w:rsid w:val="00302841"/>
    <w:rsid w:val="00303085"/>
    <w:rsid w:val="003049CC"/>
    <w:rsid w:val="00306416"/>
    <w:rsid w:val="00306C23"/>
    <w:rsid w:val="00314C46"/>
    <w:rsid w:val="003151F9"/>
    <w:rsid w:val="00320A29"/>
    <w:rsid w:val="00322B68"/>
    <w:rsid w:val="00330D45"/>
    <w:rsid w:val="003322C1"/>
    <w:rsid w:val="00334BDB"/>
    <w:rsid w:val="003355E2"/>
    <w:rsid w:val="00337931"/>
    <w:rsid w:val="00340DD9"/>
    <w:rsid w:val="0035008E"/>
    <w:rsid w:val="00351025"/>
    <w:rsid w:val="00351574"/>
    <w:rsid w:val="00360E17"/>
    <w:rsid w:val="0036209C"/>
    <w:rsid w:val="003626F4"/>
    <w:rsid w:val="003701B5"/>
    <w:rsid w:val="00371C87"/>
    <w:rsid w:val="00371F68"/>
    <w:rsid w:val="00372784"/>
    <w:rsid w:val="003770A7"/>
    <w:rsid w:val="00384371"/>
    <w:rsid w:val="0038469C"/>
    <w:rsid w:val="00384A8E"/>
    <w:rsid w:val="0038536D"/>
    <w:rsid w:val="00385DFB"/>
    <w:rsid w:val="00386B7F"/>
    <w:rsid w:val="0039655C"/>
    <w:rsid w:val="003A0CFB"/>
    <w:rsid w:val="003A1994"/>
    <w:rsid w:val="003A5190"/>
    <w:rsid w:val="003B0768"/>
    <w:rsid w:val="003B240E"/>
    <w:rsid w:val="003B3E41"/>
    <w:rsid w:val="003B495D"/>
    <w:rsid w:val="003C0CC6"/>
    <w:rsid w:val="003C4876"/>
    <w:rsid w:val="003C4DA3"/>
    <w:rsid w:val="003D13EF"/>
    <w:rsid w:val="003D1F70"/>
    <w:rsid w:val="003D3205"/>
    <w:rsid w:val="003E3750"/>
    <w:rsid w:val="003F5A78"/>
    <w:rsid w:val="003F6E52"/>
    <w:rsid w:val="0040030B"/>
    <w:rsid w:val="00400ACE"/>
    <w:rsid w:val="00401084"/>
    <w:rsid w:val="00403219"/>
    <w:rsid w:val="00406614"/>
    <w:rsid w:val="00407CAD"/>
    <w:rsid w:val="00407EF0"/>
    <w:rsid w:val="00411AF7"/>
    <w:rsid w:val="00412F2B"/>
    <w:rsid w:val="004178B3"/>
    <w:rsid w:val="00430F12"/>
    <w:rsid w:val="00436DAB"/>
    <w:rsid w:val="004402CF"/>
    <w:rsid w:val="0044231A"/>
    <w:rsid w:val="00442345"/>
    <w:rsid w:val="00443C9E"/>
    <w:rsid w:val="00453EC1"/>
    <w:rsid w:val="00454159"/>
    <w:rsid w:val="00456066"/>
    <w:rsid w:val="00460A14"/>
    <w:rsid w:val="004643DB"/>
    <w:rsid w:val="004662AB"/>
    <w:rsid w:val="004725C5"/>
    <w:rsid w:val="00474A6B"/>
    <w:rsid w:val="00474E4B"/>
    <w:rsid w:val="00480185"/>
    <w:rsid w:val="00482B86"/>
    <w:rsid w:val="0048642E"/>
    <w:rsid w:val="00490C00"/>
    <w:rsid w:val="00491389"/>
    <w:rsid w:val="00495BB1"/>
    <w:rsid w:val="00496CA1"/>
    <w:rsid w:val="004A29D0"/>
    <w:rsid w:val="004B0259"/>
    <w:rsid w:val="004B0987"/>
    <w:rsid w:val="004B13C5"/>
    <w:rsid w:val="004B176B"/>
    <w:rsid w:val="004B3499"/>
    <w:rsid w:val="004B484F"/>
    <w:rsid w:val="004B723A"/>
    <w:rsid w:val="004C11A9"/>
    <w:rsid w:val="004C1B02"/>
    <w:rsid w:val="004C48F6"/>
    <w:rsid w:val="004C4B48"/>
    <w:rsid w:val="004C68E7"/>
    <w:rsid w:val="004D0366"/>
    <w:rsid w:val="004D2B1F"/>
    <w:rsid w:val="004D6705"/>
    <w:rsid w:val="004E1043"/>
    <w:rsid w:val="004F2649"/>
    <w:rsid w:val="004F2AC5"/>
    <w:rsid w:val="004F48DD"/>
    <w:rsid w:val="004F67BC"/>
    <w:rsid w:val="004F6AF2"/>
    <w:rsid w:val="00511863"/>
    <w:rsid w:val="00511A49"/>
    <w:rsid w:val="005128E7"/>
    <w:rsid w:val="00515E30"/>
    <w:rsid w:val="00520305"/>
    <w:rsid w:val="00521962"/>
    <w:rsid w:val="00524090"/>
    <w:rsid w:val="00526751"/>
    <w:rsid w:val="00526795"/>
    <w:rsid w:val="0052757C"/>
    <w:rsid w:val="00530C8B"/>
    <w:rsid w:val="00531B14"/>
    <w:rsid w:val="00537EE7"/>
    <w:rsid w:val="005405DB"/>
    <w:rsid w:val="00541FBB"/>
    <w:rsid w:val="00542036"/>
    <w:rsid w:val="00544CFC"/>
    <w:rsid w:val="005500B1"/>
    <w:rsid w:val="00552450"/>
    <w:rsid w:val="00556BDB"/>
    <w:rsid w:val="005608F0"/>
    <w:rsid w:val="005649D2"/>
    <w:rsid w:val="005651B7"/>
    <w:rsid w:val="00571F1C"/>
    <w:rsid w:val="005745C7"/>
    <w:rsid w:val="00577787"/>
    <w:rsid w:val="005778A0"/>
    <w:rsid w:val="0058102D"/>
    <w:rsid w:val="00583731"/>
    <w:rsid w:val="00586F7E"/>
    <w:rsid w:val="00592A6A"/>
    <w:rsid w:val="005934B4"/>
    <w:rsid w:val="0059374B"/>
    <w:rsid w:val="00594171"/>
    <w:rsid w:val="005943AB"/>
    <w:rsid w:val="005957FA"/>
    <w:rsid w:val="00597644"/>
    <w:rsid w:val="00597849"/>
    <w:rsid w:val="005A34D4"/>
    <w:rsid w:val="005A4B85"/>
    <w:rsid w:val="005A67CA"/>
    <w:rsid w:val="005B184F"/>
    <w:rsid w:val="005B2710"/>
    <w:rsid w:val="005B4B00"/>
    <w:rsid w:val="005B57F5"/>
    <w:rsid w:val="005B76BC"/>
    <w:rsid w:val="005B77E0"/>
    <w:rsid w:val="005C14A7"/>
    <w:rsid w:val="005C1911"/>
    <w:rsid w:val="005C344B"/>
    <w:rsid w:val="005C48D9"/>
    <w:rsid w:val="005C4CAC"/>
    <w:rsid w:val="005D0140"/>
    <w:rsid w:val="005D1384"/>
    <w:rsid w:val="005D1778"/>
    <w:rsid w:val="005D3881"/>
    <w:rsid w:val="005D49FE"/>
    <w:rsid w:val="005E1F63"/>
    <w:rsid w:val="005E24F7"/>
    <w:rsid w:val="005E28FF"/>
    <w:rsid w:val="005E4C63"/>
    <w:rsid w:val="005F2640"/>
    <w:rsid w:val="005F2C38"/>
    <w:rsid w:val="005F49D6"/>
    <w:rsid w:val="005F4F2E"/>
    <w:rsid w:val="005F683D"/>
    <w:rsid w:val="00602FB0"/>
    <w:rsid w:val="00603A3D"/>
    <w:rsid w:val="00613017"/>
    <w:rsid w:val="006170CD"/>
    <w:rsid w:val="0062102A"/>
    <w:rsid w:val="006215C8"/>
    <w:rsid w:val="00624324"/>
    <w:rsid w:val="006243CA"/>
    <w:rsid w:val="00624D13"/>
    <w:rsid w:val="00626BBF"/>
    <w:rsid w:val="00627A57"/>
    <w:rsid w:val="00627C2D"/>
    <w:rsid w:val="006355B5"/>
    <w:rsid w:val="00635EB7"/>
    <w:rsid w:val="00636C9E"/>
    <w:rsid w:val="006377AE"/>
    <w:rsid w:val="0064273E"/>
    <w:rsid w:val="00643CC4"/>
    <w:rsid w:val="00651463"/>
    <w:rsid w:val="0065749C"/>
    <w:rsid w:val="00664459"/>
    <w:rsid w:val="00666CBF"/>
    <w:rsid w:val="00667430"/>
    <w:rsid w:val="006715E1"/>
    <w:rsid w:val="00677835"/>
    <w:rsid w:val="00680388"/>
    <w:rsid w:val="006809D0"/>
    <w:rsid w:val="00682E23"/>
    <w:rsid w:val="00691121"/>
    <w:rsid w:val="006911C9"/>
    <w:rsid w:val="00694F4A"/>
    <w:rsid w:val="0069617A"/>
    <w:rsid w:val="00696410"/>
    <w:rsid w:val="006A046F"/>
    <w:rsid w:val="006A12C5"/>
    <w:rsid w:val="006A30FC"/>
    <w:rsid w:val="006A3884"/>
    <w:rsid w:val="006A6D22"/>
    <w:rsid w:val="006B23CC"/>
    <w:rsid w:val="006B310B"/>
    <w:rsid w:val="006B3488"/>
    <w:rsid w:val="006B4397"/>
    <w:rsid w:val="006B67FB"/>
    <w:rsid w:val="006B7FB1"/>
    <w:rsid w:val="006C0CB0"/>
    <w:rsid w:val="006D00B0"/>
    <w:rsid w:val="006D1CF3"/>
    <w:rsid w:val="006D1EC6"/>
    <w:rsid w:val="006E1778"/>
    <w:rsid w:val="006E2D7E"/>
    <w:rsid w:val="006E54D3"/>
    <w:rsid w:val="006E755C"/>
    <w:rsid w:val="006F1CF4"/>
    <w:rsid w:val="007016B1"/>
    <w:rsid w:val="00702C06"/>
    <w:rsid w:val="00705D54"/>
    <w:rsid w:val="00714A41"/>
    <w:rsid w:val="007170A8"/>
    <w:rsid w:val="00717237"/>
    <w:rsid w:val="0071728A"/>
    <w:rsid w:val="007220CA"/>
    <w:rsid w:val="00725FF9"/>
    <w:rsid w:val="0072638E"/>
    <w:rsid w:val="00740BD1"/>
    <w:rsid w:val="00742812"/>
    <w:rsid w:val="00750DC1"/>
    <w:rsid w:val="00752ED5"/>
    <w:rsid w:val="00755511"/>
    <w:rsid w:val="007564F8"/>
    <w:rsid w:val="00756ECC"/>
    <w:rsid w:val="00765F46"/>
    <w:rsid w:val="0076669D"/>
    <w:rsid w:val="00766D19"/>
    <w:rsid w:val="00767CA4"/>
    <w:rsid w:val="00773CDB"/>
    <w:rsid w:val="00792B45"/>
    <w:rsid w:val="0079523E"/>
    <w:rsid w:val="00796499"/>
    <w:rsid w:val="007A2C18"/>
    <w:rsid w:val="007A674C"/>
    <w:rsid w:val="007A69C7"/>
    <w:rsid w:val="007B020C"/>
    <w:rsid w:val="007B1A91"/>
    <w:rsid w:val="007B21CF"/>
    <w:rsid w:val="007B3F9E"/>
    <w:rsid w:val="007B523A"/>
    <w:rsid w:val="007C1315"/>
    <w:rsid w:val="007C4870"/>
    <w:rsid w:val="007C5D33"/>
    <w:rsid w:val="007C61E6"/>
    <w:rsid w:val="007C63BB"/>
    <w:rsid w:val="007D56C3"/>
    <w:rsid w:val="007E159F"/>
    <w:rsid w:val="007E20E5"/>
    <w:rsid w:val="007E521E"/>
    <w:rsid w:val="007E6A58"/>
    <w:rsid w:val="007F066A"/>
    <w:rsid w:val="007F27F8"/>
    <w:rsid w:val="007F6BE6"/>
    <w:rsid w:val="00800EAD"/>
    <w:rsid w:val="00801971"/>
    <w:rsid w:val="0080248A"/>
    <w:rsid w:val="0080371F"/>
    <w:rsid w:val="00804F58"/>
    <w:rsid w:val="00806558"/>
    <w:rsid w:val="00806ECB"/>
    <w:rsid w:val="008073B1"/>
    <w:rsid w:val="00810D93"/>
    <w:rsid w:val="0081783C"/>
    <w:rsid w:val="00817952"/>
    <w:rsid w:val="00820267"/>
    <w:rsid w:val="008242EB"/>
    <w:rsid w:val="00824F5A"/>
    <w:rsid w:val="00830889"/>
    <w:rsid w:val="00835B2C"/>
    <w:rsid w:val="00836838"/>
    <w:rsid w:val="00841BBF"/>
    <w:rsid w:val="008426B6"/>
    <w:rsid w:val="00843DF5"/>
    <w:rsid w:val="00847175"/>
    <w:rsid w:val="00850301"/>
    <w:rsid w:val="008559F3"/>
    <w:rsid w:val="00856CA3"/>
    <w:rsid w:val="00861514"/>
    <w:rsid w:val="00864528"/>
    <w:rsid w:val="00865BC1"/>
    <w:rsid w:val="0087496A"/>
    <w:rsid w:val="00881ED0"/>
    <w:rsid w:val="00882D7E"/>
    <w:rsid w:val="00885664"/>
    <w:rsid w:val="008865A2"/>
    <w:rsid w:val="00886D55"/>
    <w:rsid w:val="008876BB"/>
    <w:rsid w:val="00890EEE"/>
    <w:rsid w:val="0089316E"/>
    <w:rsid w:val="008A0075"/>
    <w:rsid w:val="008A353C"/>
    <w:rsid w:val="008A4CF6"/>
    <w:rsid w:val="008B1946"/>
    <w:rsid w:val="008B59AB"/>
    <w:rsid w:val="008B7FB4"/>
    <w:rsid w:val="008C3EC0"/>
    <w:rsid w:val="008D4070"/>
    <w:rsid w:val="008D4AC4"/>
    <w:rsid w:val="008D5C37"/>
    <w:rsid w:val="008E0B83"/>
    <w:rsid w:val="008E1532"/>
    <w:rsid w:val="008E3DE9"/>
    <w:rsid w:val="008E4E66"/>
    <w:rsid w:val="008F301A"/>
    <w:rsid w:val="008F5C12"/>
    <w:rsid w:val="00901873"/>
    <w:rsid w:val="00903EE3"/>
    <w:rsid w:val="009061D3"/>
    <w:rsid w:val="009107ED"/>
    <w:rsid w:val="009138BF"/>
    <w:rsid w:val="00915B46"/>
    <w:rsid w:val="00921FDC"/>
    <w:rsid w:val="009221C9"/>
    <w:rsid w:val="00925598"/>
    <w:rsid w:val="0093679E"/>
    <w:rsid w:val="00941947"/>
    <w:rsid w:val="00942F88"/>
    <w:rsid w:val="00943441"/>
    <w:rsid w:val="0094511B"/>
    <w:rsid w:val="0094562F"/>
    <w:rsid w:val="00945B9D"/>
    <w:rsid w:val="00954FD8"/>
    <w:rsid w:val="009560E5"/>
    <w:rsid w:val="00960CF9"/>
    <w:rsid w:val="0097042E"/>
    <w:rsid w:val="009739C8"/>
    <w:rsid w:val="009814A3"/>
    <w:rsid w:val="00982157"/>
    <w:rsid w:val="00983C6E"/>
    <w:rsid w:val="00986498"/>
    <w:rsid w:val="00986C89"/>
    <w:rsid w:val="0099399A"/>
    <w:rsid w:val="00995C6E"/>
    <w:rsid w:val="009A3FED"/>
    <w:rsid w:val="009B0BD4"/>
    <w:rsid w:val="009B1280"/>
    <w:rsid w:val="009B17DF"/>
    <w:rsid w:val="009B19FF"/>
    <w:rsid w:val="009B3D61"/>
    <w:rsid w:val="009B4F7D"/>
    <w:rsid w:val="009C2DB5"/>
    <w:rsid w:val="009C5B0E"/>
    <w:rsid w:val="009C7E29"/>
    <w:rsid w:val="009D07D7"/>
    <w:rsid w:val="009D119C"/>
    <w:rsid w:val="009D2C86"/>
    <w:rsid w:val="009D43DD"/>
    <w:rsid w:val="009D4A8E"/>
    <w:rsid w:val="009D6DB8"/>
    <w:rsid w:val="009E3CE2"/>
    <w:rsid w:val="009E6FBE"/>
    <w:rsid w:val="009E76E5"/>
    <w:rsid w:val="009F049B"/>
    <w:rsid w:val="009F0B7D"/>
    <w:rsid w:val="009F0BE4"/>
    <w:rsid w:val="009F6A36"/>
    <w:rsid w:val="009F6EC9"/>
    <w:rsid w:val="00A03BBB"/>
    <w:rsid w:val="00A04F43"/>
    <w:rsid w:val="00A06F27"/>
    <w:rsid w:val="00A10577"/>
    <w:rsid w:val="00A119B4"/>
    <w:rsid w:val="00A1679A"/>
    <w:rsid w:val="00A170A2"/>
    <w:rsid w:val="00A2001E"/>
    <w:rsid w:val="00A24315"/>
    <w:rsid w:val="00A25015"/>
    <w:rsid w:val="00A2629A"/>
    <w:rsid w:val="00A301E6"/>
    <w:rsid w:val="00A373B1"/>
    <w:rsid w:val="00A37770"/>
    <w:rsid w:val="00A42885"/>
    <w:rsid w:val="00A42A9A"/>
    <w:rsid w:val="00A5221B"/>
    <w:rsid w:val="00A532AC"/>
    <w:rsid w:val="00A534B8"/>
    <w:rsid w:val="00A54063"/>
    <w:rsid w:val="00A5409F"/>
    <w:rsid w:val="00A56811"/>
    <w:rsid w:val="00A57460"/>
    <w:rsid w:val="00A6073E"/>
    <w:rsid w:val="00A63054"/>
    <w:rsid w:val="00A6693C"/>
    <w:rsid w:val="00A71D0D"/>
    <w:rsid w:val="00A74A54"/>
    <w:rsid w:val="00A76FB9"/>
    <w:rsid w:val="00A80117"/>
    <w:rsid w:val="00A81458"/>
    <w:rsid w:val="00A83D41"/>
    <w:rsid w:val="00A873E9"/>
    <w:rsid w:val="00A9004C"/>
    <w:rsid w:val="00A94E97"/>
    <w:rsid w:val="00AA5467"/>
    <w:rsid w:val="00AA6C4A"/>
    <w:rsid w:val="00AB099B"/>
    <w:rsid w:val="00AB3116"/>
    <w:rsid w:val="00AB5F89"/>
    <w:rsid w:val="00AB763E"/>
    <w:rsid w:val="00AB79C2"/>
    <w:rsid w:val="00AC0185"/>
    <w:rsid w:val="00AC1EA2"/>
    <w:rsid w:val="00AC5C5C"/>
    <w:rsid w:val="00AD330C"/>
    <w:rsid w:val="00AE1425"/>
    <w:rsid w:val="00AE3341"/>
    <w:rsid w:val="00AE4760"/>
    <w:rsid w:val="00AE5153"/>
    <w:rsid w:val="00AE7152"/>
    <w:rsid w:val="00AF2947"/>
    <w:rsid w:val="00B00395"/>
    <w:rsid w:val="00B03CCC"/>
    <w:rsid w:val="00B05292"/>
    <w:rsid w:val="00B12BEB"/>
    <w:rsid w:val="00B17E70"/>
    <w:rsid w:val="00B2036D"/>
    <w:rsid w:val="00B218B6"/>
    <w:rsid w:val="00B222FB"/>
    <w:rsid w:val="00B224CC"/>
    <w:rsid w:val="00B231FC"/>
    <w:rsid w:val="00B26C50"/>
    <w:rsid w:val="00B3275A"/>
    <w:rsid w:val="00B35234"/>
    <w:rsid w:val="00B41676"/>
    <w:rsid w:val="00B42E51"/>
    <w:rsid w:val="00B46033"/>
    <w:rsid w:val="00B53FCE"/>
    <w:rsid w:val="00B56BFE"/>
    <w:rsid w:val="00B57D39"/>
    <w:rsid w:val="00B637BA"/>
    <w:rsid w:val="00B64999"/>
    <w:rsid w:val="00B65452"/>
    <w:rsid w:val="00B656BE"/>
    <w:rsid w:val="00B6716A"/>
    <w:rsid w:val="00B7056C"/>
    <w:rsid w:val="00B727CB"/>
    <w:rsid w:val="00B72931"/>
    <w:rsid w:val="00B77258"/>
    <w:rsid w:val="00B80AAD"/>
    <w:rsid w:val="00B80ADE"/>
    <w:rsid w:val="00B80AFE"/>
    <w:rsid w:val="00B816F5"/>
    <w:rsid w:val="00B84C99"/>
    <w:rsid w:val="00B868BA"/>
    <w:rsid w:val="00BA1625"/>
    <w:rsid w:val="00BA21C8"/>
    <w:rsid w:val="00BA4F72"/>
    <w:rsid w:val="00BA7230"/>
    <w:rsid w:val="00BA7AAB"/>
    <w:rsid w:val="00BB1526"/>
    <w:rsid w:val="00BB4FBA"/>
    <w:rsid w:val="00BC1208"/>
    <w:rsid w:val="00BC3DD3"/>
    <w:rsid w:val="00BC6AB6"/>
    <w:rsid w:val="00BC7C1F"/>
    <w:rsid w:val="00BD0050"/>
    <w:rsid w:val="00BD09A6"/>
    <w:rsid w:val="00BE57DE"/>
    <w:rsid w:val="00BF35D4"/>
    <w:rsid w:val="00BF48D9"/>
    <w:rsid w:val="00BF732E"/>
    <w:rsid w:val="00C05CB6"/>
    <w:rsid w:val="00C069AE"/>
    <w:rsid w:val="00C10F25"/>
    <w:rsid w:val="00C15F7D"/>
    <w:rsid w:val="00C1713B"/>
    <w:rsid w:val="00C20632"/>
    <w:rsid w:val="00C2070B"/>
    <w:rsid w:val="00C2168A"/>
    <w:rsid w:val="00C24974"/>
    <w:rsid w:val="00C311B4"/>
    <w:rsid w:val="00C35911"/>
    <w:rsid w:val="00C37611"/>
    <w:rsid w:val="00C436AB"/>
    <w:rsid w:val="00C43F7A"/>
    <w:rsid w:val="00C51DC9"/>
    <w:rsid w:val="00C55B7A"/>
    <w:rsid w:val="00C560E8"/>
    <w:rsid w:val="00C60272"/>
    <w:rsid w:val="00C62B29"/>
    <w:rsid w:val="00C664FC"/>
    <w:rsid w:val="00C67B80"/>
    <w:rsid w:val="00C70C44"/>
    <w:rsid w:val="00C755B4"/>
    <w:rsid w:val="00C75BEC"/>
    <w:rsid w:val="00C82322"/>
    <w:rsid w:val="00C835D7"/>
    <w:rsid w:val="00C84DB5"/>
    <w:rsid w:val="00C92FDF"/>
    <w:rsid w:val="00C948EA"/>
    <w:rsid w:val="00CA0226"/>
    <w:rsid w:val="00CA1799"/>
    <w:rsid w:val="00CA1D84"/>
    <w:rsid w:val="00CA43AA"/>
    <w:rsid w:val="00CB2145"/>
    <w:rsid w:val="00CB31CB"/>
    <w:rsid w:val="00CB4CB2"/>
    <w:rsid w:val="00CB66B0"/>
    <w:rsid w:val="00CB720D"/>
    <w:rsid w:val="00CC7E42"/>
    <w:rsid w:val="00CD6723"/>
    <w:rsid w:val="00CD7FB8"/>
    <w:rsid w:val="00CE5951"/>
    <w:rsid w:val="00CF1D59"/>
    <w:rsid w:val="00CF3B77"/>
    <w:rsid w:val="00CF70BA"/>
    <w:rsid w:val="00CF73E9"/>
    <w:rsid w:val="00D0494C"/>
    <w:rsid w:val="00D06347"/>
    <w:rsid w:val="00D11707"/>
    <w:rsid w:val="00D136E3"/>
    <w:rsid w:val="00D13BE9"/>
    <w:rsid w:val="00D14573"/>
    <w:rsid w:val="00D14CA7"/>
    <w:rsid w:val="00D15A52"/>
    <w:rsid w:val="00D20632"/>
    <w:rsid w:val="00D2403C"/>
    <w:rsid w:val="00D2440E"/>
    <w:rsid w:val="00D250C2"/>
    <w:rsid w:val="00D26176"/>
    <w:rsid w:val="00D31E35"/>
    <w:rsid w:val="00D411BE"/>
    <w:rsid w:val="00D507E2"/>
    <w:rsid w:val="00D51715"/>
    <w:rsid w:val="00D534B3"/>
    <w:rsid w:val="00D5649F"/>
    <w:rsid w:val="00D57330"/>
    <w:rsid w:val="00D61CE0"/>
    <w:rsid w:val="00D6457D"/>
    <w:rsid w:val="00D64C06"/>
    <w:rsid w:val="00D6589B"/>
    <w:rsid w:val="00D678DB"/>
    <w:rsid w:val="00D74274"/>
    <w:rsid w:val="00D74CEA"/>
    <w:rsid w:val="00D7649E"/>
    <w:rsid w:val="00D84EB6"/>
    <w:rsid w:val="00D8DB4C"/>
    <w:rsid w:val="00D924E7"/>
    <w:rsid w:val="00D959AB"/>
    <w:rsid w:val="00D9641C"/>
    <w:rsid w:val="00DA016D"/>
    <w:rsid w:val="00DA3A4C"/>
    <w:rsid w:val="00DA4A6F"/>
    <w:rsid w:val="00DA4E06"/>
    <w:rsid w:val="00DA781A"/>
    <w:rsid w:val="00DB09CC"/>
    <w:rsid w:val="00DB3149"/>
    <w:rsid w:val="00DB32F3"/>
    <w:rsid w:val="00DB720C"/>
    <w:rsid w:val="00DC11B3"/>
    <w:rsid w:val="00DC25DF"/>
    <w:rsid w:val="00DC5999"/>
    <w:rsid w:val="00DC66B8"/>
    <w:rsid w:val="00DC6BCA"/>
    <w:rsid w:val="00DC7243"/>
    <w:rsid w:val="00DC74E1"/>
    <w:rsid w:val="00DC8322"/>
    <w:rsid w:val="00DD1132"/>
    <w:rsid w:val="00DD1C41"/>
    <w:rsid w:val="00DD2F4E"/>
    <w:rsid w:val="00DE07A5"/>
    <w:rsid w:val="00DE2CE3"/>
    <w:rsid w:val="00DF0677"/>
    <w:rsid w:val="00DF1C4F"/>
    <w:rsid w:val="00DF3091"/>
    <w:rsid w:val="00E04DAF"/>
    <w:rsid w:val="00E07022"/>
    <w:rsid w:val="00E10714"/>
    <w:rsid w:val="00E112C7"/>
    <w:rsid w:val="00E1531E"/>
    <w:rsid w:val="00E15C44"/>
    <w:rsid w:val="00E22EDC"/>
    <w:rsid w:val="00E22F6B"/>
    <w:rsid w:val="00E246F2"/>
    <w:rsid w:val="00E30620"/>
    <w:rsid w:val="00E32A66"/>
    <w:rsid w:val="00E32ED9"/>
    <w:rsid w:val="00E37B3B"/>
    <w:rsid w:val="00E4272D"/>
    <w:rsid w:val="00E45888"/>
    <w:rsid w:val="00E4707A"/>
    <w:rsid w:val="00E5058E"/>
    <w:rsid w:val="00E51733"/>
    <w:rsid w:val="00E56264"/>
    <w:rsid w:val="00E604B6"/>
    <w:rsid w:val="00E66CA0"/>
    <w:rsid w:val="00E71951"/>
    <w:rsid w:val="00E7310C"/>
    <w:rsid w:val="00E73831"/>
    <w:rsid w:val="00E76160"/>
    <w:rsid w:val="00E836F5"/>
    <w:rsid w:val="00E86B6F"/>
    <w:rsid w:val="00E87132"/>
    <w:rsid w:val="00E904DB"/>
    <w:rsid w:val="00EA07C6"/>
    <w:rsid w:val="00EA30DC"/>
    <w:rsid w:val="00EC22E4"/>
    <w:rsid w:val="00EC59D6"/>
    <w:rsid w:val="00EC7662"/>
    <w:rsid w:val="00ED1EDE"/>
    <w:rsid w:val="00ED35B0"/>
    <w:rsid w:val="00ED7A58"/>
    <w:rsid w:val="00ED7D10"/>
    <w:rsid w:val="00EE284B"/>
    <w:rsid w:val="00EE5A28"/>
    <w:rsid w:val="00EF11B2"/>
    <w:rsid w:val="00F034F2"/>
    <w:rsid w:val="00F04295"/>
    <w:rsid w:val="00F1353E"/>
    <w:rsid w:val="00F14D7F"/>
    <w:rsid w:val="00F15533"/>
    <w:rsid w:val="00F17C0F"/>
    <w:rsid w:val="00F20AC8"/>
    <w:rsid w:val="00F24ED9"/>
    <w:rsid w:val="00F27DF9"/>
    <w:rsid w:val="00F3454B"/>
    <w:rsid w:val="00F522E3"/>
    <w:rsid w:val="00F52964"/>
    <w:rsid w:val="00F54F06"/>
    <w:rsid w:val="00F550CD"/>
    <w:rsid w:val="00F620A7"/>
    <w:rsid w:val="00F65B7F"/>
    <w:rsid w:val="00F66145"/>
    <w:rsid w:val="00F67719"/>
    <w:rsid w:val="00F814BD"/>
    <w:rsid w:val="00F81980"/>
    <w:rsid w:val="00F908E9"/>
    <w:rsid w:val="00F91FC0"/>
    <w:rsid w:val="00FA2BE7"/>
    <w:rsid w:val="00FA30A6"/>
    <w:rsid w:val="00FA3555"/>
    <w:rsid w:val="00FA393A"/>
    <w:rsid w:val="00FA6449"/>
    <w:rsid w:val="00FB5281"/>
    <w:rsid w:val="00FB6E55"/>
    <w:rsid w:val="00FC0E4A"/>
    <w:rsid w:val="00FC3BCF"/>
    <w:rsid w:val="00FD0590"/>
    <w:rsid w:val="00FD0A93"/>
    <w:rsid w:val="00FD2BB4"/>
    <w:rsid w:val="00FE0A75"/>
    <w:rsid w:val="00FE1653"/>
    <w:rsid w:val="00FE16EB"/>
    <w:rsid w:val="00FE35F2"/>
    <w:rsid w:val="00FE393D"/>
    <w:rsid w:val="00FE51F5"/>
    <w:rsid w:val="00FE5E0D"/>
    <w:rsid w:val="00FF144E"/>
    <w:rsid w:val="00FF55ED"/>
    <w:rsid w:val="00FF717F"/>
    <w:rsid w:val="016DC70E"/>
    <w:rsid w:val="0264D894"/>
    <w:rsid w:val="02FA80C0"/>
    <w:rsid w:val="0331E722"/>
    <w:rsid w:val="03343E84"/>
    <w:rsid w:val="035976E3"/>
    <w:rsid w:val="036E9394"/>
    <w:rsid w:val="038C35BA"/>
    <w:rsid w:val="039360B0"/>
    <w:rsid w:val="03E01BAE"/>
    <w:rsid w:val="03F2E0DC"/>
    <w:rsid w:val="0400A8F5"/>
    <w:rsid w:val="0475A834"/>
    <w:rsid w:val="04A1FD2B"/>
    <w:rsid w:val="04B19570"/>
    <w:rsid w:val="052AE86F"/>
    <w:rsid w:val="05454B71"/>
    <w:rsid w:val="057BEC0F"/>
    <w:rsid w:val="05CFA702"/>
    <w:rsid w:val="060C4653"/>
    <w:rsid w:val="06220F44"/>
    <w:rsid w:val="0670A003"/>
    <w:rsid w:val="0683180F"/>
    <w:rsid w:val="068361DA"/>
    <w:rsid w:val="07AA125D"/>
    <w:rsid w:val="07D00DD5"/>
    <w:rsid w:val="07E99FD8"/>
    <w:rsid w:val="081B5D32"/>
    <w:rsid w:val="081EE870"/>
    <w:rsid w:val="08320313"/>
    <w:rsid w:val="08336FDB"/>
    <w:rsid w:val="087E1F15"/>
    <w:rsid w:val="08BE5118"/>
    <w:rsid w:val="092CE727"/>
    <w:rsid w:val="09D04148"/>
    <w:rsid w:val="09E53135"/>
    <w:rsid w:val="09EB6A37"/>
    <w:rsid w:val="0A323EF4"/>
    <w:rsid w:val="0A3D147F"/>
    <w:rsid w:val="0AA25063"/>
    <w:rsid w:val="0B06DF3F"/>
    <w:rsid w:val="0B3C123C"/>
    <w:rsid w:val="0B45C415"/>
    <w:rsid w:val="0B4B2356"/>
    <w:rsid w:val="0B5EEC72"/>
    <w:rsid w:val="0B65094F"/>
    <w:rsid w:val="0B77285B"/>
    <w:rsid w:val="0B962C17"/>
    <w:rsid w:val="0BB53A09"/>
    <w:rsid w:val="0BF42019"/>
    <w:rsid w:val="0BF5F1DA"/>
    <w:rsid w:val="0C050E2B"/>
    <w:rsid w:val="0C16DE89"/>
    <w:rsid w:val="0C5207F7"/>
    <w:rsid w:val="0C5F8DA3"/>
    <w:rsid w:val="0C76103A"/>
    <w:rsid w:val="0C94BE96"/>
    <w:rsid w:val="0CC1F86D"/>
    <w:rsid w:val="0CE19476"/>
    <w:rsid w:val="0CEB3175"/>
    <w:rsid w:val="0CEC0942"/>
    <w:rsid w:val="0CFABCD3"/>
    <w:rsid w:val="0D130A7C"/>
    <w:rsid w:val="0D703B64"/>
    <w:rsid w:val="0DC2503C"/>
    <w:rsid w:val="0E06C7AF"/>
    <w:rsid w:val="0E38579E"/>
    <w:rsid w:val="0F3FC992"/>
    <w:rsid w:val="0F4009B3"/>
    <w:rsid w:val="0FF9992F"/>
    <w:rsid w:val="108FEB9E"/>
    <w:rsid w:val="11176DC2"/>
    <w:rsid w:val="11CAB93F"/>
    <w:rsid w:val="11E28659"/>
    <w:rsid w:val="122BBBFF"/>
    <w:rsid w:val="12CE1514"/>
    <w:rsid w:val="13B1AA8B"/>
    <w:rsid w:val="13E9E8B2"/>
    <w:rsid w:val="143B3BA6"/>
    <w:rsid w:val="14B244EB"/>
    <w:rsid w:val="14C7CE89"/>
    <w:rsid w:val="14CD1E8F"/>
    <w:rsid w:val="1503397D"/>
    <w:rsid w:val="1530A70F"/>
    <w:rsid w:val="157228EB"/>
    <w:rsid w:val="15B38EA7"/>
    <w:rsid w:val="15BC6C8F"/>
    <w:rsid w:val="15D8AA36"/>
    <w:rsid w:val="1685FEA9"/>
    <w:rsid w:val="16D40C8C"/>
    <w:rsid w:val="16FBF7B1"/>
    <w:rsid w:val="17583CF0"/>
    <w:rsid w:val="17F3FD2E"/>
    <w:rsid w:val="18F0B3B7"/>
    <w:rsid w:val="18F40D51"/>
    <w:rsid w:val="193C1FDE"/>
    <w:rsid w:val="193E10AB"/>
    <w:rsid w:val="195D4DEC"/>
    <w:rsid w:val="1A03DF7D"/>
    <w:rsid w:val="1A328237"/>
    <w:rsid w:val="1A83B208"/>
    <w:rsid w:val="1AB803F3"/>
    <w:rsid w:val="1AC0B8AF"/>
    <w:rsid w:val="1AE4FD0C"/>
    <w:rsid w:val="1B222171"/>
    <w:rsid w:val="1B6A8E76"/>
    <w:rsid w:val="1BD29E45"/>
    <w:rsid w:val="1C05243D"/>
    <w:rsid w:val="1C4FAAD2"/>
    <w:rsid w:val="1C8CC227"/>
    <w:rsid w:val="1CA3E744"/>
    <w:rsid w:val="1CC4B55E"/>
    <w:rsid w:val="1CF89068"/>
    <w:rsid w:val="1D25A045"/>
    <w:rsid w:val="1D7BE41C"/>
    <w:rsid w:val="1D7CDBAE"/>
    <w:rsid w:val="1E25E5EB"/>
    <w:rsid w:val="1E3F39F6"/>
    <w:rsid w:val="1E59250C"/>
    <w:rsid w:val="1EA7D40E"/>
    <w:rsid w:val="1EB8D29E"/>
    <w:rsid w:val="1F3CD6D3"/>
    <w:rsid w:val="1F9429D2"/>
    <w:rsid w:val="202C81A8"/>
    <w:rsid w:val="20327598"/>
    <w:rsid w:val="20690647"/>
    <w:rsid w:val="20734F6F"/>
    <w:rsid w:val="208BCA29"/>
    <w:rsid w:val="20903FC0"/>
    <w:rsid w:val="20B33CEA"/>
    <w:rsid w:val="21779F96"/>
    <w:rsid w:val="21E8A835"/>
    <w:rsid w:val="2228FB50"/>
    <w:rsid w:val="2247122B"/>
    <w:rsid w:val="2269D772"/>
    <w:rsid w:val="22E45AC6"/>
    <w:rsid w:val="22E544D1"/>
    <w:rsid w:val="23003C3F"/>
    <w:rsid w:val="230BD6CC"/>
    <w:rsid w:val="2351A872"/>
    <w:rsid w:val="23543489"/>
    <w:rsid w:val="239546F9"/>
    <w:rsid w:val="239F2738"/>
    <w:rsid w:val="23FAF33C"/>
    <w:rsid w:val="241E1E2A"/>
    <w:rsid w:val="246C25FC"/>
    <w:rsid w:val="2489AB1C"/>
    <w:rsid w:val="248E639A"/>
    <w:rsid w:val="249AB9B9"/>
    <w:rsid w:val="2539F109"/>
    <w:rsid w:val="256C8B00"/>
    <w:rsid w:val="25ECEDAC"/>
    <w:rsid w:val="25F3D83C"/>
    <w:rsid w:val="2605FD7F"/>
    <w:rsid w:val="26AE7F2F"/>
    <w:rsid w:val="26E0F2C4"/>
    <w:rsid w:val="26E78E86"/>
    <w:rsid w:val="2700DB70"/>
    <w:rsid w:val="270F36F1"/>
    <w:rsid w:val="27765F82"/>
    <w:rsid w:val="27B4729D"/>
    <w:rsid w:val="287AE05D"/>
    <w:rsid w:val="28924497"/>
    <w:rsid w:val="28E98B27"/>
    <w:rsid w:val="290EA60E"/>
    <w:rsid w:val="2911D7D4"/>
    <w:rsid w:val="292CB676"/>
    <w:rsid w:val="29D0F081"/>
    <w:rsid w:val="29E445AB"/>
    <w:rsid w:val="2A1A31B5"/>
    <w:rsid w:val="2A55BEA6"/>
    <w:rsid w:val="2A612AC6"/>
    <w:rsid w:val="2A82F91E"/>
    <w:rsid w:val="2AAA766F"/>
    <w:rsid w:val="2AC23F23"/>
    <w:rsid w:val="2ADEC9FF"/>
    <w:rsid w:val="2B1C1A5D"/>
    <w:rsid w:val="2B5A7163"/>
    <w:rsid w:val="2B83493F"/>
    <w:rsid w:val="2BC45A88"/>
    <w:rsid w:val="2BC734DF"/>
    <w:rsid w:val="2BF3B968"/>
    <w:rsid w:val="2C0BF640"/>
    <w:rsid w:val="2C3A604E"/>
    <w:rsid w:val="2C588FEF"/>
    <w:rsid w:val="2CD2C47C"/>
    <w:rsid w:val="2D0E0A78"/>
    <w:rsid w:val="2D2A7115"/>
    <w:rsid w:val="2D65B5BA"/>
    <w:rsid w:val="2DBF05EE"/>
    <w:rsid w:val="2DF4FDE2"/>
    <w:rsid w:val="2E02ABC2"/>
    <w:rsid w:val="2E251A67"/>
    <w:rsid w:val="2EB8210F"/>
    <w:rsid w:val="2F24C1CA"/>
    <w:rsid w:val="2F35F3CD"/>
    <w:rsid w:val="2F5F59E0"/>
    <w:rsid w:val="2F6BE48A"/>
    <w:rsid w:val="2F7808AC"/>
    <w:rsid w:val="2FBEB1B9"/>
    <w:rsid w:val="2FF9E085"/>
    <w:rsid w:val="3027A755"/>
    <w:rsid w:val="3039F476"/>
    <w:rsid w:val="30701328"/>
    <w:rsid w:val="3090C84C"/>
    <w:rsid w:val="30C6C47C"/>
    <w:rsid w:val="30FFFE32"/>
    <w:rsid w:val="310DD171"/>
    <w:rsid w:val="3112DF15"/>
    <w:rsid w:val="3188E19D"/>
    <w:rsid w:val="31E90DCE"/>
    <w:rsid w:val="31EFC73F"/>
    <w:rsid w:val="33318147"/>
    <w:rsid w:val="336E548E"/>
    <w:rsid w:val="3381F20B"/>
    <w:rsid w:val="33A16994"/>
    <w:rsid w:val="33D10675"/>
    <w:rsid w:val="3414E5C9"/>
    <w:rsid w:val="3432C5DA"/>
    <w:rsid w:val="34755762"/>
    <w:rsid w:val="34FDD821"/>
    <w:rsid w:val="34FF62E8"/>
    <w:rsid w:val="35664F4E"/>
    <w:rsid w:val="357C64AC"/>
    <w:rsid w:val="359FFEB8"/>
    <w:rsid w:val="3603C593"/>
    <w:rsid w:val="3636B38C"/>
    <w:rsid w:val="367D4D4D"/>
    <w:rsid w:val="36896673"/>
    <w:rsid w:val="36B34950"/>
    <w:rsid w:val="36D9CE43"/>
    <w:rsid w:val="36E0E2E1"/>
    <w:rsid w:val="3721F7FC"/>
    <w:rsid w:val="37A0C22B"/>
    <w:rsid w:val="37F36CD0"/>
    <w:rsid w:val="380B4946"/>
    <w:rsid w:val="380C0E77"/>
    <w:rsid w:val="3815A7E5"/>
    <w:rsid w:val="3845065B"/>
    <w:rsid w:val="387B5CC1"/>
    <w:rsid w:val="38D58FC0"/>
    <w:rsid w:val="38FF4C7A"/>
    <w:rsid w:val="393F74B4"/>
    <w:rsid w:val="39448012"/>
    <w:rsid w:val="396CD065"/>
    <w:rsid w:val="396D8185"/>
    <w:rsid w:val="39E0D6BC"/>
    <w:rsid w:val="39E35E49"/>
    <w:rsid w:val="39F381C9"/>
    <w:rsid w:val="3A562314"/>
    <w:rsid w:val="3A81396B"/>
    <w:rsid w:val="3A90D1B0"/>
    <w:rsid w:val="3AE84796"/>
    <w:rsid w:val="3B0A24AF"/>
    <w:rsid w:val="3B7E1E0E"/>
    <w:rsid w:val="3B926A66"/>
    <w:rsid w:val="3B95CF7A"/>
    <w:rsid w:val="3BBABC9B"/>
    <w:rsid w:val="3BE3C9A1"/>
    <w:rsid w:val="3BF52753"/>
    <w:rsid w:val="3C80070D"/>
    <w:rsid w:val="3C8ED58B"/>
    <w:rsid w:val="3CA7AE3B"/>
    <w:rsid w:val="3D05187D"/>
    <w:rsid w:val="3D18777E"/>
    <w:rsid w:val="3D69F623"/>
    <w:rsid w:val="3DCCC04D"/>
    <w:rsid w:val="3E208F1E"/>
    <w:rsid w:val="3E5D6E14"/>
    <w:rsid w:val="3E6CC65C"/>
    <w:rsid w:val="3EB35658"/>
    <w:rsid w:val="3EB5BED0"/>
    <w:rsid w:val="3EECC75D"/>
    <w:rsid w:val="3F47C7B0"/>
    <w:rsid w:val="3FBDFE56"/>
    <w:rsid w:val="3FEA49D2"/>
    <w:rsid w:val="40133159"/>
    <w:rsid w:val="4079CCBC"/>
    <w:rsid w:val="40866EA6"/>
    <w:rsid w:val="40A7F3C8"/>
    <w:rsid w:val="40D2C681"/>
    <w:rsid w:val="4100441C"/>
    <w:rsid w:val="411C3547"/>
    <w:rsid w:val="41585DD4"/>
    <w:rsid w:val="41618D02"/>
    <w:rsid w:val="4172B4A9"/>
    <w:rsid w:val="417A3199"/>
    <w:rsid w:val="4193C935"/>
    <w:rsid w:val="419F65F1"/>
    <w:rsid w:val="41ED3C97"/>
    <w:rsid w:val="42223F07"/>
    <w:rsid w:val="422AA63D"/>
    <w:rsid w:val="42761E4E"/>
    <w:rsid w:val="42D37DF4"/>
    <w:rsid w:val="42D47064"/>
    <w:rsid w:val="43054001"/>
    <w:rsid w:val="435BBC43"/>
    <w:rsid w:val="437D5967"/>
    <w:rsid w:val="43EB460F"/>
    <w:rsid w:val="43F27FBE"/>
    <w:rsid w:val="440CCFD1"/>
    <w:rsid w:val="44689127"/>
    <w:rsid w:val="44B79570"/>
    <w:rsid w:val="44D0C166"/>
    <w:rsid w:val="4522EB49"/>
    <w:rsid w:val="45238963"/>
    <w:rsid w:val="454D7980"/>
    <w:rsid w:val="45B9CFC6"/>
    <w:rsid w:val="45D82778"/>
    <w:rsid w:val="46009F09"/>
    <w:rsid w:val="46981789"/>
    <w:rsid w:val="46ED3947"/>
    <w:rsid w:val="472AC1D0"/>
    <w:rsid w:val="4776CF35"/>
    <w:rsid w:val="477A24D3"/>
    <w:rsid w:val="477A3A15"/>
    <w:rsid w:val="478A3819"/>
    <w:rsid w:val="478DE26A"/>
    <w:rsid w:val="47CEAC91"/>
    <w:rsid w:val="48B11216"/>
    <w:rsid w:val="48FFC864"/>
    <w:rsid w:val="49037A5A"/>
    <w:rsid w:val="4915F534"/>
    <w:rsid w:val="492BA6EC"/>
    <w:rsid w:val="492EBEA7"/>
    <w:rsid w:val="49C094C9"/>
    <w:rsid w:val="49E42632"/>
    <w:rsid w:val="49FF3C67"/>
    <w:rsid w:val="4A286EE9"/>
    <w:rsid w:val="4A5FB6D6"/>
    <w:rsid w:val="4A85509A"/>
    <w:rsid w:val="4BD10ED3"/>
    <w:rsid w:val="4C1A2B46"/>
    <w:rsid w:val="4C3B1B1C"/>
    <w:rsid w:val="4CDE6962"/>
    <w:rsid w:val="4D1B1287"/>
    <w:rsid w:val="4D56ED24"/>
    <w:rsid w:val="4DCF20D2"/>
    <w:rsid w:val="4DE96657"/>
    <w:rsid w:val="4E0935DE"/>
    <w:rsid w:val="4E4AF8EF"/>
    <w:rsid w:val="4E766F12"/>
    <w:rsid w:val="4ED060E3"/>
    <w:rsid w:val="4F00C20F"/>
    <w:rsid w:val="4F4AD965"/>
    <w:rsid w:val="4F6C0E5B"/>
    <w:rsid w:val="4F8D0DCD"/>
    <w:rsid w:val="4FC35BAF"/>
    <w:rsid w:val="4FE6C950"/>
    <w:rsid w:val="50458D23"/>
    <w:rsid w:val="50A47FF6"/>
    <w:rsid w:val="50B3B3A5"/>
    <w:rsid w:val="50B86339"/>
    <w:rsid w:val="51E167BD"/>
    <w:rsid w:val="5231530E"/>
    <w:rsid w:val="52396B28"/>
    <w:rsid w:val="5254339A"/>
    <w:rsid w:val="52544C31"/>
    <w:rsid w:val="52CC5B99"/>
    <w:rsid w:val="53BE1CD3"/>
    <w:rsid w:val="54689E4C"/>
    <w:rsid w:val="5472C4E1"/>
    <w:rsid w:val="548B226F"/>
    <w:rsid w:val="5518DA11"/>
    <w:rsid w:val="553E07AE"/>
    <w:rsid w:val="55419AB3"/>
    <w:rsid w:val="555E2494"/>
    <w:rsid w:val="56A0842D"/>
    <w:rsid w:val="570F3673"/>
    <w:rsid w:val="57508E57"/>
    <w:rsid w:val="57772040"/>
    <w:rsid w:val="57D02199"/>
    <w:rsid w:val="57E9BFA0"/>
    <w:rsid w:val="57EE5C10"/>
    <w:rsid w:val="581B67B0"/>
    <w:rsid w:val="581C21C3"/>
    <w:rsid w:val="590E0746"/>
    <w:rsid w:val="5914B8E0"/>
    <w:rsid w:val="59252C59"/>
    <w:rsid w:val="59608D51"/>
    <w:rsid w:val="596DEECA"/>
    <w:rsid w:val="5989610B"/>
    <w:rsid w:val="5A2855C6"/>
    <w:rsid w:val="5A445BA5"/>
    <w:rsid w:val="5AE7B8E6"/>
    <w:rsid w:val="5B09BF2B"/>
    <w:rsid w:val="5B1B5831"/>
    <w:rsid w:val="5B25FCD2"/>
    <w:rsid w:val="5B97B3DA"/>
    <w:rsid w:val="5BE7329D"/>
    <w:rsid w:val="5C526398"/>
    <w:rsid w:val="5DEF0D53"/>
    <w:rsid w:val="5E50077D"/>
    <w:rsid w:val="5EE87CF9"/>
    <w:rsid w:val="5F237669"/>
    <w:rsid w:val="5F42CFF4"/>
    <w:rsid w:val="5FC54086"/>
    <w:rsid w:val="5FF96DF5"/>
    <w:rsid w:val="600E0B4B"/>
    <w:rsid w:val="6082F14E"/>
    <w:rsid w:val="60844D5A"/>
    <w:rsid w:val="608ABC79"/>
    <w:rsid w:val="60B5958A"/>
    <w:rsid w:val="60DFCA2D"/>
    <w:rsid w:val="6148C9F2"/>
    <w:rsid w:val="6156D114"/>
    <w:rsid w:val="616110E7"/>
    <w:rsid w:val="626BE3FD"/>
    <w:rsid w:val="62A15003"/>
    <w:rsid w:val="634D3F73"/>
    <w:rsid w:val="639B1B00"/>
    <w:rsid w:val="63C6ECE7"/>
    <w:rsid w:val="64C42DEE"/>
    <w:rsid w:val="6574EC86"/>
    <w:rsid w:val="664E7B26"/>
    <w:rsid w:val="66686CD1"/>
    <w:rsid w:val="66FC84F5"/>
    <w:rsid w:val="672BFAB3"/>
    <w:rsid w:val="67A450A5"/>
    <w:rsid w:val="67B72A0E"/>
    <w:rsid w:val="67D66469"/>
    <w:rsid w:val="67D84F37"/>
    <w:rsid w:val="68047FDA"/>
    <w:rsid w:val="68191D30"/>
    <w:rsid w:val="68778788"/>
    <w:rsid w:val="68B768F6"/>
    <w:rsid w:val="690749C9"/>
    <w:rsid w:val="693DDCCF"/>
    <w:rsid w:val="69466235"/>
    <w:rsid w:val="6952E027"/>
    <w:rsid w:val="6A22C3E1"/>
    <w:rsid w:val="6ACCD252"/>
    <w:rsid w:val="6B146322"/>
    <w:rsid w:val="6BB4CE91"/>
    <w:rsid w:val="6BCE428B"/>
    <w:rsid w:val="6BF3DAA8"/>
    <w:rsid w:val="6CD89F9D"/>
    <w:rsid w:val="6E0159C1"/>
    <w:rsid w:val="6E3EE1E9"/>
    <w:rsid w:val="6E958A64"/>
    <w:rsid w:val="6EA39BF5"/>
    <w:rsid w:val="6F8E4E1A"/>
    <w:rsid w:val="6FD3C8A0"/>
    <w:rsid w:val="6FD5B3E7"/>
    <w:rsid w:val="6FF3E752"/>
    <w:rsid w:val="6FF5C53A"/>
    <w:rsid w:val="706E139A"/>
    <w:rsid w:val="70AC80DC"/>
    <w:rsid w:val="70D6134C"/>
    <w:rsid w:val="71750BBA"/>
    <w:rsid w:val="71DE618C"/>
    <w:rsid w:val="71FC460C"/>
    <w:rsid w:val="7209E3FB"/>
    <w:rsid w:val="723D592F"/>
    <w:rsid w:val="72649DB5"/>
    <w:rsid w:val="72A539E0"/>
    <w:rsid w:val="7343570E"/>
    <w:rsid w:val="73DF64C1"/>
    <w:rsid w:val="7426B2E9"/>
    <w:rsid w:val="75689F05"/>
    <w:rsid w:val="759ABCEE"/>
    <w:rsid w:val="75D73514"/>
    <w:rsid w:val="7639BA27"/>
    <w:rsid w:val="766BFD87"/>
    <w:rsid w:val="7679F140"/>
    <w:rsid w:val="77596DD9"/>
    <w:rsid w:val="77CB24E1"/>
    <w:rsid w:val="781AA3A4"/>
    <w:rsid w:val="783D6445"/>
    <w:rsid w:val="78806DC4"/>
    <w:rsid w:val="78B93553"/>
    <w:rsid w:val="78BEE7D4"/>
    <w:rsid w:val="78E22898"/>
    <w:rsid w:val="7957E03B"/>
    <w:rsid w:val="79B19202"/>
    <w:rsid w:val="79F45037"/>
    <w:rsid w:val="7AE146D5"/>
    <w:rsid w:val="7AE59467"/>
    <w:rsid w:val="7AF6A820"/>
    <w:rsid w:val="7B0CDC20"/>
    <w:rsid w:val="7B0E7C67"/>
    <w:rsid w:val="7B1BEE00"/>
    <w:rsid w:val="7B524466"/>
    <w:rsid w:val="7BEE3225"/>
    <w:rsid w:val="7C434A70"/>
    <w:rsid w:val="7D37624E"/>
    <w:rsid w:val="7D862B57"/>
    <w:rsid w:val="7DB5B37C"/>
    <w:rsid w:val="7DE08000"/>
    <w:rsid w:val="7DE7EA87"/>
    <w:rsid w:val="7E6526BC"/>
    <w:rsid w:val="7EA67004"/>
    <w:rsid w:val="7F21FBB8"/>
    <w:rsid w:val="7F5183DD"/>
    <w:rsid w:val="7FBB78DF"/>
    <w:rsid w:val="7FDBDAE0"/>
    <w:rsid w:val="7FE8DDF6"/>
    <w:rsid w:val="7FED42BF"/>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01C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A179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A1799"/>
    <w:pPr>
      <w:keepNext/>
      <w:keepLines/>
      <w:spacing w:before="600" w:after="840"/>
      <w:contextualSpacing/>
      <w:outlineLvl w:val="0"/>
    </w:pPr>
    <w:rPr>
      <w:rFonts w:eastAsiaTheme="majorEastAsia"/>
      <w:b/>
      <w:bCs/>
      <w:color w:val="002664"/>
      <w:sz w:val="56"/>
      <w:szCs w:val="52"/>
    </w:rPr>
  </w:style>
  <w:style w:type="paragraph" w:styleId="Heading2">
    <w:name w:val="heading 2"/>
    <w:aliases w:val="ŠHeading 2"/>
    <w:basedOn w:val="Normal"/>
    <w:next w:val="Normal"/>
    <w:link w:val="Heading2Char"/>
    <w:uiPriority w:val="3"/>
    <w:qFormat/>
    <w:rsid w:val="00CA1799"/>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A179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A179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A1799"/>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A1799"/>
    <w:pPr>
      <w:keepNext/>
      <w:spacing w:after="200" w:line="240" w:lineRule="auto"/>
    </w:pPr>
    <w:rPr>
      <w:iCs/>
      <w:color w:val="002664"/>
      <w:sz w:val="18"/>
      <w:szCs w:val="18"/>
    </w:rPr>
  </w:style>
  <w:style w:type="table" w:customStyle="1" w:styleId="Tableheader">
    <w:name w:val="ŠTable header"/>
    <w:basedOn w:val="TableNormal"/>
    <w:uiPriority w:val="99"/>
    <w:rsid w:val="00CA179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A1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A1799"/>
    <w:pPr>
      <w:numPr>
        <w:numId w:val="9"/>
      </w:numPr>
    </w:pPr>
  </w:style>
  <w:style w:type="paragraph" w:styleId="ListNumber2">
    <w:name w:val="List Number 2"/>
    <w:aliases w:val="ŠList Number 2"/>
    <w:basedOn w:val="Normal"/>
    <w:uiPriority w:val="8"/>
    <w:qFormat/>
    <w:rsid w:val="00CA1799"/>
    <w:pPr>
      <w:numPr>
        <w:numId w:val="8"/>
      </w:numPr>
    </w:pPr>
  </w:style>
  <w:style w:type="paragraph" w:styleId="ListBullet">
    <w:name w:val="List Bullet"/>
    <w:aliases w:val="ŠList Bullet"/>
    <w:basedOn w:val="Normal"/>
    <w:uiPriority w:val="9"/>
    <w:qFormat/>
    <w:rsid w:val="00CA1799"/>
    <w:pPr>
      <w:numPr>
        <w:numId w:val="7"/>
      </w:numPr>
    </w:pPr>
  </w:style>
  <w:style w:type="paragraph" w:styleId="ListBullet2">
    <w:name w:val="List Bullet 2"/>
    <w:aliases w:val="ŠList Bullet 2"/>
    <w:basedOn w:val="Normal"/>
    <w:uiPriority w:val="10"/>
    <w:qFormat/>
    <w:rsid w:val="00CA1799"/>
    <w:pPr>
      <w:numPr>
        <w:numId w:val="5"/>
      </w:numPr>
      <w:ind w:left="1134" w:hanging="567"/>
    </w:pPr>
  </w:style>
  <w:style w:type="paragraph" w:customStyle="1" w:styleId="FeatureBox4">
    <w:name w:val="ŠFeature Box 4"/>
    <w:basedOn w:val="FeatureBox2"/>
    <w:next w:val="Normal"/>
    <w:uiPriority w:val="14"/>
    <w:qFormat/>
    <w:rsid w:val="00CA179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372784"/>
    <w:pPr>
      <w:keepNext/>
      <w:ind w:left="567" w:right="57"/>
    </w:pPr>
    <w:rPr>
      <w:szCs w:val="22"/>
    </w:rPr>
  </w:style>
  <w:style w:type="paragraph" w:customStyle="1" w:styleId="Documentname">
    <w:name w:val="ŠDocument name"/>
    <w:basedOn w:val="Normal"/>
    <w:next w:val="Normal"/>
    <w:uiPriority w:val="17"/>
    <w:qFormat/>
    <w:rsid w:val="00CA1799"/>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CA1799"/>
    <w:pPr>
      <w:spacing w:after="0"/>
    </w:pPr>
    <w:rPr>
      <w:sz w:val="18"/>
      <w:szCs w:val="18"/>
    </w:rPr>
  </w:style>
  <w:style w:type="paragraph" w:customStyle="1" w:styleId="FeatureBox2">
    <w:name w:val="ŠFeature Box 2"/>
    <w:basedOn w:val="Normal"/>
    <w:next w:val="Normal"/>
    <w:link w:val="FeatureBox2Char"/>
    <w:uiPriority w:val="12"/>
    <w:qFormat/>
    <w:rsid w:val="00CA1799"/>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CA179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CA1799"/>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A179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A1799"/>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A1799"/>
    <w:rPr>
      <w:color w:val="001C4A" w:themeColor="accent1" w:themeShade="BF"/>
      <w:u w:val="single"/>
    </w:rPr>
  </w:style>
  <w:style w:type="paragraph" w:customStyle="1" w:styleId="Logo">
    <w:name w:val="ŠLogo"/>
    <w:basedOn w:val="Normal"/>
    <w:uiPriority w:val="18"/>
    <w:qFormat/>
    <w:rsid w:val="00CA179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A1799"/>
    <w:pPr>
      <w:tabs>
        <w:tab w:val="right" w:leader="dot" w:pos="14570"/>
      </w:tabs>
      <w:spacing w:before="0"/>
    </w:pPr>
    <w:rPr>
      <w:b/>
      <w:noProof/>
    </w:rPr>
  </w:style>
  <w:style w:type="paragraph" w:styleId="TOC2">
    <w:name w:val="toc 2"/>
    <w:aliases w:val="ŠTOC 2"/>
    <w:basedOn w:val="Normal"/>
    <w:next w:val="Normal"/>
    <w:uiPriority w:val="39"/>
    <w:unhideWhenUsed/>
    <w:rsid w:val="00CA1799"/>
    <w:pPr>
      <w:tabs>
        <w:tab w:val="right" w:leader="dot" w:pos="14570"/>
      </w:tabs>
      <w:spacing w:before="0"/>
    </w:pPr>
    <w:rPr>
      <w:noProof/>
    </w:rPr>
  </w:style>
  <w:style w:type="paragraph" w:styleId="TOC3">
    <w:name w:val="toc 3"/>
    <w:aliases w:val="ŠTOC 3"/>
    <w:basedOn w:val="Normal"/>
    <w:next w:val="Normal"/>
    <w:uiPriority w:val="39"/>
    <w:unhideWhenUsed/>
    <w:rsid w:val="00CA1799"/>
    <w:pPr>
      <w:spacing w:before="0"/>
      <w:ind w:left="244"/>
    </w:pPr>
  </w:style>
  <w:style w:type="character" w:customStyle="1" w:styleId="BoldItalic">
    <w:name w:val="ŠBold Italic"/>
    <w:basedOn w:val="DefaultParagraphFont"/>
    <w:uiPriority w:val="1"/>
    <w:qFormat/>
    <w:rsid w:val="00CA1799"/>
    <w:rPr>
      <w:b/>
      <w:i/>
      <w:iCs/>
    </w:rPr>
  </w:style>
  <w:style w:type="character" w:customStyle="1" w:styleId="Heading1Char">
    <w:name w:val="Heading 1 Char"/>
    <w:aliases w:val="ŠHeading 1 Char"/>
    <w:basedOn w:val="DefaultParagraphFont"/>
    <w:link w:val="Heading1"/>
    <w:uiPriority w:val="3"/>
    <w:rsid w:val="00CA1799"/>
    <w:rPr>
      <w:rFonts w:ascii="Arial" w:eastAsiaTheme="majorEastAsia" w:hAnsi="Arial" w:cs="Arial"/>
      <w:b/>
      <w:bCs/>
      <w:color w:val="002664"/>
      <w:sz w:val="56"/>
      <w:szCs w:val="52"/>
    </w:rPr>
  </w:style>
  <w:style w:type="character" w:customStyle="1" w:styleId="Heading2Char">
    <w:name w:val="Heading 2 Char"/>
    <w:aliases w:val="ŠHeading 2 Char"/>
    <w:basedOn w:val="DefaultParagraphFont"/>
    <w:link w:val="Heading2"/>
    <w:uiPriority w:val="3"/>
    <w:rsid w:val="00CA179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A1799"/>
    <w:pPr>
      <w:spacing w:after="240"/>
      <w:outlineLvl w:val="9"/>
    </w:pPr>
    <w:rPr>
      <w:b w:val="0"/>
      <w:sz w:val="36"/>
      <w:szCs w:val="40"/>
    </w:rPr>
  </w:style>
  <w:style w:type="paragraph" w:styleId="Footer">
    <w:name w:val="footer"/>
    <w:aliases w:val="ŠFooter"/>
    <w:basedOn w:val="Normal"/>
    <w:link w:val="FooterChar"/>
    <w:uiPriority w:val="19"/>
    <w:rsid w:val="00CA179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A1799"/>
    <w:rPr>
      <w:rFonts w:ascii="Arial" w:hAnsi="Arial" w:cs="Arial"/>
      <w:sz w:val="18"/>
      <w:szCs w:val="18"/>
    </w:rPr>
  </w:style>
  <w:style w:type="paragraph" w:styleId="Header">
    <w:name w:val="header"/>
    <w:aliases w:val="ŠHeader"/>
    <w:basedOn w:val="Normal"/>
    <w:link w:val="HeaderChar"/>
    <w:uiPriority w:val="16"/>
    <w:rsid w:val="00CA1799"/>
    <w:rPr>
      <w:noProof/>
      <w:color w:val="002664"/>
      <w:sz w:val="28"/>
      <w:szCs w:val="28"/>
    </w:rPr>
  </w:style>
  <w:style w:type="character" w:customStyle="1" w:styleId="HeaderChar">
    <w:name w:val="Header Char"/>
    <w:aliases w:val="ŠHeader Char"/>
    <w:basedOn w:val="DefaultParagraphFont"/>
    <w:link w:val="Header"/>
    <w:uiPriority w:val="16"/>
    <w:rsid w:val="00CA1799"/>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A179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A179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A1799"/>
    <w:rPr>
      <w:rFonts w:ascii="Arial" w:hAnsi="Arial" w:cs="Arial"/>
      <w:b/>
      <w:szCs w:val="32"/>
    </w:rPr>
  </w:style>
  <w:style w:type="character" w:styleId="UnresolvedMention">
    <w:name w:val="Unresolved Mention"/>
    <w:basedOn w:val="DefaultParagraphFont"/>
    <w:uiPriority w:val="99"/>
    <w:semiHidden/>
    <w:unhideWhenUsed/>
    <w:rsid w:val="00CA1799"/>
    <w:rPr>
      <w:color w:val="605E5C"/>
      <w:shd w:val="clear" w:color="auto" w:fill="E1DFDD"/>
    </w:rPr>
  </w:style>
  <w:style w:type="character" w:styleId="SubtleEmphasis">
    <w:name w:val="Subtle Emphasis"/>
    <w:basedOn w:val="DefaultParagraphFont"/>
    <w:uiPriority w:val="19"/>
    <w:semiHidden/>
    <w:qFormat/>
    <w:rsid w:val="00CA1799"/>
    <w:rPr>
      <w:i/>
      <w:iCs/>
      <w:color w:val="404040" w:themeColor="text1" w:themeTint="BF"/>
    </w:rPr>
  </w:style>
  <w:style w:type="paragraph" w:styleId="TOC4">
    <w:name w:val="toc 4"/>
    <w:aliases w:val="ŠTOC 4"/>
    <w:basedOn w:val="Normal"/>
    <w:next w:val="Normal"/>
    <w:autoRedefine/>
    <w:uiPriority w:val="39"/>
    <w:unhideWhenUsed/>
    <w:rsid w:val="00CA1799"/>
    <w:pPr>
      <w:spacing w:before="0"/>
      <w:ind w:left="488"/>
    </w:pPr>
  </w:style>
  <w:style w:type="character" w:styleId="CommentReference">
    <w:name w:val="annotation reference"/>
    <w:basedOn w:val="DefaultParagraphFont"/>
    <w:uiPriority w:val="99"/>
    <w:semiHidden/>
    <w:unhideWhenUsed/>
    <w:rsid w:val="00CA1799"/>
    <w:rPr>
      <w:sz w:val="16"/>
      <w:szCs w:val="16"/>
    </w:rPr>
  </w:style>
  <w:style w:type="character" w:customStyle="1" w:styleId="FeatureBox2Char">
    <w:name w:val="ŠFeature Box 2 Char"/>
    <w:basedOn w:val="DefaultParagraphFont"/>
    <w:link w:val="FeatureBox2"/>
    <w:uiPriority w:val="12"/>
    <w:rsid w:val="004B0259"/>
    <w:rPr>
      <w:rFonts w:ascii="Arial" w:hAnsi="Arial" w:cs="Arial"/>
      <w:szCs w:val="24"/>
      <w:shd w:val="clear" w:color="auto" w:fill="CCEDFC"/>
    </w:rPr>
  </w:style>
  <w:style w:type="paragraph" w:styleId="CommentText">
    <w:name w:val="annotation text"/>
    <w:basedOn w:val="Normal"/>
    <w:link w:val="CommentTextChar"/>
    <w:uiPriority w:val="99"/>
    <w:unhideWhenUsed/>
    <w:rsid w:val="00CA1799"/>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sid w:val="00CA1799"/>
    <w:rPr>
      <w:b/>
      <w:bCs/>
    </w:rPr>
  </w:style>
  <w:style w:type="character" w:customStyle="1" w:styleId="CommentSubjectChar">
    <w:name w:val="Comment Subject Char"/>
    <w:basedOn w:val="CommentTextChar"/>
    <w:link w:val="CommentSubject"/>
    <w:uiPriority w:val="99"/>
    <w:semiHidden/>
    <w:rsid w:val="00CA1799"/>
    <w:rPr>
      <w:rFonts w:ascii="Arial" w:hAnsi="Arial" w:cs="Arial"/>
      <w:b/>
      <w:bCs/>
      <w:sz w:val="20"/>
      <w:szCs w:val="20"/>
    </w:rPr>
  </w:style>
  <w:style w:type="character" w:styleId="Strong">
    <w:name w:val="Strong"/>
    <w:aliases w:val="ŠStrong,Bold"/>
    <w:uiPriority w:val="1"/>
    <w:qFormat/>
    <w:rsid w:val="00CA1799"/>
    <w:rPr>
      <w:b/>
      <w:bCs/>
    </w:rPr>
  </w:style>
  <w:style w:type="character" w:styleId="Emphasis">
    <w:name w:val="Emphasis"/>
    <w:aliases w:val="ŠEmphasis,Italic"/>
    <w:qFormat/>
    <w:rsid w:val="00CA1799"/>
    <w:rPr>
      <w:i/>
      <w:iCs/>
    </w:rPr>
  </w:style>
  <w:style w:type="paragraph" w:styleId="ListNumber3">
    <w:name w:val="List Number 3"/>
    <w:aliases w:val="ŠList Number 3"/>
    <w:basedOn w:val="ListBullet3"/>
    <w:uiPriority w:val="8"/>
    <w:rsid w:val="00CA1799"/>
    <w:pPr>
      <w:numPr>
        <w:ilvl w:val="2"/>
        <w:numId w:val="8"/>
      </w:numPr>
      <w:ind w:left="2546" w:hanging="567"/>
    </w:pPr>
  </w:style>
  <w:style w:type="paragraph" w:styleId="ListBullet3">
    <w:name w:val="List Bullet 3"/>
    <w:aliases w:val="ŠList Bullet 3"/>
    <w:basedOn w:val="Normal"/>
    <w:uiPriority w:val="10"/>
    <w:rsid w:val="00CA1799"/>
    <w:pPr>
      <w:numPr>
        <w:numId w:val="6"/>
      </w:numPr>
      <w:ind w:left="1701" w:hanging="567"/>
    </w:pPr>
  </w:style>
  <w:style w:type="character" w:styleId="PlaceholderText">
    <w:name w:val="Placeholder Text"/>
    <w:basedOn w:val="DefaultParagraphFont"/>
    <w:uiPriority w:val="99"/>
    <w:semiHidden/>
    <w:rsid w:val="00CA1799"/>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CA1799"/>
    <w:pPr>
      <w:spacing w:before="360"/>
    </w:pPr>
    <w:rPr>
      <w:color w:val="002664"/>
      <w:sz w:val="40"/>
      <w:szCs w:val="48"/>
    </w:rPr>
  </w:style>
  <w:style w:type="character" w:customStyle="1" w:styleId="SubtitleChar0">
    <w:name w:val="ŠSubtitle Char"/>
    <w:basedOn w:val="DefaultParagraphFont"/>
    <w:link w:val="Subtitle0"/>
    <w:uiPriority w:val="2"/>
    <w:rsid w:val="00CA1799"/>
    <w:rPr>
      <w:rFonts w:ascii="Arial" w:hAnsi="Arial" w:cs="Arial"/>
      <w:color w:val="002664"/>
      <w:sz w:val="40"/>
      <w:szCs w:val="48"/>
    </w:rPr>
  </w:style>
  <w:style w:type="paragraph" w:styleId="Title">
    <w:name w:val="Title"/>
    <w:aliases w:val="ŠTitle"/>
    <w:basedOn w:val="Normal"/>
    <w:next w:val="Normal"/>
    <w:link w:val="TitleChar"/>
    <w:uiPriority w:val="1"/>
    <w:rsid w:val="00CA179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A1799"/>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CA1799"/>
    <w:pPr>
      <w:ind w:left="567"/>
    </w:pPr>
  </w:style>
  <w:style w:type="paragraph" w:customStyle="1" w:styleId="Navyfeaturebox">
    <w:name w:val="Navy feature box"/>
    <w:basedOn w:val="FeatureBox2"/>
    <w:next w:val="Normal"/>
    <w:rsid w:val="00CA1799"/>
    <w:pPr>
      <w:pBdr>
        <w:top w:val="single" w:sz="24" w:space="10" w:color="302D6D"/>
        <w:left w:val="single" w:sz="24" w:space="10" w:color="302D6D"/>
        <w:bottom w:val="single" w:sz="24" w:space="10" w:color="302D6D"/>
        <w:right w:val="single" w:sz="24" w:space="10" w:color="302D6D"/>
      </w:pBdr>
      <w:shd w:val="clear" w:color="auto" w:fill="302D6D"/>
      <w:suppressAutoHyphens w:val="0"/>
      <w:spacing w:before="120"/>
    </w:pPr>
    <w:rPr>
      <w:b/>
      <w:bCs/>
      <w:color w:val="FFFFFF" w:themeColor="background1"/>
      <w:sz w:val="36"/>
      <w:szCs w:val="28"/>
      <w:lang w:val="en-US"/>
    </w:rPr>
  </w:style>
  <w:style w:type="character" w:customStyle="1" w:styleId="CommentTextChar">
    <w:name w:val="Comment Text Char"/>
    <w:basedOn w:val="DefaultParagraphFont"/>
    <w:link w:val="CommentText"/>
    <w:uiPriority w:val="99"/>
    <w:rsid w:val="00CA1799"/>
    <w:rPr>
      <w:rFonts w:ascii="Arial" w:hAnsi="Arial" w:cs="Arial"/>
      <w:sz w:val="20"/>
      <w:szCs w:val="20"/>
    </w:rPr>
  </w:style>
  <w:style w:type="character" w:styleId="FollowedHyperlink">
    <w:name w:val="FollowedHyperlink"/>
    <w:basedOn w:val="DefaultParagraphFont"/>
    <w:uiPriority w:val="99"/>
    <w:semiHidden/>
    <w:unhideWhenUsed/>
    <w:rsid w:val="004B0259"/>
    <w:rPr>
      <w:color w:val="954F72" w:themeColor="followedHyperlink"/>
      <w:u w:val="single"/>
    </w:rPr>
  </w:style>
  <w:style w:type="paragraph" w:customStyle="1" w:styleId="FeatureBox5">
    <w:name w:val="Feature Box 5"/>
    <w:basedOn w:val="Normal"/>
    <w:link w:val="FeatureBox5Char"/>
    <w:uiPriority w:val="15"/>
    <w:qFormat/>
    <w:rsid w:val="00CA1799"/>
    <w:pPr>
      <w:pBdr>
        <w:top w:val="single" w:sz="24" w:space="10" w:color="002664" w:themeColor="accent1"/>
        <w:left w:val="single" w:sz="24" w:space="10" w:color="002664" w:themeColor="accent1"/>
        <w:bottom w:val="single" w:sz="24" w:space="10" w:color="002664" w:themeColor="accent1"/>
        <w:right w:val="single" w:sz="24" w:space="10" w:color="002664" w:themeColor="accent1"/>
      </w:pBdr>
      <w:shd w:val="clear" w:color="auto" w:fill="002664" w:themeFill="accent1"/>
    </w:pPr>
    <w:rPr>
      <w:szCs w:val="22"/>
    </w:rPr>
  </w:style>
  <w:style w:type="character" w:customStyle="1" w:styleId="FeatureBox5Char">
    <w:name w:val="Feature Box 5 Char"/>
    <w:basedOn w:val="DefaultParagraphFont"/>
    <w:link w:val="FeatureBox5"/>
    <w:uiPriority w:val="15"/>
    <w:rsid w:val="00CA1799"/>
    <w:rPr>
      <w:rFonts w:ascii="Arial" w:hAnsi="Arial" w:cs="Arial"/>
      <w:shd w:val="clear" w:color="auto" w:fill="002664" w:themeFill="accent1"/>
    </w:rPr>
  </w:style>
  <w:style w:type="character" w:customStyle="1" w:styleId="ui-provider">
    <w:name w:val="ui-provider"/>
    <w:basedOn w:val="DefaultParagraphFont"/>
    <w:rsid w:val="003C48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320601">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isnos.com/demos/basic-angles" TargetMode="External"/><Relationship Id="rId18" Type="http://schemas.openxmlformats.org/officeDocument/2006/relationships/hyperlink" Target="https://www.australiancurriculum.edu.au/resources/national-literacy-and-numeracy-learning-progressions/version-3-of-national-literacy-and-numeracy-learning-progressions/" TargetMode="External"/><Relationship Id="rId26" Type="http://schemas.openxmlformats.org/officeDocument/2006/relationships/hyperlink" Target="https://engagingmaths.com/2023/01/24/mathematics-education-in-2023-changing-times-changing-practices/" TargetMode="External"/><Relationship Id="rId39" Type="http://schemas.openxmlformats.org/officeDocument/2006/relationships/header" Target="header3.xml"/><Relationship Id="rId21" Type="http://schemas.openxmlformats.org/officeDocument/2006/relationships/image" Target="media/image7.png"/><Relationship Id="rId34" Type="http://schemas.openxmlformats.org/officeDocument/2006/relationships/hyperlink" Target="https://educationstandards.nsw.edu.au/wps/portal/nesa/teacher-accreditation/meeting-requirements/the-standards/proficient-teacher" TargetMode="External"/><Relationship Id="rId42" Type="http://schemas.openxmlformats.org/officeDocument/2006/relationships/image" Target="media/image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education.nsw.gov.au/about-us/education-data-and-research/cese/publications/literature-reviews/cognitive-load-theor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curriculum.nsw.edu.au/" TargetMode="External"/><Relationship Id="rId32" Type="http://schemas.openxmlformats.org/officeDocument/2006/relationships/hyperlink" Target="https://www.nctm.org/News-and-Calendar/Messages-from-the-President/Archive/Linda-M_-Gojak/Making-Mathematical-Connections/" TargetMode="External"/><Relationship Id="rId37" Type="http://schemas.openxmlformats.org/officeDocument/2006/relationships/header" Target="header2.xm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visnos.com/home" TargetMode="External"/><Relationship Id="rId23" Type="http://schemas.openxmlformats.org/officeDocument/2006/relationships/hyperlink" Target="https://educationstandards.nsw.edu.au/" TargetMode="External"/><Relationship Id="rId28" Type="http://schemas.openxmlformats.org/officeDocument/2006/relationships/hyperlink" Target="https://search.informit.org/doi/epdf/10.3316/informit.428800586191409" TargetMode="External"/><Relationship Id="rId36" Type="http://schemas.openxmlformats.org/officeDocument/2006/relationships/header" Target="header1.xml"/><Relationship Id="rId10" Type="http://schemas.openxmlformats.org/officeDocument/2006/relationships/hyperlink" Target="https://education.nsw.gov.au/teaching-and-learning/curriculum/mathematics/professional-learning-mathematics-k-12/mathematics-k-6-professional-learning-catalogue/mathematics-3-6-microlearning" TargetMode="External"/><Relationship Id="rId19" Type="http://schemas.openxmlformats.org/officeDocument/2006/relationships/hyperlink" Target="https://curriculum.nsw.edu.au/learning-areas/mathematics/mathematics-k-10-2022/teaching-and-learning" TargetMode="External"/><Relationship Id="rId31" Type="http://schemas.openxmlformats.org/officeDocument/2006/relationships/hyperlink" Target="https://www.mathematicshub.edu.au/" TargetMode="External"/><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mathematicsk6@det.nsw.edu.au" TargetMode="External"/><Relationship Id="rId14" Type="http://schemas.openxmlformats.org/officeDocument/2006/relationships/image" Target="media/image4.png"/><Relationship Id="rId22" Type="http://schemas.openxmlformats.org/officeDocument/2006/relationships/hyperlink" Target="https://educationstandards.nsw.edu.au/wps/portal/nesa/mini-footer/copyright" TargetMode="External"/><Relationship Id="rId27" Type="http://schemas.openxmlformats.org/officeDocument/2006/relationships/hyperlink" Target="https://www.youcubed.org/wp-content/uploads/2017/08/What-Is-Mathematical-Beauty-1.pdf" TargetMode="External"/><Relationship Id="rId30" Type="http://schemas.openxmlformats.org/officeDocument/2006/relationships/hyperlink" Target="https://education.nsw.gov.au/about-us/education-data-and-research/cese/publications/research-reports/what-works-best-2020-update" TargetMode="External"/><Relationship Id="rId35" Type="http://schemas.openxmlformats.org/officeDocument/2006/relationships/hyperlink" Target="https://educationhq.com/news/its-time-to-do-away-with-the-false-dichotomy-in-maths-instruction-117118/" TargetMode="External"/><Relationship Id="rId43" Type="http://schemas.openxmlformats.org/officeDocument/2006/relationships/header" Target="header4.xml"/><Relationship Id="rId8" Type="http://schemas.openxmlformats.org/officeDocument/2006/relationships/hyperlink" Target="https://education.nsw.gov.au/teaching-and-learning/curriculum/statewide-staffrooms"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www.learner.org/" TargetMode="External"/><Relationship Id="rId33" Type="http://schemas.openxmlformats.org/officeDocument/2006/relationships/hyperlink" Target="https://www.nsw.gov.au/education-and-training/nesa/about/strategies-and-reforms/curriculum-reform/final-report" TargetMode="External"/><Relationship Id="rId38" Type="http://schemas.openxmlformats.org/officeDocument/2006/relationships/footer" Target="footer1.xml"/><Relationship Id="rId46" Type="http://schemas.openxmlformats.org/officeDocument/2006/relationships/theme" Target="theme/theme1.xml"/><Relationship Id="rId20" Type="http://schemas.openxmlformats.org/officeDocument/2006/relationships/hyperlink" Target="https://forms.office.com/r/E7qNWLxXX5" TargetMode="External"/><Relationship Id="rId41" Type="http://schemas.openxmlformats.org/officeDocument/2006/relationships/hyperlink" Target="https://creativecommons.org/licenses/by/4.0/"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3048</Words>
  <Characters>17379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workbook Effective teaching approaches</dc:title>
  <dc:subject/>
  <dc:creator>NSW  Department of Education</dc:creator>
  <cp:keywords/>
  <dc:description/>
  <cp:lastModifiedBy/>
  <dcterms:created xsi:type="dcterms:W3CDTF">2024-02-14T20:07:00Z</dcterms:created>
  <dcterms:modified xsi:type="dcterms:W3CDTF">2024-02-14T20:10:00Z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2024-02-14T20:10:37Z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bc1c9fce-4b06-4d13-9c64-06605a0c1096</vt:lpwstr>
  </property>
  <property fmtid="{D5CDD505-2E9C-101B-9397-08002B2CF9AE}" pid="8" name="MSIP_Label_b603dfd7-d93a-4381-a340-2995d8282205_ContentBits">
    <vt:lpwstr>0</vt:lpwstr>
  </property>
</Properties>
</file>