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3090FD" w14:textId="0D95794F" w:rsidR="00AF25A8" w:rsidRPr="00A60E04" w:rsidRDefault="00AF25A8" w:rsidP="00077FCB">
      <w:pPr>
        <w:spacing w:line="276" w:lineRule="auto"/>
        <w:rPr>
          <w:rFonts w:ascii="Arial" w:hAnsi="Arial" w:cs="Arial"/>
          <w:b/>
          <w:sz w:val="30"/>
          <w:szCs w:val="30"/>
        </w:rPr>
      </w:pPr>
      <w:r w:rsidRPr="00A60E04">
        <w:rPr>
          <w:rFonts w:ascii="Arial" w:hAnsi="Arial" w:cs="Arial"/>
          <w:b/>
          <w:sz w:val="30"/>
          <w:szCs w:val="30"/>
        </w:rPr>
        <w:t xml:space="preserve">Strategic Research Fund – </w:t>
      </w:r>
      <w:r w:rsidR="006733F7" w:rsidRPr="00A60E04">
        <w:rPr>
          <w:rFonts w:ascii="Arial" w:hAnsi="Arial" w:cs="Arial"/>
          <w:b/>
          <w:sz w:val="30"/>
          <w:szCs w:val="30"/>
        </w:rPr>
        <w:t>Building the Evidence Base</w:t>
      </w:r>
    </w:p>
    <w:p w14:paraId="7D371252" w14:textId="77777777" w:rsidR="00AF25A8" w:rsidRPr="00A60E04" w:rsidRDefault="00AF25A8" w:rsidP="00077FCB">
      <w:pPr>
        <w:spacing w:line="276" w:lineRule="auto"/>
        <w:rPr>
          <w:rFonts w:ascii="Arial" w:hAnsi="Arial" w:cs="Arial"/>
          <w:b/>
          <w:sz w:val="30"/>
          <w:szCs w:val="30"/>
        </w:rPr>
      </w:pPr>
      <w:r w:rsidRPr="00A60E04">
        <w:rPr>
          <w:rFonts w:ascii="Arial" w:hAnsi="Arial" w:cs="Arial"/>
          <w:b/>
          <w:sz w:val="30"/>
          <w:szCs w:val="30"/>
        </w:rPr>
        <w:t>Guidelines for Applicants</w:t>
      </w:r>
    </w:p>
    <w:tbl>
      <w:tblPr>
        <w:tblStyle w:val="TableGrid"/>
        <w:tblW w:w="0" w:type="auto"/>
        <w:tblLook w:val="04A0" w:firstRow="1" w:lastRow="0" w:firstColumn="1" w:lastColumn="0" w:noHBand="0" w:noVBand="1"/>
      </w:tblPr>
      <w:tblGrid>
        <w:gridCol w:w="1838"/>
        <w:gridCol w:w="3589"/>
        <w:gridCol w:w="3589"/>
      </w:tblGrid>
      <w:tr w:rsidR="00AF25A8" w:rsidRPr="00621CC9" w14:paraId="58478A5E" w14:textId="77777777" w:rsidTr="351840E8">
        <w:tc>
          <w:tcPr>
            <w:tcW w:w="1838" w:type="dxa"/>
          </w:tcPr>
          <w:p w14:paraId="44C6E0E1" w14:textId="77777777" w:rsidR="00AF25A8" w:rsidRPr="00621CC9" w:rsidRDefault="00AF25A8" w:rsidP="006F6FD0">
            <w:pPr>
              <w:spacing w:before="120" w:after="120" w:line="276" w:lineRule="auto"/>
              <w:rPr>
                <w:rFonts w:ascii="Arial" w:hAnsi="Arial" w:cs="Arial"/>
                <w:sz w:val="24"/>
                <w:szCs w:val="24"/>
              </w:rPr>
            </w:pPr>
            <w:r w:rsidRPr="00621CC9">
              <w:rPr>
                <w:rFonts w:ascii="Arial" w:hAnsi="Arial" w:cs="Arial"/>
                <w:sz w:val="24"/>
                <w:szCs w:val="24"/>
              </w:rPr>
              <w:t>1.0 Program purpose</w:t>
            </w:r>
          </w:p>
        </w:tc>
        <w:tc>
          <w:tcPr>
            <w:tcW w:w="7178" w:type="dxa"/>
            <w:gridSpan w:val="2"/>
          </w:tcPr>
          <w:p w14:paraId="1CADF2C7" w14:textId="17204B52" w:rsidR="00AF25A8" w:rsidRPr="00621CC9" w:rsidRDefault="00AF25A8" w:rsidP="00AF41A6">
            <w:pPr>
              <w:spacing w:before="120" w:after="120" w:line="276" w:lineRule="auto"/>
              <w:rPr>
                <w:rFonts w:ascii="Arial" w:hAnsi="Arial" w:cs="Arial"/>
                <w:sz w:val="24"/>
                <w:szCs w:val="24"/>
              </w:rPr>
            </w:pPr>
            <w:r w:rsidRPr="00621CC9">
              <w:rPr>
                <w:rFonts w:ascii="Arial" w:hAnsi="Arial" w:cs="Arial"/>
                <w:sz w:val="24"/>
                <w:szCs w:val="24"/>
              </w:rPr>
              <w:t xml:space="preserve">1.1 The NSW Department </w:t>
            </w:r>
            <w:r w:rsidR="00AF41A6" w:rsidRPr="00621CC9">
              <w:rPr>
                <w:rFonts w:ascii="Arial" w:hAnsi="Arial" w:cs="Arial"/>
                <w:sz w:val="24"/>
                <w:szCs w:val="24"/>
              </w:rPr>
              <w:t>of Education has established a S</w:t>
            </w:r>
            <w:r w:rsidRPr="00621CC9">
              <w:rPr>
                <w:rFonts w:ascii="Arial" w:hAnsi="Arial" w:cs="Arial"/>
                <w:sz w:val="24"/>
                <w:szCs w:val="24"/>
              </w:rPr>
              <w:t xml:space="preserve">trategic Research Fund (“Research Fund”) to enhance research collaboration, </w:t>
            </w:r>
            <w:r w:rsidR="00AF41A6" w:rsidRPr="00621CC9">
              <w:rPr>
                <w:rFonts w:ascii="Arial" w:hAnsi="Arial" w:cs="Arial"/>
                <w:sz w:val="24"/>
                <w:szCs w:val="24"/>
              </w:rPr>
              <w:t xml:space="preserve">and </w:t>
            </w:r>
            <w:r w:rsidRPr="00621CC9">
              <w:rPr>
                <w:rFonts w:ascii="Arial" w:hAnsi="Arial" w:cs="Arial"/>
                <w:sz w:val="24"/>
                <w:szCs w:val="24"/>
              </w:rPr>
              <w:t>outcomes for NSW education priorities</w:t>
            </w:r>
            <w:r w:rsidR="00AF41A6" w:rsidRPr="00621CC9">
              <w:rPr>
                <w:rFonts w:ascii="Arial" w:hAnsi="Arial" w:cs="Arial"/>
                <w:sz w:val="24"/>
                <w:szCs w:val="24"/>
              </w:rPr>
              <w:t xml:space="preserve">. </w:t>
            </w:r>
            <w:r w:rsidRPr="00621CC9">
              <w:rPr>
                <w:rFonts w:ascii="Arial" w:hAnsi="Arial" w:cs="Arial"/>
                <w:sz w:val="24"/>
                <w:szCs w:val="24"/>
              </w:rPr>
              <w:t>The Research Fund forms part of the Warata</w:t>
            </w:r>
            <w:r w:rsidR="00AF41A6" w:rsidRPr="00621CC9">
              <w:rPr>
                <w:rFonts w:ascii="Arial" w:hAnsi="Arial" w:cs="Arial"/>
                <w:sz w:val="24"/>
                <w:szCs w:val="24"/>
              </w:rPr>
              <w:t>h Research i</w:t>
            </w:r>
            <w:r w:rsidRPr="00621CC9">
              <w:rPr>
                <w:rFonts w:ascii="Arial" w:hAnsi="Arial" w:cs="Arial"/>
                <w:sz w:val="24"/>
                <w:szCs w:val="24"/>
              </w:rPr>
              <w:t xml:space="preserve">nitiative, which aims to enhance research collaboration between </w:t>
            </w:r>
            <w:r w:rsidR="00C975AA">
              <w:rPr>
                <w:rFonts w:ascii="Arial" w:hAnsi="Arial" w:cs="Arial"/>
                <w:sz w:val="24"/>
                <w:szCs w:val="24"/>
              </w:rPr>
              <w:t xml:space="preserve">NSW public </w:t>
            </w:r>
            <w:r w:rsidRPr="00621CC9">
              <w:rPr>
                <w:rFonts w:ascii="Arial" w:hAnsi="Arial" w:cs="Arial"/>
                <w:sz w:val="24"/>
                <w:szCs w:val="24"/>
              </w:rPr>
              <w:t>universities and the NSW Government for improved social, economic and environmental outcomes.</w:t>
            </w:r>
          </w:p>
        </w:tc>
      </w:tr>
      <w:tr w:rsidR="00AF25A8" w:rsidRPr="00621CC9" w14:paraId="4D168A6E" w14:textId="77777777" w:rsidTr="351840E8">
        <w:tc>
          <w:tcPr>
            <w:tcW w:w="1838" w:type="dxa"/>
          </w:tcPr>
          <w:p w14:paraId="4B941C54" w14:textId="77777777" w:rsidR="00AF25A8" w:rsidRPr="00621CC9" w:rsidRDefault="00AF25A8" w:rsidP="006F6FD0">
            <w:pPr>
              <w:spacing w:before="120" w:after="120" w:line="276" w:lineRule="auto"/>
              <w:rPr>
                <w:rFonts w:ascii="Arial" w:hAnsi="Arial" w:cs="Arial"/>
                <w:sz w:val="24"/>
                <w:szCs w:val="24"/>
              </w:rPr>
            </w:pPr>
          </w:p>
        </w:tc>
        <w:tc>
          <w:tcPr>
            <w:tcW w:w="7178" w:type="dxa"/>
            <w:gridSpan w:val="2"/>
          </w:tcPr>
          <w:p w14:paraId="0C0F96BD" w14:textId="656D0F2B" w:rsidR="00AF25A8" w:rsidRPr="00621CC9" w:rsidRDefault="00AF25A8" w:rsidP="00C6533E">
            <w:pPr>
              <w:spacing w:before="120" w:after="120" w:line="276" w:lineRule="auto"/>
              <w:rPr>
                <w:rFonts w:ascii="Arial" w:hAnsi="Arial" w:cs="Arial"/>
                <w:sz w:val="24"/>
                <w:szCs w:val="24"/>
              </w:rPr>
            </w:pPr>
            <w:r w:rsidRPr="00621CC9">
              <w:rPr>
                <w:rFonts w:ascii="Arial" w:hAnsi="Arial" w:cs="Arial"/>
                <w:sz w:val="24"/>
                <w:szCs w:val="24"/>
              </w:rPr>
              <w:t xml:space="preserve">1.2 The Research Fund is Administered by Higher Education and Tertiary Policy </w:t>
            </w:r>
            <w:r w:rsidR="00C6533E">
              <w:rPr>
                <w:rFonts w:ascii="Arial" w:hAnsi="Arial" w:cs="Arial"/>
                <w:sz w:val="24"/>
                <w:szCs w:val="24"/>
              </w:rPr>
              <w:t>(“HETP</w:t>
            </w:r>
            <w:r w:rsidRPr="00621CC9">
              <w:rPr>
                <w:rFonts w:ascii="Arial" w:hAnsi="Arial" w:cs="Arial"/>
                <w:sz w:val="24"/>
                <w:szCs w:val="24"/>
              </w:rPr>
              <w:t>”) within the NSW Department of Education (“the Department”).</w:t>
            </w:r>
          </w:p>
        </w:tc>
      </w:tr>
      <w:tr w:rsidR="00AF25A8" w:rsidRPr="00621CC9" w14:paraId="7721B663" w14:textId="77777777" w:rsidTr="351840E8">
        <w:tc>
          <w:tcPr>
            <w:tcW w:w="1838" w:type="dxa"/>
          </w:tcPr>
          <w:p w14:paraId="74C97985" w14:textId="77777777" w:rsidR="00AF25A8" w:rsidRPr="00621CC9" w:rsidRDefault="00AF25A8" w:rsidP="006F6FD0">
            <w:pPr>
              <w:spacing w:before="120" w:after="120" w:line="276" w:lineRule="auto"/>
              <w:rPr>
                <w:rFonts w:ascii="Arial" w:hAnsi="Arial" w:cs="Arial"/>
                <w:sz w:val="24"/>
                <w:szCs w:val="24"/>
              </w:rPr>
            </w:pPr>
          </w:p>
        </w:tc>
        <w:tc>
          <w:tcPr>
            <w:tcW w:w="7178" w:type="dxa"/>
            <w:gridSpan w:val="2"/>
          </w:tcPr>
          <w:p w14:paraId="7047E22B" w14:textId="77777777" w:rsidR="00AF25A8" w:rsidRPr="00621CC9" w:rsidRDefault="00AF25A8" w:rsidP="006F6FD0">
            <w:pPr>
              <w:spacing w:before="120" w:after="120" w:line="276" w:lineRule="auto"/>
              <w:rPr>
                <w:rFonts w:ascii="Arial" w:hAnsi="Arial" w:cs="Arial"/>
                <w:sz w:val="24"/>
                <w:szCs w:val="24"/>
              </w:rPr>
            </w:pPr>
            <w:r w:rsidRPr="00621CC9">
              <w:rPr>
                <w:rFonts w:ascii="Arial" w:hAnsi="Arial" w:cs="Arial"/>
                <w:sz w:val="24"/>
                <w:szCs w:val="24"/>
              </w:rPr>
              <w:t>1.3 The Research Fund is made up of four streams:</w:t>
            </w:r>
          </w:p>
          <w:p w14:paraId="10BC7965" w14:textId="77777777" w:rsidR="00AF25A8" w:rsidRPr="00621CC9" w:rsidRDefault="00AF25A8" w:rsidP="006F6FD0">
            <w:pPr>
              <w:spacing w:before="120" w:after="120" w:line="276" w:lineRule="auto"/>
              <w:ind w:left="360"/>
              <w:rPr>
                <w:rFonts w:ascii="Arial" w:hAnsi="Arial" w:cs="Arial"/>
                <w:sz w:val="24"/>
                <w:szCs w:val="24"/>
              </w:rPr>
            </w:pPr>
            <w:r w:rsidRPr="00621CC9">
              <w:rPr>
                <w:rFonts w:ascii="Arial" w:hAnsi="Arial" w:cs="Arial"/>
                <w:sz w:val="24"/>
                <w:szCs w:val="24"/>
              </w:rPr>
              <w:t xml:space="preserve">a) Leveraging Grants </w:t>
            </w:r>
          </w:p>
          <w:p w14:paraId="2989CF37" w14:textId="77777777" w:rsidR="00AF25A8" w:rsidRPr="00621CC9" w:rsidRDefault="00AF25A8" w:rsidP="006F6FD0">
            <w:pPr>
              <w:spacing w:before="120" w:after="120" w:line="276" w:lineRule="auto"/>
              <w:ind w:left="360"/>
              <w:rPr>
                <w:rFonts w:ascii="Arial" w:hAnsi="Arial" w:cs="Arial"/>
                <w:sz w:val="24"/>
                <w:szCs w:val="24"/>
              </w:rPr>
            </w:pPr>
            <w:r w:rsidRPr="00621CC9">
              <w:rPr>
                <w:rFonts w:ascii="Arial" w:hAnsi="Arial" w:cs="Arial"/>
                <w:sz w:val="24"/>
                <w:szCs w:val="24"/>
              </w:rPr>
              <w:t>b) NSW Priority Projects</w:t>
            </w:r>
          </w:p>
          <w:p w14:paraId="26DF3B50" w14:textId="77777777" w:rsidR="00AF25A8" w:rsidRPr="00621CC9" w:rsidRDefault="00AF25A8" w:rsidP="006F6FD0">
            <w:pPr>
              <w:spacing w:before="120" w:after="120" w:line="276" w:lineRule="auto"/>
              <w:ind w:left="360"/>
              <w:rPr>
                <w:rFonts w:ascii="Arial" w:hAnsi="Arial" w:cs="Arial"/>
                <w:sz w:val="24"/>
                <w:szCs w:val="24"/>
              </w:rPr>
            </w:pPr>
            <w:r w:rsidRPr="00621CC9">
              <w:rPr>
                <w:rFonts w:ascii="Arial" w:hAnsi="Arial" w:cs="Arial"/>
                <w:sz w:val="24"/>
                <w:szCs w:val="24"/>
              </w:rPr>
              <w:t xml:space="preserve">c) </w:t>
            </w:r>
            <w:r w:rsidRPr="00E15715">
              <w:rPr>
                <w:rFonts w:ascii="Arial" w:hAnsi="Arial" w:cs="Arial"/>
                <w:b/>
                <w:sz w:val="24"/>
                <w:szCs w:val="24"/>
              </w:rPr>
              <w:t>Building the Evidence Base</w:t>
            </w:r>
          </w:p>
          <w:p w14:paraId="5CF326BB" w14:textId="3164C001" w:rsidR="00AF25A8" w:rsidRPr="00621CC9" w:rsidRDefault="006F6FD0" w:rsidP="006F6FD0">
            <w:pPr>
              <w:spacing w:before="120" w:after="120" w:line="276" w:lineRule="auto"/>
              <w:ind w:left="360"/>
              <w:rPr>
                <w:rFonts w:ascii="Arial" w:hAnsi="Arial" w:cs="Arial"/>
                <w:sz w:val="24"/>
                <w:szCs w:val="24"/>
              </w:rPr>
            </w:pPr>
            <w:r w:rsidRPr="00621CC9">
              <w:rPr>
                <w:rFonts w:ascii="Arial" w:hAnsi="Arial" w:cs="Arial"/>
                <w:sz w:val="24"/>
                <w:szCs w:val="24"/>
              </w:rPr>
              <w:t>d) Scholarships</w:t>
            </w:r>
          </w:p>
        </w:tc>
      </w:tr>
      <w:tr w:rsidR="00AF25A8" w:rsidRPr="00621CC9" w14:paraId="771537A7" w14:textId="77777777" w:rsidTr="351840E8">
        <w:tc>
          <w:tcPr>
            <w:tcW w:w="1838" w:type="dxa"/>
          </w:tcPr>
          <w:p w14:paraId="635EE7BA" w14:textId="77777777" w:rsidR="00AF25A8" w:rsidRPr="00621CC9" w:rsidRDefault="00AF25A8" w:rsidP="006F6FD0">
            <w:pPr>
              <w:spacing w:before="120" w:after="120" w:line="276" w:lineRule="auto"/>
              <w:rPr>
                <w:rFonts w:ascii="Arial" w:hAnsi="Arial" w:cs="Arial"/>
                <w:sz w:val="24"/>
                <w:szCs w:val="24"/>
              </w:rPr>
            </w:pPr>
          </w:p>
        </w:tc>
        <w:tc>
          <w:tcPr>
            <w:tcW w:w="7178" w:type="dxa"/>
            <w:gridSpan w:val="2"/>
          </w:tcPr>
          <w:p w14:paraId="4AECBCD6" w14:textId="7D64210D" w:rsidR="0018768D" w:rsidRPr="00621CC9" w:rsidRDefault="00AF25A8" w:rsidP="006F6FD0">
            <w:pPr>
              <w:spacing w:before="120" w:after="120" w:line="276" w:lineRule="auto"/>
              <w:rPr>
                <w:rFonts w:ascii="Arial" w:hAnsi="Arial" w:cs="Arial"/>
                <w:sz w:val="24"/>
                <w:szCs w:val="24"/>
              </w:rPr>
            </w:pPr>
            <w:r w:rsidRPr="00621CC9">
              <w:rPr>
                <w:rFonts w:ascii="Arial" w:hAnsi="Arial" w:cs="Arial"/>
                <w:sz w:val="24"/>
                <w:szCs w:val="24"/>
              </w:rPr>
              <w:t xml:space="preserve">1.4 </w:t>
            </w:r>
            <w:r w:rsidR="0018768D" w:rsidRPr="00E15715">
              <w:rPr>
                <w:rFonts w:ascii="Arial" w:hAnsi="Arial" w:cs="Arial"/>
                <w:sz w:val="24"/>
                <w:szCs w:val="24"/>
              </w:rPr>
              <w:t>Building the Evidence Base</w:t>
            </w:r>
            <w:r w:rsidR="0018768D" w:rsidRPr="00621CC9">
              <w:rPr>
                <w:rFonts w:ascii="Arial" w:hAnsi="Arial" w:cs="Arial"/>
                <w:i/>
                <w:sz w:val="24"/>
                <w:szCs w:val="24"/>
              </w:rPr>
              <w:t xml:space="preserve"> </w:t>
            </w:r>
            <w:r w:rsidR="00E15715">
              <w:rPr>
                <w:rFonts w:ascii="Arial" w:hAnsi="Arial" w:cs="Arial"/>
                <w:sz w:val="24"/>
                <w:szCs w:val="24"/>
              </w:rPr>
              <w:t xml:space="preserve">stream </w:t>
            </w:r>
            <w:r w:rsidR="0018768D" w:rsidRPr="00621CC9">
              <w:rPr>
                <w:rFonts w:ascii="Arial" w:hAnsi="Arial" w:cs="Arial"/>
                <w:sz w:val="24"/>
                <w:szCs w:val="24"/>
              </w:rPr>
              <w:t xml:space="preserve">supports projects that </w:t>
            </w:r>
            <w:r w:rsidR="007644FF" w:rsidRPr="00621CC9">
              <w:rPr>
                <w:rFonts w:ascii="Arial" w:hAnsi="Arial" w:cs="Arial"/>
                <w:sz w:val="24"/>
                <w:szCs w:val="24"/>
              </w:rPr>
              <w:t>identify innovative ways to link existing data sets or create new data sets to provide policy and reform insights.</w:t>
            </w:r>
          </w:p>
        </w:tc>
      </w:tr>
      <w:tr w:rsidR="00AF25A8" w:rsidRPr="00621CC9" w14:paraId="282D1D52" w14:textId="77777777" w:rsidTr="351840E8">
        <w:tc>
          <w:tcPr>
            <w:tcW w:w="1838" w:type="dxa"/>
          </w:tcPr>
          <w:p w14:paraId="040500AD" w14:textId="77777777" w:rsidR="00AF25A8" w:rsidRPr="00621CC9" w:rsidRDefault="00AF25A8" w:rsidP="006F6FD0">
            <w:pPr>
              <w:spacing w:before="120" w:after="120" w:line="276" w:lineRule="auto"/>
              <w:rPr>
                <w:rFonts w:ascii="Arial" w:hAnsi="Arial" w:cs="Arial"/>
                <w:sz w:val="24"/>
                <w:szCs w:val="24"/>
              </w:rPr>
            </w:pPr>
          </w:p>
        </w:tc>
        <w:tc>
          <w:tcPr>
            <w:tcW w:w="7178" w:type="dxa"/>
            <w:gridSpan w:val="2"/>
          </w:tcPr>
          <w:p w14:paraId="3334E2E1" w14:textId="3AFEFC7A" w:rsidR="009E0D42" w:rsidRPr="00621CC9" w:rsidRDefault="00AF25A8" w:rsidP="006F6FD0">
            <w:pPr>
              <w:spacing w:before="120" w:after="120" w:line="276" w:lineRule="auto"/>
              <w:rPr>
                <w:rFonts w:ascii="Arial" w:hAnsi="Arial" w:cs="Arial"/>
                <w:sz w:val="24"/>
                <w:szCs w:val="24"/>
              </w:rPr>
            </w:pPr>
            <w:r w:rsidRPr="00621CC9">
              <w:rPr>
                <w:rFonts w:ascii="Arial" w:hAnsi="Arial" w:cs="Arial"/>
                <w:sz w:val="24"/>
                <w:szCs w:val="24"/>
              </w:rPr>
              <w:t xml:space="preserve">1.5 </w:t>
            </w:r>
            <w:r w:rsidR="009E0D42" w:rsidRPr="00621CC9">
              <w:rPr>
                <w:rFonts w:ascii="Arial" w:hAnsi="Arial" w:cs="Arial"/>
                <w:i/>
                <w:sz w:val="24"/>
                <w:szCs w:val="24"/>
              </w:rPr>
              <w:t xml:space="preserve">Building the Evidence Base </w:t>
            </w:r>
            <w:r w:rsidR="00E15715">
              <w:rPr>
                <w:rFonts w:ascii="Arial" w:hAnsi="Arial" w:cs="Arial"/>
                <w:sz w:val="24"/>
                <w:szCs w:val="24"/>
              </w:rPr>
              <w:t xml:space="preserve">stream </w:t>
            </w:r>
            <w:r w:rsidR="009E0D42" w:rsidRPr="00621CC9">
              <w:rPr>
                <w:rFonts w:ascii="Arial" w:hAnsi="Arial" w:cs="Arial"/>
                <w:sz w:val="24"/>
                <w:szCs w:val="24"/>
              </w:rPr>
              <w:t>aims to:</w:t>
            </w:r>
          </w:p>
          <w:p w14:paraId="63CED092" w14:textId="77777777" w:rsidR="009E0D42" w:rsidRPr="00621CC9" w:rsidRDefault="009E0D42" w:rsidP="006F6FD0">
            <w:pPr>
              <w:pStyle w:val="ListParagraph"/>
              <w:numPr>
                <w:ilvl w:val="0"/>
                <w:numId w:val="3"/>
              </w:numPr>
              <w:spacing w:before="120" w:after="120" w:line="276" w:lineRule="auto"/>
              <w:rPr>
                <w:rFonts w:ascii="Arial" w:hAnsi="Arial" w:cs="Arial"/>
                <w:sz w:val="24"/>
                <w:szCs w:val="24"/>
              </w:rPr>
            </w:pPr>
            <w:r w:rsidRPr="00621CC9">
              <w:rPr>
                <w:rFonts w:ascii="Arial" w:hAnsi="Arial" w:cs="Arial"/>
                <w:sz w:val="24"/>
                <w:szCs w:val="24"/>
              </w:rPr>
              <w:t>Strengthen the evidence base for education policy development and reform</w:t>
            </w:r>
          </w:p>
          <w:p w14:paraId="37A8650D" w14:textId="77777777" w:rsidR="009E0D42" w:rsidRPr="00621CC9" w:rsidRDefault="009E0D42" w:rsidP="006F6FD0">
            <w:pPr>
              <w:pStyle w:val="ListParagraph"/>
              <w:numPr>
                <w:ilvl w:val="0"/>
                <w:numId w:val="3"/>
              </w:numPr>
              <w:spacing w:before="120" w:after="120" w:line="276" w:lineRule="auto"/>
              <w:rPr>
                <w:rFonts w:ascii="Arial" w:hAnsi="Arial" w:cs="Arial"/>
                <w:sz w:val="24"/>
                <w:szCs w:val="24"/>
              </w:rPr>
            </w:pPr>
            <w:r w:rsidRPr="00621CC9">
              <w:rPr>
                <w:rFonts w:ascii="Arial" w:hAnsi="Arial" w:cs="Arial"/>
                <w:sz w:val="24"/>
                <w:szCs w:val="24"/>
              </w:rPr>
              <w:t>Enable the effective use of data to improve educational outcomes</w:t>
            </w:r>
          </w:p>
          <w:p w14:paraId="18CA690F" w14:textId="53E606E1" w:rsidR="009E0D42" w:rsidRPr="00621CC9" w:rsidRDefault="009E0D42" w:rsidP="006F6FD0">
            <w:pPr>
              <w:pStyle w:val="ListParagraph"/>
              <w:numPr>
                <w:ilvl w:val="0"/>
                <w:numId w:val="3"/>
              </w:numPr>
              <w:spacing w:before="120" w:after="120" w:line="276" w:lineRule="auto"/>
              <w:rPr>
                <w:rFonts w:ascii="Arial" w:hAnsi="Arial" w:cs="Arial"/>
                <w:sz w:val="24"/>
                <w:szCs w:val="24"/>
              </w:rPr>
            </w:pPr>
            <w:r w:rsidRPr="00621CC9">
              <w:rPr>
                <w:rFonts w:ascii="Arial" w:hAnsi="Arial" w:cs="Arial"/>
                <w:sz w:val="24"/>
                <w:szCs w:val="24"/>
              </w:rPr>
              <w:t xml:space="preserve">Establish stronger links </w:t>
            </w:r>
            <w:r w:rsidR="00BB3136" w:rsidRPr="00621CC9">
              <w:rPr>
                <w:rFonts w:ascii="Arial" w:hAnsi="Arial" w:cs="Arial"/>
                <w:sz w:val="24"/>
                <w:szCs w:val="24"/>
              </w:rPr>
              <w:t xml:space="preserve">with </w:t>
            </w:r>
            <w:r w:rsidRPr="00621CC9">
              <w:rPr>
                <w:rFonts w:ascii="Arial" w:hAnsi="Arial" w:cs="Arial"/>
                <w:sz w:val="24"/>
                <w:szCs w:val="24"/>
              </w:rPr>
              <w:t xml:space="preserve">NSW universities and </w:t>
            </w:r>
            <w:r w:rsidR="00BB3136" w:rsidRPr="00621CC9">
              <w:rPr>
                <w:rFonts w:ascii="Arial" w:hAnsi="Arial" w:cs="Arial"/>
                <w:sz w:val="24"/>
                <w:szCs w:val="24"/>
              </w:rPr>
              <w:t>better utilise expertise in the</w:t>
            </w:r>
            <w:r w:rsidR="008229D5" w:rsidRPr="00621CC9">
              <w:rPr>
                <w:rFonts w:ascii="Arial" w:hAnsi="Arial" w:cs="Arial"/>
                <w:sz w:val="24"/>
                <w:szCs w:val="24"/>
              </w:rPr>
              <w:t xml:space="preserve"> university sector</w:t>
            </w:r>
          </w:p>
        </w:tc>
      </w:tr>
      <w:tr w:rsidR="00AF25A8" w:rsidRPr="00621CC9" w14:paraId="1B8D69D5" w14:textId="77777777" w:rsidTr="351840E8">
        <w:tc>
          <w:tcPr>
            <w:tcW w:w="1838" w:type="dxa"/>
          </w:tcPr>
          <w:p w14:paraId="65CAA775" w14:textId="77777777" w:rsidR="00AF25A8" w:rsidRPr="00621CC9" w:rsidRDefault="00AF25A8" w:rsidP="006F6FD0">
            <w:pPr>
              <w:spacing w:before="120" w:after="120" w:line="276" w:lineRule="auto"/>
              <w:rPr>
                <w:rFonts w:ascii="Arial" w:hAnsi="Arial" w:cs="Arial"/>
                <w:sz w:val="24"/>
                <w:szCs w:val="24"/>
              </w:rPr>
            </w:pPr>
          </w:p>
        </w:tc>
        <w:tc>
          <w:tcPr>
            <w:tcW w:w="7178" w:type="dxa"/>
            <w:gridSpan w:val="2"/>
          </w:tcPr>
          <w:p w14:paraId="2A871716" w14:textId="77777777" w:rsidR="00AF25A8" w:rsidRPr="00621CC9" w:rsidRDefault="00AF25A8" w:rsidP="006F6FD0">
            <w:pPr>
              <w:spacing w:before="120" w:after="120" w:line="276" w:lineRule="auto"/>
              <w:rPr>
                <w:rFonts w:ascii="Arial" w:hAnsi="Arial" w:cs="Arial"/>
                <w:sz w:val="24"/>
                <w:szCs w:val="24"/>
              </w:rPr>
            </w:pPr>
          </w:p>
        </w:tc>
      </w:tr>
      <w:tr w:rsidR="00AF25A8" w:rsidRPr="00621CC9" w14:paraId="23A1F983" w14:textId="77777777" w:rsidTr="351840E8">
        <w:tc>
          <w:tcPr>
            <w:tcW w:w="1838" w:type="dxa"/>
          </w:tcPr>
          <w:p w14:paraId="1B21C4C2" w14:textId="77777777" w:rsidR="00AF25A8" w:rsidRPr="00621CC9" w:rsidRDefault="00AF25A8" w:rsidP="006F6FD0">
            <w:pPr>
              <w:spacing w:before="120" w:after="120" w:line="276" w:lineRule="auto"/>
              <w:rPr>
                <w:rFonts w:ascii="Arial" w:hAnsi="Arial" w:cs="Arial"/>
                <w:sz w:val="24"/>
                <w:szCs w:val="24"/>
              </w:rPr>
            </w:pPr>
            <w:r w:rsidRPr="00621CC9">
              <w:rPr>
                <w:rFonts w:ascii="Arial" w:hAnsi="Arial" w:cs="Arial"/>
                <w:sz w:val="24"/>
                <w:szCs w:val="24"/>
              </w:rPr>
              <w:t>2.0 Support Available</w:t>
            </w:r>
          </w:p>
        </w:tc>
        <w:tc>
          <w:tcPr>
            <w:tcW w:w="7178" w:type="dxa"/>
            <w:gridSpan w:val="2"/>
          </w:tcPr>
          <w:p w14:paraId="7985F8AD" w14:textId="03BCD90D" w:rsidR="00AF25A8" w:rsidRPr="00621CC9" w:rsidRDefault="00AF25A8" w:rsidP="00E15715">
            <w:pPr>
              <w:spacing w:before="120" w:after="120" w:line="276" w:lineRule="auto"/>
              <w:rPr>
                <w:rFonts w:ascii="Arial" w:hAnsi="Arial" w:cs="Arial"/>
                <w:sz w:val="24"/>
                <w:szCs w:val="24"/>
              </w:rPr>
            </w:pPr>
            <w:r w:rsidRPr="00621CC9">
              <w:rPr>
                <w:rFonts w:ascii="Arial" w:hAnsi="Arial" w:cs="Arial"/>
                <w:sz w:val="24"/>
                <w:szCs w:val="24"/>
              </w:rPr>
              <w:t xml:space="preserve">2.1 </w:t>
            </w:r>
            <w:r w:rsidR="001F67E8" w:rsidRPr="005E7720">
              <w:rPr>
                <w:rFonts w:ascii="Arial" w:hAnsi="Arial" w:cs="Arial"/>
                <w:sz w:val="24"/>
                <w:szCs w:val="24"/>
              </w:rPr>
              <w:t>Up to $</w:t>
            </w:r>
            <w:r w:rsidR="002B147B" w:rsidRPr="005E7720">
              <w:rPr>
                <w:rFonts w:ascii="Arial" w:hAnsi="Arial" w:cs="Arial"/>
                <w:sz w:val="24"/>
                <w:szCs w:val="24"/>
              </w:rPr>
              <w:t>1</w:t>
            </w:r>
            <w:r w:rsidR="005E7720" w:rsidRPr="005E7720">
              <w:rPr>
                <w:rFonts w:ascii="Arial" w:hAnsi="Arial" w:cs="Arial"/>
                <w:sz w:val="24"/>
                <w:szCs w:val="24"/>
              </w:rPr>
              <w:t>75</w:t>
            </w:r>
            <w:r w:rsidR="00BB3136" w:rsidRPr="005E7720">
              <w:rPr>
                <w:rFonts w:ascii="Arial" w:hAnsi="Arial" w:cs="Arial"/>
                <w:sz w:val="24"/>
                <w:szCs w:val="24"/>
              </w:rPr>
              <w:t>,000</w:t>
            </w:r>
            <w:r w:rsidR="002B147B" w:rsidRPr="005E7720">
              <w:rPr>
                <w:rFonts w:ascii="Arial" w:hAnsi="Arial" w:cs="Arial"/>
                <w:sz w:val="24"/>
                <w:szCs w:val="24"/>
              </w:rPr>
              <w:t xml:space="preserve"> a year</w:t>
            </w:r>
            <w:r w:rsidR="009E3921" w:rsidRPr="005E7720">
              <w:rPr>
                <w:rFonts w:ascii="Arial" w:hAnsi="Arial" w:cs="Arial"/>
                <w:sz w:val="24"/>
                <w:szCs w:val="24"/>
              </w:rPr>
              <w:t xml:space="preserve"> (</w:t>
            </w:r>
            <w:r w:rsidR="00AF41A6" w:rsidRPr="005E7720">
              <w:rPr>
                <w:rFonts w:ascii="Arial" w:hAnsi="Arial" w:cs="Arial"/>
                <w:sz w:val="24"/>
                <w:szCs w:val="24"/>
              </w:rPr>
              <w:t>for up to</w:t>
            </w:r>
            <w:r w:rsidR="009E3921" w:rsidRPr="005E7720">
              <w:rPr>
                <w:rFonts w:ascii="Arial" w:hAnsi="Arial" w:cs="Arial"/>
                <w:sz w:val="24"/>
                <w:szCs w:val="24"/>
              </w:rPr>
              <w:t xml:space="preserve"> two years),</w:t>
            </w:r>
            <w:r w:rsidR="00E15715">
              <w:rPr>
                <w:rFonts w:ascii="Arial" w:hAnsi="Arial" w:cs="Arial"/>
                <w:sz w:val="24"/>
                <w:szCs w:val="24"/>
              </w:rPr>
              <w:t xml:space="preserve"> per project.</w:t>
            </w:r>
          </w:p>
        </w:tc>
      </w:tr>
      <w:tr w:rsidR="00AF25A8" w:rsidRPr="00621CC9" w14:paraId="046BC1A4" w14:textId="77777777" w:rsidTr="351840E8">
        <w:tc>
          <w:tcPr>
            <w:tcW w:w="1838" w:type="dxa"/>
          </w:tcPr>
          <w:p w14:paraId="4E4D6AB0" w14:textId="77777777" w:rsidR="00AF25A8" w:rsidRPr="00621CC9" w:rsidRDefault="00AF25A8" w:rsidP="006F6FD0">
            <w:pPr>
              <w:spacing w:before="120" w:after="120" w:line="276" w:lineRule="auto"/>
              <w:rPr>
                <w:rFonts w:ascii="Arial" w:hAnsi="Arial" w:cs="Arial"/>
                <w:sz w:val="24"/>
                <w:szCs w:val="24"/>
              </w:rPr>
            </w:pPr>
          </w:p>
        </w:tc>
        <w:tc>
          <w:tcPr>
            <w:tcW w:w="7178" w:type="dxa"/>
            <w:gridSpan w:val="2"/>
          </w:tcPr>
          <w:p w14:paraId="0B02C5D2" w14:textId="77777777" w:rsidR="00AF25A8" w:rsidRPr="00621CC9" w:rsidRDefault="00AF25A8" w:rsidP="006F6FD0">
            <w:pPr>
              <w:spacing w:before="120" w:after="120" w:line="276" w:lineRule="auto"/>
              <w:rPr>
                <w:rFonts w:ascii="Arial" w:hAnsi="Arial" w:cs="Arial"/>
                <w:sz w:val="24"/>
                <w:szCs w:val="24"/>
              </w:rPr>
            </w:pPr>
          </w:p>
        </w:tc>
      </w:tr>
      <w:tr w:rsidR="00AF25A8" w:rsidRPr="00621CC9" w14:paraId="33AD689C" w14:textId="77777777" w:rsidTr="351840E8">
        <w:tc>
          <w:tcPr>
            <w:tcW w:w="1838" w:type="dxa"/>
          </w:tcPr>
          <w:p w14:paraId="34F05478" w14:textId="77777777" w:rsidR="00AF25A8" w:rsidRPr="00621CC9" w:rsidRDefault="00AF25A8" w:rsidP="006F6FD0">
            <w:pPr>
              <w:spacing w:before="120" w:after="120" w:line="276" w:lineRule="auto"/>
              <w:rPr>
                <w:rFonts w:ascii="Arial" w:hAnsi="Arial" w:cs="Arial"/>
                <w:sz w:val="24"/>
                <w:szCs w:val="24"/>
              </w:rPr>
            </w:pPr>
            <w:r w:rsidRPr="00621CC9">
              <w:rPr>
                <w:rFonts w:ascii="Arial" w:hAnsi="Arial" w:cs="Arial"/>
                <w:sz w:val="24"/>
                <w:szCs w:val="24"/>
              </w:rPr>
              <w:lastRenderedPageBreak/>
              <w:t xml:space="preserve">3.0 Use of grant funds </w:t>
            </w:r>
          </w:p>
        </w:tc>
        <w:tc>
          <w:tcPr>
            <w:tcW w:w="7178" w:type="dxa"/>
            <w:gridSpan w:val="2"/>
          </w:tcPr>
          <w:p w14:paraId="02E559A9" w14:textId="578DF6F9" w:rsidR="00AF25A8" w:rsidRPr="00621CC9" w:rsidRDefault="00AF25A8" w:rsidP="00E15715">
            <w:pPr>
              <w:spacing w:before="120" w:after="120" w:line="276" w:lineRule="auto"/>
              <w:rPr>
                <w:rFonts w:ascii="Arial" w:hAnsi="Arial" w:cs="Arial"/>
                <w:sz w:val="24"/>
                <w:szCs w:val="24"/>
              </w:rPr>
            </w:pPr>
            <w:r w:rsidRPr="00621CC9">
              <w:rPr>
                <w:rFonts w:ascii="Arial" w:hAnsi="Arial" w:cs="Arial"/>
                <w:sz w:val="24"/>
                <w:szCs w:val="24"/>
              </w:rPr>
              <w:t xml:space="preserve">3.1 </w:t>
            </w:r>
            <w:r w:rsidR="00E15715" w:rsidRPr="005D7E56">
              <w:rPr>
                <w:rFonts w:ascii="Arial" w:hAnsi="Arial" w:cs="Arial"/>
                <w:sz w:val="24"/>
                <w:szCs w:val="24"/>
              </w:rPr>
              <w:t xml:space="preserve">Funding </w:t>
            </w:r>
            <w:r w:rsidR="00E15715">
              <w:rPr>
                <w:rFonts w:ascii="Arial" w:hAnsi="Arial" w:cs="Arial"/>
                <w:sz w:val="24"/>
                <w:szCs w:val="24"/>
              </w:rPr>
              <w:t>for Stream 3 – Building the Evidence Base</w:t>
            </w:r>
            <w:r w:rsidR="00E15715" w:rsidRPr="005D7E56">
              <w:rPr>
                <w:rFonts w:ascii="Arial" w:hAnsi="Arial" w:cs="Arial"/>
                <w:sz w:val="24"/>
                <w:szCs w:val="24"/>
              </w:rPr>
              <w:t xml:space="preserve"> will take the form of a cash contribution following the execution of a funding deed between </w:t>
            </w:r>
            <w:r w:rsidR="00E15715">
              <w:rPr>
                <w:rFonts w:ascii="Arial" w:hAnsi="Arial" w:cs="Arial"/>
                <w:sz w:val="24"/>
                <w:szCs w:val="24"/>
              </w:rPr>
              <w:t>the administering organisation and the Department.</w:t>
            </w:r>
          </w:p>
        </w:tc>
      </w:tr>
      <w:tr w:rsidR="00AF25A8" w:rsidRPr="00621CC9" w14:paraId="2942F9B9" w14:textId="77777777" w:rsidTr="351840E8">
        <w:tc>
          <w:tcPr>
            <w:tcW w:w="1838" w:type="dxa"/>
          </w:tcPr>
          <w:p w14:paraId="1E92F5B4" w14:textId="77777777" w:rsidR="00AF25A8" w:rsidRPr="00621CC9" w:rsidRDefault="00AF25A8" w:rsidP="006F6FD0">
            <w:pPr>
              <w:spacing w:before="120" w:after="120" w:line="276" w:lineRule="auto"/>
              <w:rPr>
                <w:rFonts w:ascii="Arial" w:hAnsi="Arial" w:cs="Arial"/>
                <w:sz w:val="24"/>
                <w:szCs w:val="24"/>
              </w:rPr>
            </w:pPr>
          </w:p>
        </w:tc>
        <w:tc>
          <w:tcPr>
            <w:tcW w:w="7178" w:type="dxa"/>
            <w:gridSpan w:val="2"/>
          </w:tcPr>
          <w:p w14:paraId="06E8BA62" w14:textId="463EDD56" w:rsidR="00AF25A8" w:rsidRPr="00621CC9" w:rsidRDefault="00AF25A8" w:rsidP="006F6FD0">
            <w:pPr>
              <w:spacing w:before="120" w:after="120" w:line="276" w:lineRule="auto"/>
              <w:rPr>
                <w:rFonts w:ascii="Arial" w:hAnsi="Arial" w:cs="Arial"/>
                <w:sz w:val="24"/>
                <w:szCs w:val="24"/>
              </w:rPr>
            </w:pPr>
            <w:r w:rsidRPr="00621CC9">
              <w:rPr>
                <w:rFonts w:ascii="Arial" w:hAnsi="Arial" w:cs="Arial"/>
                <w:sz w:val="24"/>
                <w:szCs w:val="24"/>
              </w:rPr>
              <w:t xml:space="preserve">3.2 </w:t>
            </w:r>
            <w:r w:rsidR="00945BB6" w:rsidRPr="00945BB6">
              <w:rPr>
                <w:rFonts w:ascii="Arial" w:hAnsi="Arial" w:cs="Arial"/>
                <w:sz w:val="24"/>
                <w:szCs w:val="24"/>
              </w:rPr>
              <w:t>The grant monies must be used primarily on resources and activities within NSW. If part of the research is occurring outside NSW, details must be included in the application.</w:t>
            </w:r>
          </w:p>
        </w:tc>
      </w:tr>
      <w:tr w:rsidR="00AF25A8" w:rsidRPr="00621CC9" w14:paraId="2FEB1190" w14:textId="77777777" w:rsidTr="351840E8">
        <w:tc>
          <w:tcPr>
            <w:tcW w:w="1838" w:type="dxa"/>
          </w:tcPr>
          <w:p w14:paraId="097309EC" w14:textId="77777777" w:rsidR="00AF25A8" w:rsidRPr="00621CC9" w:rsidRDefault="00AF25A8" w:rsidP="006F6FD0">
            <w:pPr>
              <w:spacing w:before="120" w:after="120" w:line="276" w:lineRule="auto"/>
              <w:rPr>
                <w:rFonts w:ascii="Arial" w:hAnsi="Arial" w:cs="Arial"/>
                <w:sz w:val="24"/>
                <w:szCs w:val="24"/>
              </w:rPr>
            </w:pPr>
          </w:p>
        </w:tc>
        <w:tc>
          <w:tcPr>
            <w:tcW w:w="7178" w:type="dxa"/>
            <w:gridSpan w:val="2"/>
          </w:tcPr>
          <w:p w14:paraId="1D5062CD" w14:textId="77777777" w:rsidR="00AF25A8" w:rsidRPr="00621CC9" w:rsidRDefault="00AF25A8" w:rsidP="006F6FD0">
            <w:pPr>
              <w:spacing w:before="120" w:after="120" w:line="276" w:lineRule="auto"/>
              <w:rPr>
                <w:rFonts w:ascii="Arial" w:hAnsi="Arial" w:cs="Arial"/>
                <w:sz w:val="24"/>
                <w:szCs w:val="24"/>
              </w:rPr>
            </w:pPr>
          </w:p>
        </w:tc>
      </w:tr>
      <w:tr w:rsidR="00AF25A8" w:rsidRPr="00621CC9" w14:paraId="2CE7C0C7" w14:textId="77777777" w:rsidTr="351840E8">
        <w:tc>
          <w:tcPr>
            <w:tcW w:w="1838" w:type="dxa"/>
          </w:tcPr>
          <w:p w14:paraId="680D98E7" w14:textId="77777777" w:rsidR="00AF25A8" w:rsidRPr="00621CC9" w:rsidRDefault="00AF25A8" w:rsidP="006F6FD0">
            <w:pPr>
              <w:spacing w:before="120" w:after="120" w:line="276" w:lineRule="auto"/>
              <w:rPr>
                <w:rFonts w:ascii="Arial" w:hAnsi="Arial" w:cs="Arial"/>
                <w:sz w:val="24"/>
                <w:szCs w:val="24"/>
              </w:rPr>
            </w:pPr>
            <w:r w:rsidRPr="00621CC9">
              <w:rPr>
                <w:rFonts w:ascii="Arial" w:hAnsi="Arial" w:cs="Arial"/>
                <w:sz w:val="24"/>
                <w:szCs w:val="24"/>
              </w:rPr>
              <w:t xml:space="preserve">4.0 Eligibility criteria </w:t>
            </w:r>
          </w:p>
        </w:tc>
        <w:tc>
          <w:tcPr>
            <w:tcW w:w="7178" w:type="dxa"/>
            <w:gridSpan w:val="2"/>
          </w:tcPr>
          <w:p w14:paraId="39A93E9E" w14:textId="23244171" w:rsidR="001D06AB" w:rsidRDefault="00707CFB" w:rsidP="006F6FD0">
            <w:pPr>
              <w:spacing w:before="120" w:after="120" w:line="276" w:lineRule="auto"/>
              <w:rPr>
                <w:rFonts w:ascii="Arial" w:hAnsi="Arial" w:cs="Arial"/>
                <w:sz w:val="24"/>
                <w:szCs w:val="24"/>
              </w:rPr>
            </w:pPr>
            <w:r w:rsidRPr="00C975AA">
              <w:rPr>
                <w:rFonts w:ascii="Arial" w:hAnsi="Arial" w:cs="Arial"/>
                <w:sz w:val="24"/>
                <w:szCs w:val="24"/>
              </w:rPr>
              <w:t>4.1</w:t>
            </w:r>
            <w:r w:rsidR="001F67E8" w:rsidRPr="00C975AA">
              <w:rPr>
                <w:rFonts w:ascii="Arial" w:hAnsi="Arial" w:cs="Arial"/>
                <w:sz w:val="24"/>
                <w:szCs w:val="24"/>
              </w:rPr>
              <w:t xml:space="preserve"> Applicati</w:t>
            </w:r>
            <w:r w:rsidR="008646B6" w:rsidRPr="00C975AA">
              <w:rPr>
                <w:rFonts w:ascii="Arial" w:hAnsi="Arial" w:cs="Arial"/>
                <w:sz w:val="24"/>
                <w:szCs w:val="24"/>
              </w:rPr>
              <w:t xml:space="preserve">ons must address </w:t>
            </w:r>
            <w:r w:rsidR="001D06AB">
              <w:rPr>
                <w:rFonts w:ascii="Arial" w:hAnsi="Arial" w:cs="Arial"/>
                <w:sz w:val="24"/>
                <w:szCs w:val="24"/>
              </w:rPr>
              <w:t>one of the following ‘Statements of Opportunity’:</w:t>
            </w:r>
          </w:p>
          <w:p w14:paraId="40EF46CB" w14:textId="79A710E6" w:rsidR="001D06AB" w:rsidRDefault="001D06AB" w:rsidP="001D06AB">
            <w:pPr>
              <w:pStyle w:val="ListParagraph"/>
              <w:numPr>
                <w:ilvl w:val="0"/>
                <w:numId w:val="21"/>
              </w:numPr>
              <w:spacing w:before="120" w:after="120" w:line="276" w:lineRule="auto"/>
              <w:rPr>
                <w:rFonts w:ascii="Arial" w:hAnsi="Arial" w:cs="Arial"/>
                <w:sz w:val="24"/>
                <w:szCs w:val="24"/>
              </w:rPr>
            </w:pPr>
            <w:r w:rsidRPr="001D06AB">
              <w:rPr>
                <w:rFonts w:ascii="Arial" w:hAnsi="Arial" w:cs="Arial"/>
                <w:sz w:val="24"/>
                <w:szCs w:val="24"/>
              </w:rPr>
              <w:t>Curriculum differentiation for students with different learning needs</w:t>
            </w:r>
          </w:p>
          <w:p w14:paraId="1940455D" w14:textId="7152EE58" w:rsidR="001D06AB" w:rsidRDefault="001D06AB" w:rsidP="001D06AB">
            <w:pPr>
              <w:pStyle w:val="ListParagraph"/>
              <w:numPr>
                <w:ilvl w:val="0"/>
                <w:numId w:val="21"/>
              </w:numPr>
              <w:spacing w:before="120" w:after="120" w:line="276" w:lineRule="auto"/>
              <w:rPr>
                <w:rFonts w:ascii="Arial" w:hAnsi="Arial" w:cs="Arial"/>
                <w:sz w:val="24"/>
                <w:szCs w:val="24"/>
              </w:rPr>
            </w:pPr>
            <w:r w:rsidRPr="001D06AB">
              <w:rPr>
                <w:rFonts w:ascii="Arial" w:hAnsi="Arial" w:cs="Arial"/>
                <w:sz w:val="24"/>
                <w:szCs w:val="24"/>
              </w:rPr>
              <w:t>Building the evidence relating to the connection between physical and digital learning environments and student outcomes and wellbeing</w:t>
            </w:r>
          </w:p>
          <w:p w14:paraId="158EAC78" w14:textId="268CD892" w:rsidR="001D06AB" w:rsidRPr="001D06AB" w:rsidRDefault="001D06AB" w:rsidP="001D06AB">
            <w:pPr>
              <w:pStyle w:val="ListParagraph"/>
              <w:numPr>
                <w:ilvl w:val="0"/>
                <w:numId w:val="21"/>
              </w:numPr>
              <w:spacing w:before="120" w:after="120" w:line="276" w:lineRule="auto"/>
              <w:rPr>
                <w:rFonts w:ascii="Arial" w:hAnsi="Arial" w:cs="Arial"/>
                <w:sz w:val="24"/>
                <w:szCs w:val="24"/>
              </w:rPr>
            </w:pPr>
            <w:r w:rsidRPr="001D06AB">
              <w:rPr>
                <w:rFonts w:ascii="Arial" w:hAnsi="Arial" w:cs="Arial"/>
                <w:sz w:val="24"/>
                <w:szCs w:val="24"/>
              </w:rPr>
              <w:t>The factors that impact on mathematics subject selection in stage 5 and how it impacts on a student's ability to study stage 6 mathematics</w:t>
            </w:r>
          </w:p>
          <w:p w14:paraId="6CAFBCB8" w14:textId="2BAE37CE" w:rsidR="00AF25A8" w:rsidRPr="00C975AA" w:rsidRDefault="001D06AB" w:rsidP="006F6FD0">
            <w:pPr>
              <w:spacing w:before="120" w:after="120" w:line="276" w:lineRule="auto"/>
              <w:rPr>
                <w:rFonts w:ascii="Arial" w:hAnsi="Arial" w:cs="Arial"/>
                <w:sz w:val="24"/>
                <w:szCs w:val="24"/>
              </w:rPr>
            </w:pPr>
            <w:r>
              <w:rPr>
                <w:rFonts w:ascii="Arial" w:hAnsi="Arial" w:cs="Arial"/>
                <w:sz w:val="24"/>
                <w:szCs w:val="24"/>
              </w:rPr>
              <w:t>Applications must also</w:t>
            </w:r>
            <w:r w:rsidR="007D491E" w:rsidRPr="00C975AA">
              <w:rPr>
                <w:rFonts w:ascii="Arial" w:hAnsi="Arial" w:cs="Arial"/>
                <w:sz w:val="24"/>
                <w:szCs w:val="24"/>
              </w:rPr>
              <w:t xml:space="preserve"> demonstrate how </w:t>
            </w:r>
            <w:r w:rsidR="00FF1730" w:rsidRPr="00C975AA">
              <w:rPr>
                <w:rFonts w:ascii="Arial" w:hAnsi="Arial" w:cs="Arial"/>
                <w:sz w:val="24"/>
                <w:szCs w:val="24"/>
              </w:rPr>
              <w:t xml:space="preserve">the proposed research will </w:t>
            </w:r>
            <w:r w:rsidR="00BB3136" w:rsidRPr="00C975AA">
              <w:rPr>
                <w:rFonts w:ascii="Arial" w:hAnsi="Arial" w:cs="Arial"/>
                <w:sz w:val="24"/>
                <w:szCs w:val="24"/>
              </w:rPr>
              <w:t xml:space="preserve">address </w:t>
            </w:r>
            <w:r w:rsidR="00F842DD" w:rsidRPr="00C975AA">
              <w:rPr>
                <w:rFonts w:ascii="Arial" w:hAnsi="Arial" w:cs="Arial"/>
                <w:sz w:val="24"/>
                <w:szCs w:val="24"/>
              </w:rPr>
              <w:t>data gaps.</w:t>
            </w:r>
            <w:r w:rsidR="00F80942" w:rsidRPr="00C975AA">
              <w:rPr>
                <w:rFonts w:ascii="Arial" w:hAnsi="Arial" w:cs="Arial"/>
                <w:sz w:val="24"/>
                <w:szCs w:val="24"/>
              </w:rPr>
              <w:t xml:space="preserve"> </w:t>
            </w:r>
          </w:p>
        </w:tc>
      </w:tr>
      <w:tr w:rsidR="00AF25A8" w:rsidRPr="00621CC9" w14:paraId="709494EC" w14:textId="77777777" w:rsidTr="351840E8">
        <w:tc>
          <w:tcPr>
            <w:tcW w:w="1838" w:type="dxa"/>
          </w:tcPr>
          <w:p w14:paraId="2957AAA0" w14:textId="77777777" w:rsidR="00AF25A8" w:rsidRPr="00621CC9" w:rsidRDefault="00AF25A8" w:rsidP="006F6FD0">
            <w:pPr>
              <w:spacing w:before="120" w:after="120" w:line="276" w:lineRule="auto"/>
              <w:rPr>
                <w:rFonts w:ascii="Arial" w:hAnsi="Arial" w:cs="Arial"/>
                <w:sz w:val="24"/>
                <w:szCs w:val="24"/>
              </w:rPr>
            </w:pPr>
          </w:p>
        </w:tc>
        <w:tc>
          <w:tcPr>
            <w:tcW w:w="7178" w:type="dxa"/>
            <w:gridSpan w:val="2"/>
          </w:tcPr>
          <w:p w14:paraId="23398448" w14:textId="29E2B768" w:rsidR="00AF25A8" w:rsidRPr="00C975AA" w:rsidRDefault="00707CFB" w:rsidP="00C975AA">
            <w:pPr>
              <w:spacing w:before="120" w:after="120" w:line="276" w:lineRule="auto"/>
              <w:rPr>
                <w:rFonts w:ascii="Arial" w:hAnsi="Arial" w:cs="Arial"/>
                <w:sz w:val="24"/>
                <w:szCs w:val="24"/>
              </w:rPr>
            </w:pPr>
            <w:r w:rsidRPr="00C975AA">
              <w:rPr>
                <w:rFonts w:ascii="Arial" w:hAnsi="Arial" w:cs="Arial"/>
                <w:sz w:val="24"/>
                <w:szCs w:val="24"/>
              </w:rPr>
              <w:t>4.2</w:t>
            </w:r>
            <w:r w:rsidR="00AF25A8" w:rsidRPr="00C975AA">
              <w:rPr>
                <w:rFonts w:ascii="Arial" w:hAnsi="Arial" w:cs="Arial"/>
                <w:sz w:val="24"/>
                <w:szCs w:val="24"/>
              </w:rPr>
              <w:t xml:space="preserve"> Applications are only open to </w:t>
            </w:r>
            <w:r w:rsidR="00AF41A6" w:rsidRPr="00C975AA">
              <w:rPr>
                <w:rFonts w:ascii="Arial" w:hAnsi="Arial" w:cs="Arial"/>
                <w:sz w:val="24"/>
                <w:szCs w:val="24"/>
              </w:rPr>
              <w:t xml:space="preserve">lead </w:t>
            </w:r>
            <w:r w:rsidR="00CB5AED" w:rsidRPr="00C975AA">
              <w:rPr>
                <w:rFonts w:ascii="Arial" w:hAnsi="Arial" w:cs="Arial"/>
                <w:sz w:val="24"/>
                <w:szCs w:val="24"/>
              </w:rPr>
              <w:t>research</w:t>
            </w:r>
            <w:r w:rsidR="007D491E" w:rsidRPr="00C975AA">
              <w:rPr>
                <w:rFonts w:ascii="Arial" w:hAnsi="Arial" w:cs="Arial"/>
                <w:sz w:val="24"/>
                <w:szCs w:val="24"/>
              </w:rPr>
              <w:t>ers</w:t>
            </w:r>
            <w:r w:rsidR="00CB5AED" w:rsidRPr="00C975AA">
              <w:rPr>
                <w:rFonts w:ascii="Arial" w:hAnsi="Arial" w:cs="Arial"/>
                <w:sz w:val="24"/>
                <w:szCs w:val="24"/>
              </w:rPr>
              <w:t xml:space="preserve"> employed</w:t>
            </w:r>
            <w:r w:rsidR="007D491E" w:rsidRPr="00C975AA">
              <w:rPr>
                <w:rFonts w:ascii="Arial" w:hAnsi="Arial" w:cs="Arial"/>
                <w:sz w:val="24"/>
                <w:szCs w:val="24"/>
              </w:rPr>
              <w:t xml:space="preserve"> at </w:t>
            </w:r>
            <w:r w:rsidR="00C975AA">
              <w:rPr>
                <w:rFonts w:ascii="Arial" w:hAnsi="Arial" w:cs="Arial"/>
                <w:sz w:val="24"/>
                <w:szCs w:val="24"/>
              </w:rPr>
              <w:t xml:space="preserve">a </w:t>
            </w:r>
            <w:r w:rsidR="007D491E" w:rsidRPr="00C975AA">
              <w:rPr>
                <w:rFonts w:ascii="Arial" w:hAnsi="Arial" w:cs="Arial"/>
                <w:sz w:val="24"/>
                <w:szCs w:val="24"/>
              </w:rPr>
              <w:t xml:space="preserve">NSW </w:t>
            </w:r>
            <w:r w:rsidR="00C975AA">
              <w:rPr>
                <w:rFonts w:ascii="Arial" w:hAnsi="Arial" w:cs="Arial"/>
                <w:sz w:val="24"/>
                <w:szCs w:val="24"/>
              </w:rPr>
              <w:t>public university</w:t>
            </w:r>
            <w:r w:rsidR="00AF41A6" w:rsidRPr="00C975AA">
              <w:rPr>
                <w:rFonts w:ascii="Arial" w:hAnsi="Arial" w:cs="Arial"/>
                <w:sz w:val="24"/>
                <w:szCs w:val="24"/>
              </w:rPr>
              <w:t xml:space="preserve"> (“the administering organisation”)</w:t>
            </w:r>
            <w:r w:rsidR="007D491E" w:rsidRPr="00C975AA">
              <w:rPr>
                <w:rFonts w:ascii="Arial" w:hAnsi="Arial" w:cs="Arial"/>
                <w:sz w:val="24"/>
                <w:szCs w:val="24"/>
              </w:rPr>
              <w:t>.</w:t>
            </w:r>
          </w:p>
        </w:tc>
      </w:tr>
      <w:tr w:rsidR="00CB5AED" w:rsidRPr="00621CC9" w14:paraId="426BE471" w14:textId="77777777" w:rsidTr="351840E8">
        <w:tc>
          <w:tcPr>
            <w:tcW w:w="1838" w:type="dxa"/>
          </w:tcPr>
          <w:p w14:paraId="17D1AB96" w14:textId="77777777" w:rsidR="00CB5AED" w:rsidRPr="00621CC9" w:rsidRDefault="00CB5AED" w:rsidP="006F6FD0">
            <w:pPr>
              <w:spacing w:before="120" w:after="120" w:line="276" w:lineRule="auto"/>
              <w:rPr>
                <w:rFonts w:ascii="Arial" w:hAnsi="Arial" w:cs="Arial"/>
                <w:sz w:val="24"/>
                <w:szCs w:val="24"/>
              </w:rPr>
            </w:pPr>
          </w:p>
        </w:tc>
        <w:tc>
          <w:tcPr>
            <w:tcW w:w="7178" w:type="dxa"/>
            <w:gridSpan w:val="2"/>
          </w:tcPr>
          <w:p w14:paraId="61B045A0" w14:textId="7EB6A1D0" w:rsidR="00CB5AED" w:rsidRPr="00C975AA" w:rsidRDefault="00707CFB" w:rsidP="00E15715">
            <w:pPr>
              <w:spacing w:before="120" w:after="120" w:line="276" w:lineRule="auto"/>
              <w:rPr>
                <w:rFonts w:ascii="Arial" w:hAnsi="Arial" w:cs="Arial"/>
                <w:sz w:val="24"/>
                <w:szCs w:val="24"/>
              </w:rPr>
            </w:pPr>
            <w:r w:rsidRPr="00C975AA">
              <w:rPr>
                <w:rFonts w:ascii="Arial" w:hAnsi="Arial" w:cs="Arial"/>
                <w:sz w:val="24"/>
                <w:szCs w:val="24"/>
              </w:rPr>
              <w:t>4.3</w:t>
            </w:r>
            <w:r w:rsidR="00CB5AED" w:rsidRPr="00C975AA">
              <w:rPr>
                <w:rFonts w:ascii="Arial" w:hAnsi="Arial" w:cs="Arial"/>
                <w:sz w:val="24"/>
                <w:szCs w:val="24"/>
              </w:rPr>
              <w:t xml:space="preserve"> </w:t>
            </w:r>
            <w:r w:rsidR="00E15715">
              <w:rPr>
                <w:rFonts w:ascii="Arial" w:hAnsi="Arial" w:cs="Arial"/>
                <w:sz w:val="24"/>
                <w:szCs w:val="24"/>
              </w:rPr>
              <w:t>Proposed r</w:t>
            </w:r>
            <w:r w:rsidR="00CB5AED" w:rsidRPr="00C975AA">
              <w:rPr>
                <w:rFonts w:ascii="Arial" w:hAnsi="Arial" w:cs="Arial"/>
                <w:sz w:val="24"/>
                <w:szCs w:val="24"/>
              </w:rPr>
              <w:t>esearch must have ethics approval or be likely to receive ethics approval from the relevant ethics committee at the university.</w:t>
            </w:r>
          </w:p>
        </w:tc>
      </w:tr>
      <w:tr w:rsidR="006F6FD0" w:rsidRPr="00621CC9" w14:paraId="1E70AFD0" w14:textId="77777777" w:rsidTr="351840E8">
        <w:tc>
          <w:tcPr>
            <w:tcW w:w="1838" w:type="dxa"/>
          </w:tcPr>
          <w:p w14:paraId="40452EAF" w14:textId="77777777" w:rsidR="006F6FD0" w:rsidRPr="00621CC9" w:rsidRDefault="006F6FD0" w:rsidP="006F6FD0">
            <w:pPr>
              <w:spacing w:before="120" w:after="120" w:line="276" w:lineRule="auto"/>
              <w:rPr>
                <w:rFonts w:ascii="Arial" w:hAnsi="Arial" w:cs="Arial"/>
                <w:sz w:val="24"/>
                <w:szCs w:val="24"/>
              </w:rPr>
            </w:pPr>
          </w:p>
        </w:tc>
        <w:tc>
          <w:tcPr>
            <w:tcW w:w="7178" w:type="dxa"/>
            <w:gridSpan w:val="2"/>
          </w:tcPr>
          <w:p w14:paraId="2D886205" w14:textId="77777777" w:rsidR="00C6533E" w:rsidRPr="00621CC9" w:rsidRDefault="00C6533E" w:rsidP="00C6533E">
            <w:pPr>
              <w:spacing w:before="120" w:after="120" w:line="276" w:lineRule="auto"/>
              <w:rPr>
                <w:rFonts w:ascii="Arial" w:hAnsi="Arial" w:cs="Arial"/>
                <w:sz w:val="24"/>
                <w:szCs w:val="24"/>
              </w:rPr>
            </w:pPr>
            <w:r w:rsidRPr="1A1C211D">
              <w:rPr>
                <w:rFonts w:ascii="Arial" w:hAnsi="Arial" w:cs="Arial"/>
                <w:sz w:val="24"/>
                <w:szCs w:val="24"/>
              </w:rPr>
              <w:t>4.4.1 If the proposed research projects involves schools, the lead researcher must apply through the NSW State Education Research Applications Process (SERAP), or have evidence of SERAP approval to be submitted with their application.</w:t>
            </w:r>
          </w:p>
          <w:p w14:paraId="391CBC4D" w14:textId="6425147C" w:rsidR="006F6FD0" w:rsidRPr="00621CC9" w:rsidRDefault="00C6533E" w:rsidP="00C6533E">
            <w:pPr>
              <w:spacing w:before="120" w:after="120" w:line="276" w:lineRule="auto"/>
              <w:rPr>
                <w:rFonts w:ascii="Arial" w:hAnsi="Arial" w:cs="Arial"/>
                <w:sz w:val="24"/>
                <w:szCs w:val="24"/>
                <w:highlight w:val="yellow"/>
              </w:rPr>
            </w:pPr>
            <w:r w:rsidRPr="1A1C211D">
              <w:rPr>
                <w:rFonts w:ascii="Arial" w:hAnsi="Arial" w:cs="Arial"/>
                <w:sz w:val="24"/>
                <w:szCs w:val="24"/>
              </w:rPr>
              <w:t>4.4.2 If a SERAP is unsuccessful, the proposed research will not be funded.</w:t>
            </w:r>
          </w:p>
        </w:tc>
      </w:tr>
      <w:tr w:rsidR="00AF25A8" w:rsidRPr="00621CC9" w14:paraId="53CA7323" w14:textId="77777777" w:rsidTr="351840E8">
        <w:tc>
          <w:tcPr>
            <w:tcW w:w="1838" w:type="dxa"/>
          </w:tcPr>
          <w:p w14:paraId="0F22089D" w14:textId="77777777" w:rsidR="00AF25A8" w:rsidRPr="00621CC9" w:rsidRDefault="00AF25A8" w:rsidP="006F6FD0">
            <w:pPr>
              <w:spacing w:before="120" w:after="120" w:line="276" w:lineRule="auto"/>
              <w:rPr>
                <w:rFonts w:ascii="Arial" w:hAnsi="Arial" w:cs="Arial"/>
                <w:sz w:val="24"/>
                <w:szCs w:val="24"/>
              </w:rPr>
            </w:pPr>
          </w:p>
        </w:tc>
        <w:tc>
          <w:tcPr>
            <w:tcW w:w="7178" w:type="dxa"/>
            <w:gridSpan w:val="2"/>
          </w:tcPr>
          <w:p w14:paraId="27B131A6" w14:textId="77777777" w:rsidR="00AF25A8" w:rsidRPr="00621CC9" w:rsidRDefault="00AF25A8" w:rsidP="006F6FD0">
            <w:pPr>
              <w:spacing w:before="120" w:after="120" w:line="276" w:lineRule="auto"/>
              <w:rPr>
                <w:rFonts w:ascii="Arial" w:hAnsi="Arial" w:cs="Arial"/>
                <w:sz w:val="24"/>
                <w:szCs w:val="24"/>
              </w:rPr>
            </w:pPr>
          </w:p>
        </w:tc>
      </w:tr>
      <w:tr w:rsidR="00AF25A8" w:rsidRPr="00621CC9" w14:paraId="6898763D" w14:textId="77777777" w:rsidTr="351840E8">
        <w:tc>
          <w:tcPr>
            <w:tcW w:w="1838" w:type="dxa"/>
          </w:tcPr>
          <w:p w14:paraId="18AFEAA5" w14:textId="77777777" w:rsidR="00AF25A8" w:rsidRPr="00621CC9" w:rsidRDefault="00AF25A8" w:rsidP="006F6FD0">
            <w:pPr>
              <w:spacing w:before="120" w:after="120" w:line="276" w:lineRule="auto"/>
              <w:rPr>
                <w:rFonts w:ascii="Arial" w:hAnsi="Arial" w:cs="Arial"/>
                <w:sz w:val="24"/>
                <w:szCs w:val="24"/>
              </w:rPr>
            </w:pPr>
            <w:r w:rsidRPr="00621CC9">
              <w:rPr>
                <w:rFonts w:ascii="Arial" w:hAnsi="Arial" w:cs="Arial"/>
                <w:sz w:val="24"/>
                <w:szCs w:val="24"/>
              </w:rPr>
              <w:t xml:space="preserve">5.0 Selection Criteria </w:t>
            </w:r>
          </w:p>
        </w:tc>
        <w:tc>
          <w:tcPr>
            <w:tcW w:w="7178" w:type="dxa"/>
            <w:gridSpan w:val="2"/>
          </w:tcPr>
          <w:p w14:paraId="619E212F" w14:textId="717E55FA" w:rsidR="00C03168" w:rsidRPr="00621CC9" w:rsidRDefault="00AF25A8" w:rsidP="006F6FD0">
            <w:pPr>
              <w:spacing w:before="120" w:after="120" w:line="276" w:lineRule="auto"/>
              <w:rPr>
                <w:rFonts w:ascii="Arial" w:hAnsi="Arial" w:cs="Arial"/>
                <w:sz w:val="24"/>
                <w:szCs w:val="24"/>
              </w:rPr>
            </w:pPr>
            <w:r w:rsidRPr="00621CC9">
              <w:rPr>
                <w:rFonts w:ascii="Arial" w:hAnsi="Arial" w:cs="Arial"/>
                <w:sz w:val="24"/>
                <w:szCs w:val="24"/>
              </w:rPr>
              <w:t>5.1 Applications will be ranked and preference given according to the criteria outlined below.</w:t>
            </w:r>
          </w:p>
          <w:p w14:paraId="16B55028" w14:textId="0A090A99" w:rsidR="00C03168" w:rsidRPr="00621CC9" w:rsidRDefault="00C03168" w:rsidP="006F6FD0">
            <w:pPr>
              <w:spacing w:before="120" w:after="120" w:line="276" w:lineRule="auto"/>
              <w:rPr>
                <w:rFonts w:ascii="Arial" w:hAnsi="Arial" w:cs="Arial"/>
                <w:sz w:val="24"/>
                <w:szCs w:val="24"/>
              </w:rPr>
            </w:pPr>
            <w:r w:rsidRPr="00621CC9">
              <w:rPr>
                <w:rFonts w:ascii="Arial" w:hAnsi="Arial" w:cs="Arial"/>
                <w:sz w:val="24"/>
                <w:szCs w:val="24"/>
              </w:rPr>
              <w:lastRenderedPageBreak/>
              <w:t xml:space="preserve">a) </w:t>
            </w:r>
            <w:r w:rsidR="008A6D8E">
              <w:rPr>
                <w:rFonts w:ascii="Arial" w:hAnsi="Arial" w:cs="Arial"/>
                <w:sz w:val="24"/>
                <w:szCs w:val="24"/>
              </w:rPr>
              <w:t>Researcher</w:t>
            </w:r>
            <w:r w:rsidRPr="00621CC9">
              <w:rPr>
                <w:rFonts w:ascii="Arial" w:hAnsi="Arial" w:cs="Arial"/>
                <w:sz w:val="24"/>
                <w:szCs w:val="24"/>
              </w:rPr>
              <w:t>(s) capability</w:t>
            </w:r>
            <w:r w:rsidR="00E6049C" w:rsidRPr="00621CC9">
              <w:rPr>
                <w:rFonts w:ascii="Arial" w:hAnsi="Arial" w:cs="Arial"/>
                <w:sz w:val="24"/>
                <w:szCs w:val="24"/>
              </w:rPr>
              <w:t xml:space="preserve"> (35%)</w:t>
            </w:r>
          </w:p>
          <w:p w14:paraId="7A249863" w14:textId="77777777" w:rsidR="00C03168" w:rsidRPr="00621CC9" w:rsidRDefault="00C03168" w:rsidP="008A6D8E">
            <w:pPr>
              <w:pStyle w:val="ListParagraph"/>
              <w:numPr>
                <w:ilvl w:val="0"/>
                <w:numId w:val="14"/>
              </w:numPr>
              <w:spacing w:before="120" w:after="120" w:line="276" w:lineRule="auto"/>
              <w:rPr>
                <w:rFonts w:ascii="Arial" w:hAnsi="Arial" w:cs="Arial"/>
                <w:sz w:val="24"/>
                <w:szCs w:val="24"/>
              </w:rPr>
            </w:pPr>
            <w:r w:rsidRPr="00621CC9">
              <w:rPr>
                <w:rFonts w:ascii="Arial" w:hAnsi="Arial" w:cs="Arial"/>
                <w:sz w:val="24"/>
                <w:szCs w:val="24"/>
              </w:rPr>
              <w:t>Time and capacity to undertake the research</w:t>
            </w:r>
          </w:p>
          <w:p w14:paraId="5BFF43A0" w14:textId="77777777" w:rsidR="0037621D" w:rsidRPr="00621CC9" w:rsidRDefault="0037621D" w:rsidP="008A6D8E">
            <w:pPr>
              <w:pStyle w:val="ListParagraph"/>
              <w:numPr>
                <w:ilvl w:val="0"/>
                <w:numId w:val="14"/>
              </w:numPr>
              <w:spacing w:before="120" w:after="120" w:line="276" w:lineRule="auto"/>
              <w:rPr>
                <w:rFonts w:ascii="Arial" w:hAnsi="Arial" w:cs="Arial"/>
                <w:sz w:val="24"/>
                <w:szCs w:val="24"/>
              </w:rPr>
            </w:pPr>
            <w:r w:rsidRPr="00621CC9">
              <w:rPr>
                <w:rFonts w:ascii="Arial" w:hAnsi="Arial" w:cs="Arial"/>
                <w:sz w:val="24"/>
                <w:szCs w:val="24"/>
              </w:rPr>
              <w:t>E</w:t>
            </w:r>
            <w:r w:rsidR="00C03168" w:rsidRPr="00621CC9">
              <w:rPr>
                <w:rFonts w:ascii="Arial" w:hAnsi="Arial" w:cs="Arial"/>
                <w:sz w:val="24"/>
                <w:szCs w:val="24"/>
              </w:rPr>
              <w:t>vidence of experience in research training, mentoring and supervision (where appropriate)</w:t>
            </w:r>
          </w:p>
          <w:p w14:paraId="5D390202" w14:textId="5D01818D" w:rsidR="00C03168" w:rsidRPr="00621CC9" w:rsidRDefault="0037621D" w:rsidP="008A6D8E">
            <w:pPr>
              <w:pStyle w:val="ListParagraph"/>
              <w:numPr>
                <w:ilvl w:val="0"/>
                <w:numId w:val="14"/>
              </w:numPr>
              <w:spacing w:before="120" w:after="120" w:line="276" w:lineRule="auto"/>
              <w:rPr>
                <w:rFonts w:ascii="Arial" w:hAnsi="Arial" w:cs="Arial"/>
                <w:sz w:val="24"/>
                <w:szCs w:val="24"/>
              </w:rPr>
            </w:pPr>
            <w:r w:rsidRPr="00621CC9">
              <w:rPr>
                <w:rFonts w:ascii="Arial" w:hAnsi="Arial" w:cs="Arial"/>
                <w:sz w:val="24"/>
                <w:szCs w:val="24"/>
              </w:rPr>
              <w:t>The c</w:t>
            </w:r>
            <w:r w:rsidR="00C03168" w:rsidRPr="00621CC9">
              <w:rPr>
                <w:rFonts w:ascii="Arial" w:hAnsi="Arial" w:cs="Arial"/>
                <w:sz w:val="24"/>
                <w:szCs w:val="24"/>
              </w:rPr>
              <w:t>apability of the investigator or team to build collaborations both within NSW and nation</w:t>
            </w:r>
            <w:r w:rsidRPr="00621CC9">
              <w:rPr>
                <w:rFonts w:ascii="Arial" w:hAnsi="Arial" w:cs="Arial"/>
                <w:sz w:val="24"/>
                <w:szCs w:val="24"/>
              </w:rPr>
              <w:t>ally (including access to data)</w:t>
            </w:r>
          </w:p>
          <w:p w14:paraId="1DD3D73D" w14:textId="70A2B433" w:rsidR="0037621D" w:rsidRPr="00621CC9" w:rsidRDefault="0037621D" w:rsidP="006F6FD0">
            <w:pPr>
              <w:spacing w:before="120" w:after="120" w:line="276" w:lineRule="auto"/>
              <w:rPr>
                <w:rFonts w:ascii="Arial" w:hAnsi="Arial" w:cs="Arial"/>
                <w:sz w:val="24"/>
                <w:szCs w:val="24"/>
              </w:rPr>
            </w:pPr>
            <w:r w:rsidRPr="00621CC9">
              <w:rPr>
                <w:rFonts w:ascii="Arial" w:hAnsi="Arial" w:cs="Arial"/>
                <w:sz w:val="24"/>
                <w:szCs w:val="24"/>
              </w:rPr>
              <w:t>b) Project quality and innovation</w:t>
            </w:r>
            <w:r w:rsidR="00E6049C" w:rsidRPr="00621CC9">
              <w:rPr>
                <w:rFonts w:ascii="Arial" w:hAnsi="Arial" w:cs="Arial"/>
                <w:sz w:val="24"/>
                <w:szCs w:val="24"/>
              </w:rPr>
              <w:t xml:space="preserve"> (40%)</w:t>
            </w:r>
          </w:p>
          <w:p w14:paraId="5AA2B240" w14:textId="77777777" w:rsidR="0037621D" w:rsidRPr="00621CC9" w:rsidRDefault="0037621D" w:rsidP="008A6D8E">
            <w:pPr>
              <w:pStyle w:val="ListParagraph"/>
              <w:numPr>
                <w:ilvl w:val="0"/>
                <w:numId w:val="14"/>
              </w:numPr>
              <w:spacing w:before="120" w:after="120" w:line="276" w:lineRule="auto"/>
              <w:rPr>
                <w:rFonts w:ascii="Arial" w:hAnsi="Arial" w:cs="Arial"/>
                <w:sz w:val="24"/>
                <w:szCs w:val="24"/>
              </w:rPr>
            </w:pPr>
            <w:r w:rsidRPr="00621CC9">
              <w:rPr>
                <w:rFonts w:ascii="Arial" w:hAnsi="Arial" w:cs="Arial"/>
                <w:sz w:val="24"/>
                <w:szCs w:val="24"/>
              </w:rPr>
              <w:t>Contribution to an important gap in knowledge or significant problem</w:t>
            </w:r>
          </w:p>
          <w:p w14:paraId="55D7EC3C" w14:textId="77777777" w:rsidR="0037621D" w:rsidRPr="00621CC9" w:rsidRDefault="0037621D" w:rsidP="008A6D8E">
            <w:pPr>
              <w:pStyle w:val="ListParagraph"/>
              <w:numPr>
                <w:ilvl w:val="0"/>
                <w:numId w:val="14"/>
              </w:numPr>
              <w:spacing w:before="120" w:after="120" w:line="276" w:lineRule="auto"/>
              <w:rPr>
                <w:rFonts w:ascii="Arial" w:hAnsi="Arial" w:cs="Arial"/>
                <w:sz w:val="24"/>
                <w:szCs w:val="24"/>
              </w:rPr>
            </w:pPr>
            <w:r w:rsidRPr="00621CC9">
              <w:rPr>
                <w:rFonts w:ascii="Arial" w:hAnsi="Arial" w:cs="Arial"/>
                <w:sz w:val="24"/>
                <w:szCs w:val="24"/>
              </w:rPr>
              <w:t>Novelty/originality and innovation of the proposed research (including any new methods, data linkages, theories or ideas that will be developed)</w:t>
            </w:r>
          </w:p>
          <w:p w14:paraId="1DA18717" w14:textId="77777777" w:rsidR="0037621D" w:rsidRPr="00621CC9" w:rsidRDefault="0037621D" w:rsidP="008A6D8E">
            <w:pPr>
              <w:pStyle w:val="ListParagraph"/>
              <w:numPr>
                <w:ilvl w:val="0"/>
                <w:numId w:val="14"/>
              </w:numPr>
              <w:spacing w:before="120" w:after="120" w:line="276" w:lineRule="auto"/>
              <w:rPr>
                <w:rFonts w:ascii="Arial" w:hAnsi="Arial" w:cs="Arial"/>
                <w:sz w:val="24"/>
                <w:szCs w:val="24"/>
              </w:rPr>
            </w:pPr>
            <w:r w:rsidRPr="00621CC9">
              <w:rPr>
                <w:rFonts w:ascii="Arial" w:hAnsi="Arial" w:cs="Arial"/>
                <w:sz w:val="24"/>
                <w:szCs w:val="24"/>
              </w:rPr>
              <w:t>Clarity of the hypothesis, theories and research questions</w:t>
            </w:r>
          </w:p>
          <w:p w14:paraId="1E89E1B1" w14:textId="3E71A4B6" w:rsidR="0037621D" w:rsidRPr="00621CC9" w:rsidRDefault="0037621D" w:rsidP="008A6D8E">
            <w:pPr>
              <w:pStyle w:val="ListParagraph"/>
              <w:numPr>
                <w:ilvl w:val="0"/>
                <w:numId w:val="14"/>
              </w:numPr>
              <w:spacing w:before="120" w:after="120" w:line="276" w:lineRule="auto"/>
              <w:rPr>
                <w:rFonts w:ascii="Arial" w:hAnsi="Arial" w:cs="Arial"/>
                <w:sz w:val="24"/>
                <w:szCs w:val="24"/>
              </w:rPr>
            </w:pPr>
            <w:r w:rsidRPr="00621CC9">
              <w:rPr>
                <w:rFonts w:ascii="Arial" w:hAnsi="Arial" w:cs="Arial"/>
                <w:sz w:val="24"/>
                <w:szCs w:val="24"/>
              </w:rPr>
              <w:t>Cohesiveness of the project design and implementation plan (including the appropriateness of the aim, conceptual framework, method, data and/or analyses)</w:t>
            </w:r>
          </w:p>
          <w:p w14:paraId="74E8E50A" w14:textId="77777777" w:rsidR="008A6D8E" w:rsidRPr="005D7E56" w:rsidRDefault="008A6D8E" w:rsidP="008A6D8E">
            <w:pPr>
              <w:pStyle w:val="ListParagraph"/>
              <w:numPr>
                <w:ilvl w:val="0"/>
                <w:numId w:val="14"/>
              </w:numPr>
              <w:spacing w:before="120" w:after="120" w:line="276" w:lineRule="auto"/>
              <w:rPr>
                <w:rFonts w:ascii="Arial" w:hAnsi="Arial" w:cs="Arial"/>
                <w:sz w:val="24"/>
                <w:szCs w:val="24"/>
              </w:rPr>
            </w:pPr>
            <w:r>
              <w:rPr>
                <w:rFonts w:ascii="Arial" w:hAnsi="Arial" w:cs="Arial"/>
                <w:sz w:val="24"/>
                <w:szCs w:val="24"/>
              </w:rPr>
              <w:t xml:space="preserve">Research </w:t>
            </w:r>
            <w:r w:rsidRPr="00CD3241">
              <w:rPr>
                <w:rFonts w:ascii="Arial" w:hAnsi="Arial" w:cs="Arial"/>
                <w:sz w:val="24"/>
                <w:szCs w:val="24"/>
              </w:rPr>
              <w:t>that demonstrate</w:t>
            </w:r>
            <w:r>
              <w:rPr>
                <w:rFonts w:ascii="Arial" w:hAnsi="Arial" w:cs="Arial"/>
                <w:sz w:val="24"/>
                <w:szCs w:val="24"/>
              </w:rPr>
              <w:t>s</w:t>
            </w:r>
            <w:r w:rsidRPr="00CD3241">
              <w:rPr>
                <w:rFonts w:ascii="Arial" w:hAnsi="Arial" w:cs="Arial"/>
                <w:sz w:val="24"/>
                <w:szCs w:val="24"/>
              </w:rPr>
              <w:t xml:space="preserve"> benefits to more than one </w:t>
            </w:r>
            <w:r>
              <w:rPr>
                <w:rFonts w:ascii="Arial" w:hAnsi="Arial" w:cs="Arial"/>
                <w:sz w:val="24"/>
                <w:szCs w:val="24"/>
              </w:rPr>
              <w:t xml:space="preserve">NSW </w:t>
            </w:r>
            <w:r w:rsidRPr="00CD3241">
              <w:rPr>
                <w:rFonts w:ascii="Arial" w:hAnsi="Arial" w:cs="Arial"/>
                <w:sz w:val="24"/>
                <w:szCs w:val="24"/>
              </w:rPr>
              <w:t>government department</w:t>
            </w:r>
          </w:p>
          <w:p w14:paraId="07A7D2B0" w14:textId="25A7A932" w:rsidR="00AF25A8" w:rsidRPr="00621CC9" w:rsidRDefault="008A6D8E" w:rsidP="008A6D8E">
            <w:pPr>
              <w:spacing w:before="120" w:after="120" w:line="276" w:lineRule="auto"/>
              <w:rPr>
                <w:rFonts w:ascii="Arial" w:hAnsi="Arial" w:cs="Arial"/>
                <w:sz w:val="24"/>
                <w:szCs w:val="24"/>
              </w:rPr>
            </w:pPr>
            <w:r w:rsidRPr="00621CC9">
              <w:rPr>
                <w:rFonts w:ascii="Arial" w:hAnsi="Arial" w:cs="Arial"/>
                <w:sz w:val="24"/>
                <w:szCs w:val="24"/>
              </w:rPr>
              <w:t xml:space="preserve"> </w:t>
            </w:r>
            <w:r w:rsidR="0037621D" w:rsidRPr="00621CC9">
              <w:rPr>
                <w:rFonts w:ascii="Arial" w:hAnsi="Arial" w:cs="Arial"/>
                <w:sz w:val="24"/>
                <w:szCs w:val="24"/>
              </w:rPr>
              <w:t>c) Benefit</w:t>
            </w:r>
            <w:r w:rsidR="00E6049C" w:rsidRPr="00621CC9">
              <w:rPr>
                <w:rFonts w:ascii="Arial" w:hAnsi="Arial" w:cs="Arial"/>
                <w:sz w:val="24"/>
                <w:szCs w:val="24"/>
              </w:rPr>
              <w:t xml:space="preserve"> (15%)</w:t>
            </w:r>
          </w:p>
          <w:p w14:paraId="43A85187" w14:textId="77777777" w:rsidR="00D224A0" w:rsidRPr="00D224A0" w:rsidRDefault="00D224A0" w:rsidP="00D224A0">
            <w:pPr>
              <w:pStyle w:val="ListParagraph"/>
              <w:numPr>
                <w:ilvl w:val="0"/>
                <w:numId w:val="14"/>
              </w:numPr>
              <w:rPr>
                <w:rFonts w:ascii="Arial" w:hAnsi="Arial" w:cs="Arial"/>
                <w:sz w:val="24"/>
                <w:szCs w:val="24"/>
              </w:rPr>
            </w:pPr>
            <w:r w:rsidRPr="00D224A0">
              <w:rPr>
                <w:rFonts w:ascii="Arial" w:hAnsi="Arial" w:cs="Arial"/>
                <w:sz w:val="24"/>
                <w:szCs w:val="24"/>
              </w:rPr>
              <w:t>New or advanced knowledge resulting from outcomes of the research</w:t>
            </w:r>
          </w:p>
          <w:p w14:paraId="2B4C7047" w14:textId="77777777" w:rsidR="00D224A0" w:rsidRPr="00D224A0" w:rsidRDefault="00D224A0" w:rsidP="00D224A0">
            <w:pPr>
              <w:pStyle w:val="ListParagraph"/>
              <w:numPr>
                <w:ilvl w:val="0"/>
                <w:numId w:val="14"/>
              </w:numPr>
              <w:rPr>
                <w:rFonts w:ascii="Arial" w:hAnsi="Arial" w:cs="Arial"/>
                <w:sz w:val="24"/>
                <w:szCs w:val="24"/>
              </w:rPr>
            </w:pPr>
            <w:r w:rsidRPr="00D224A0">
              <w:rPr>
                <w:rFonts w:ascii="Arial" w:hAnsi="Arial" w:cs="Arial"/>
                <w:sz w:val="24"/>
                <w:szCs w:val="24"/>
              </w:rPr>
              <w:t>Social and/or cultural benefits against economic, state and national priorities</w:t>
            </w:r>
          </w:p>
          <w:p w14:paraId="2E7C0B2B" w14:textId="77777777" w:rsidR="00D224A0" w:rsidRPr="00D224A0" w:rsidRDefault="00D224A0" w:rsidP="00D224A0">
            <w:pPr>
              <w:pStyle w:val="ListParagraph"/>
              <w:numPr>
                <w:ilvl w:val="0"/>
                <w:numId w:val="14"/>
              </w:numPr>
              <w:rPr>
                <w:rFonts w:ascii="Arial" w:hAnsi="Arial" w:cs="Arial"/>
                <w:sz w:val="24"/>
                <w:szCs w:val="24"/>
              </w:rPr>
            </w:pPr>
            <w:r w:rsidRPr="00D224A0">
              <w:rPr>
                <w:rFonts w:ascii="Arial" w:hAnsi="Arial" w:cs="Arial"/>
                <w:sz w:val="24"/>
                <w:szCs w:val="24"/>
              </w:rPr>
              <w:t>Potential for translation into priority policy settings including NSW Education, Premier’s and state priorities, for example as articulated in NSW Education’s Strategic Plan</w:t>
            </w:r>
          </w:p>
          <w:p w14:paraId="67C52D03" w14:textId="77777777" w:rsidR="00D224A0" w:rsidRPr="00D224A0" w:rsidRDefault="00D224A0" w:rsidP="00D224A0">
            <w:pPr>
              <w:pStyle w:val="ListParagraph"/>
              <w:numPr>
                <w:ilvl w:val="0"/>
                <w:numId w:val="14"/>
              </w:numPr>
              <w:spacing w:before="120" w:after="120"/>
              <w:rPr>
                <w:rFonts w:ascii="Arial" w:hAnsi="Arial" w:cs="Arial"/>
                <w:sz w:val="24"/>
                <w:szCs w:val="24"/>
              </w:rPr>
            </w:pPr>
            <w:r w:rsidRPr="00D224A0">
              <w:rPr>
                <w:rFonts w:ascii="Arial" w:hAnsi="Arial" w:cs="Arial"/>
                <w:sz w:val="24"/>
                <w:szCs w:val="24"/>
              </w:rPr>
              <w:t>Suitability of proposed project and research translation into NSW context</w:t>
            </w:r>
          </w:p>
          <w:p w14:paraId="125CB55E" w14:textId="77777777" w:rsidR="00D224A0" w:rsidRPr="00D224A0" w:rsidRDefault="00D224A0" w:rsidP="00D224A0">
            <w:pPr>
              <w:pStyle w:val="ListParagraph"/>
              <w:numPr>
                <w:ilvl w:val="0"/>
                <w:numId w:val="14"/>
              </w:numPr>
              <w:spacing w:before="120"/>
              <w:rPr>
                <w:rFonts w:ascii="Arial" w:hAnsi="Arial" w:cs="Arial"/>
                <w:sz w:val="24"/>
                <w:szCs w:val="24"/>
              </w:rPr>
            </w:pPr>
            <w:r w:rsidRPr="00D224A0">
              <w:rPr>
                <w:rFonts w:ascii="Arial" w:hAnsi="Arial" w:cs="Arial"/>
                <w:sz w:val="24"/>
                <w:szCs w:val="24"/>
              </w:rPr>
              <w:t>Research impact and engagement, and anticipated outputs (summary)</w:t>
            </w:r>
          </w:p>
          <w:p w14:paraId="1E7D867B" w14:textId="404E3DD3" w:rsidR="0037621D" w:rsidRPr="00621CC9" w:rsidRDefault="008A6D8E" w:rsidP="008A6D8E">
            <w:pPr>
              <w:spacing w:before="120" w:after="120" w:line="276" w:lineRule="auto"/>
              <w:rPr>
                <w:rFonts w:ascii="Arial" w:hAnsi="Arial" w:cs="Arial"/>
                <w:sz w:val="24"/>
                <w:szCs w:val="24"/>
              </w:rPr>
            </w:pPr>
            <w:r w:rsidRPr="00621CC9">
              <w:rPr>
                <w:rFonts w:ascii="Arial" w:hAnsi="Arial" w:cs="Arial"/>
                <w:sz w:val="24"/>
                <w:szCs w:val="24"/>
              </w:rPr>
              <w:t xml:space="preserve"> </w:t>
            </w:r>
            <w:r w:rsidR="0037621D" w:rsidRPr="00621CC9">
              <w:rPr>
                <w:rFonts w:ascii="Arial" w:hAnsi="Arial" w:cs="Arial"/>
                <w:sz w:val="24"/>
                <w:szCs w:val="24"/>
              </w:rPr>
              <w:t>d) Feasibility</w:t>
            </w:r>
            <w:r w:rsidR="00E6049C" w:rsidRPr="00621CC9">
              <w:rPr>
                <w:rFonts w:ascii="Arial" w:hAnsi="Arial" w:cs="Arial"/>
                <w:sz w:val="24"/>
                <w:szCs w:val="24"/>
              </w:rPr>
              <w:t xml:space="preserve"> (10%)</w:t>
            </w:r>
          </w:p>
          <w:p w14:paraId="44854E24" w14:textId="77777777" w:rsidR="0037621D" w:rsidRPr="00621CC9" w:rsidRDefault="0037621D" w:rsidP="008A6D8E">
            <w:pPr>
              <w:pStyle w:val="ListParagraph"/>
              <w:numPr>
                <w:ilvl w:val="0"/>
                <w:numId w:val="14"/>
              </w:numPr>
              <w:spacing w:before="120" w:after="120" w:line="276" w:lineRule="auto"/>
              <w:rPr>
                <w:rFonts w:ascii="Arial" w:hAnsi="Arial" w:cs="Arial"/>
                <w:sz w:val="24"/>
                <w:szCs w:val="24"/>
              </w:rPr>
            </w:pPr>
            <w:r w:rsidRPr="00621CC9">
              <w:rPr>
                <w:rFonts w:ascii="Arial" w:hAnsi="Arial" w:cs="Arial"/>
                <w:sz w:val="24"/>
                <w:szCs w:val="24"/>
              </w:rPr>
              <w:t>Cost-effectiveness of the research and its value for money</w:t>
            </w:r>
          </w:p>
          <w:p w14:paraId="482F2A7C" w14:textId="77777777" w:rsidR="0037621D" w:rsidRPr="00621CC9" w:rsidRDefault="0037621D" w:rsidP="008A6D8E">
            <w:pPr>
              <w:pStyle w:val="ListParagraph"/>
              <w:numPr>
                <w:ilvl w:val="0"/>
                <w:numId w:val="14"/>
              </w:numPr>
              <w:spacing w:before="120" w:after="120" w:line="276" w:lineRule="auto"/>
              <w:rPr>
                <w:rFonts w:ascii="Arial" w:hAnsi="Arial" w:cs="Arial"/>
                <w:sz w:val="24"/>
                <w:szCs w:val="24"/>
              </w:rPr>
            </w:pPr>
            <w:r w:rsidRPr="00621CC9">
              <w:rPr>
                <w:rFonts w:ascii="Arial" w:hAnsi="Arial" w:cs="Arial"/>
                <w:sz w:val="24"/>
                <w:szCs w:val="24"/>
              </w:rPr>
              <w:t>Availability of the necessary facilities to complete the project</w:t>
            </w:r>
          </w:p>
          <w:p w14:paraId="0A6BE763" w14:textId="547DBDEC" w:rsidR="0037621D" w:rsidRPr="00621CC9" w:rsidRDefault="0037621D" w:rsidP="008A6D8E">
            <w:pPr>
              <w:pStyle w:val="ListParagraph"/>
              <w:numPr>
                <w:ilvl w:val="0"/>
                <w:numId w:val="14"/>
              </w:numPr>
              <w:spacing w:before="120" w:after="120" w:line="276" w:lineRule="auto"/>
              <w:rPr>
                <w:rFonts w:ascii="Arial" w:hAnsi="Arial" w:cs="Arial"/>
                <w:sz w:val="24"/>
                <w:szCs w:val="24"/>
              </w:rPr>
            </w:pPr>
            <w:r w:rsidRPr="00621CC9">
              <w:rPr>
                <w:rFonts w:ascii="Arial" w:hAnsi="Arial" w:cs="Arial"/>
                <w:sz w:val="24"/>
                <w:szCs w:val="24"/>
              </w:rPr>
              <w:t>Extent to which the project’s design, participants and budget create confidence in the timely and successful completion of the project.</w:t>
            </w:r>
          </w:p>
        </w:tc>
      </w:tr>
      <w:tr w:rsidR="00AF25A8" w:rsidRPr="00621CC9" w14:paraId="106A4EAD" w14:textId="77777777" w:rsidTr="351840E8">
        <w:tc>
          <w:tcPr>
            <w:tcW w:w="1838" w:type="dxa"/>
          </w:tcPr>
          <w:p w14:paraId="3BFCE19F" w14:textId="77777777" w:rsidR="00AF25A8" w:rsidRPr="00621CC9" w:rsidRDefault="00AF25A8" w:rsidP="006F6FD0">
            <w:pPr>
              <w:spacing w:before="120" w:after="120" w:line="276" w:lineRule="auto"/>
              <w:rPr>
                <w:rFonts w:ascii="Arial" w:hAnsi="Arial" w:cs="Arial"/>
                <w:sz w:val="24"/>
                <w:szCs w:val="24"/>
              </w:rPr>
            </w:pPr>
          </w:p>
        </w:tc>
        <w:tc>
          <w:tcPr>
            <w:tcW w:w="7178" w:type="dxa"/>
            <w:gridSpan w:val="2"/>
          </w:tcPr>
          <w:p w14:paraId="6F6853F8" w14:textId="2F799C85" w:rsidR="00AF25A8" w:rsidRPr="00621CC9" w:rsidRDefault="00AF25A8" w:rsidP="006F6FD0">
            <w:pPr>
              <w:spacing w:before="120" w:after="120" w:line="276" w:lineRule="auto"/>
              <w:rPr>
                <w:rFonts w:ascii="Arial" w:hAnsi="Arial" w:cs="Arial"/>
                <w:sz w:val="24"/>
                <w:szCs w:val="24"/>
              </w:rPr>
            </w:pPr>
            <w:r w:rsidRPr="00621CC9">
              <w:rPr>
                <w:rFonts w:ascii="Arial" w:hAnsi="Arial" w:cs="Arial"/>
                <w:sz w:val="24"/>
                <w:szCs w:val="24"/>
              </w:rPr>
              <w:t xml:space="preserve">5.2 </w:t>
            </w:r>
            <w:r w:rsidR="00D224A0" w:rsidRPr="00D224A0">
              <w:rPr>
                <w:rFonts w:ascii="Arial" w:hAnsi="Arial" w:cs="Arial"/>
                <w:sz w:val="24"/>
                <w:szCs w:val="24"/>
              </w:rPr>
              <w:t>The application will be assessed against the criteria by a selection panel to determine whether to award funding to the applicant, and how much funding to award.</w:t>
            </w:r>
          </w:p>
        </w:tc>
      </w:tr>
      <w:tr w:rsidR="00D224A0" w:rsidRPr="00621CC9" w14:paraId="1E4B2411" w14:textId="77777777" w:rsidTr="351840E8">
        <w:tc>
          <w:tcPr>
            <w:tcW w:w="1838" w:type="dxa"/>
          </w:tcPr>
          <w:p w14:paraId="6AB09EE8" w14:textId="77777777" w:rsidR="00D224A0" w:rsidRPr="00621CC9" w:rsidRDefault="00D224A0" w:rsidP="006F6FD0">
            <w:pPr>
              <w:spacing w:before="120" w:after="120" w:line="276" w:lineRule="auto"/>
              <w:rPr>
                <w:rFonts w:ascii="Arial" w:hAnsi="Arial" w:cs="Arial"/>
                <w:sz w:val="24"/>
                <w:szCs w:val="24"/>
              </w:rPr>
            </w:pPr>
          </w:p>
        </w:tc>
        <w:tc>
          <w:tcPr>
            <w:tcW w:w="7178" w:type="dxa"/>
            <w:gridSpan w:val="2"/>
          </w:tcPr>
          <w:p w14:paraId="14CD2D2F" w14:textId="04F5EFEC" w:rsidR="00D224A0" w:rsidRDefault="00D224A0" w:rsidP="006F6FD0">
            <w:pPr>
              <w:spacing w:before="120" w:after="120" w:line="276" w:lineRule="auto"/>
              <w:rPr>
                <w:rFonts w:ascii="Arial" w:hAnsi="Arial" w:cs="Arial"/>
                <w:sz w:val="24"/>
                <w:szCs w:val="24"/>
              </w:rPr>
            </w:pPr>
            <w:r w:rsidRPr="00D224A0">
              <w:rPr>
                <w:rFonts w:ascii="Arial" w:hAnsi="Arial" w:cs="Arial"/>
                <w:sz w:val="24"/>
                <w:szCs w:val="24"/>
              </w:rPr>
              <w:t>5.3 The Department reserves the right, at its absolute discretion, to adopt any strategy in assessing applications received.</w:t>
            </w:r>
          </w:p>
        </w:tc>
      </w:tr>
      <w:tr w:rsidR="00AF25A8" w:rsidRPr="00621CC9" w14:paraId="55F93AFD" w14:textId="77777777" w:rsidTr="351840E8">
        <w:tc>
          <w:tcPr>
            <w:tcW w:w="1838" w:type="dxa"/>
          </w:tcPr>
          <w:p w14:paraId="595906CE" w14:textId="77777777" w:rsidR="00AF25A8" w:rsidRPr="00621CC9" w:rsidRDefault="00AF25A8" w:rsidP="006F6FD0">
            <w:pPr>
              <w:spacing w:before="120" w:after="120" w:line="276" w:lineRule="auto"/>
              <w:rPr>
                <w:rFonts w:ascii="Arial" w:hAnsi="Arial" w:cs="Arial"/>
                <w:sz w:val="24"/>
                <w:szCs w:val="24"/>
              </w:rPr>
            </w:pPr>
          </w:p>
        </w:tc>
        <w:tc>
          <w:tcPr>
            <w:tcW w:w="7178" w:type="dxa"/>
            <w:gridSpan w:val="2"/>
          </w:tcPr>
          <w:p w14:paraId="4767035F" w14:textId="5528C26F" w:rsidR="00AF25A8" w:rsidRPr="00621CC9" w:rsidRDefault="00AF25A8" w:rsidP="00D224A0">
            <w:pPr>
              <w:spacing w:before="120" w:after="120" w:line="276" w:lineRule="auto"/>
              <w:rPr>
                <w:rFonts w:ascii="Arial" w:hAnsi="Arial" w:cs="Arial"/>
                <w:sz w:val="24"/>
                <w:szCs w:val="24"/>
              </w:rPr>
            </w:pPr>
            <w:r w:rsidRPr="00621CC9">
              <w:rPr>
                <w:rFonts w:ascii="Arial" w:hAnsi="Arial" w:cs="Arial"/>
                <w:sz w:val="24"/>
                <w:szCs w:val="24"/>
              </w:rPr>
              <w:t>5.</w:t>
            </w:r>
            <w:r w:rsidR="00D224A0">
              <w:rPr>
                <w:rFonts w:ascii="Arial" w:hAnsi="Arial" w:cs="Arial"/>
                <w:sz w:val="24"/>
                <w:szCs w:val="24"/>
              </w:rPr>
              <w:t>4</w:t>
            </w:r>
            <w:r w:rsidRPr="00621CC9">
              <w:rPr>
                <w:rFonts w:ascii="Arial" w:hAnsi="Arial" w:cs="Arial"/>
                <w:sz w:val="24"/>
                <w:szCs w:val="24"/>
              </w:rPr>
              <w:t xml:space="preserve"> The Department may choose not to award funding under this program.</w:t>
            </w:r>
          </w:p>
        </w:tc>
      </w:tr>
      <w:tr w:rsidR="007C7ED8" w:rsidRPr="00621CC9" w14:paraId="16F69E00" w14:textId="77777777" w:rsidTr="351840E8">
        <w:tc>
          <w:tcPr>
            <w:tcW w:w="1838" w:type="dxa"/>
          </w:tcPr>
          <w:p w14:paraId="65B22017" w14:textId="77777777" w:rsidR="007C7ED8" w:rsidRPr="00621CC9" w:rsidRDefault="007C7ED8" w:rsidP="006F6FD0">
            <w:pPr>
              <w:spacing w:before="120" w:after="120" w:line="276" w:lineRule="auto"/>
              <w:rPr>
                <w:rFonts w:ascii="Arial" w:hAnsi="Arial" w:cs="Arial"/>
                <w:sz w:val="24"/>
                <w:szCs w:val="24"/>
              </w:rPr>
            </w:pPr>
          </w:p>
        </w:tc>
        <w:tc>
          <w:tcPr>
            <w:tcW w:w="7178" w:type="dxa"/>
            <w:gridSpan w:val="2"/>
          </w:tcPr>
          <w:p w14:paraId="7D85F435" w14:textId="77777777" w:rsidR="007C7ED8" w:rsidRPr="00621CC9" w:rsidRDefault="007C7ED8" w:rsidP="006F6FD0">
            <w:pPr>
              <w:spacing w:before="120" w:after="120" w:line="276" w:lineRule="auto"/>
              <w:rPr>
                <w:rFonts w:ascii="Arial" w:hAnsi="Arial" w:cs="Arial"/>
                <w:sz w:val="24"/>
                <w:szCs w:val="24"/>
              </w:rPr>
            </w:pPr>
          </w:p>
        </w:tc>
      </w:tr>
      <w:tr w:rsidR="00AF25A8" w:rsidRPr="00621CC9" w14:paraId="4E843225" w14:textId="77777777" w:rsidTr="351840E8">
        <w:tc>
          <w:tcPr>
            <w:tcW w:w="1838" w:type="dxa"/>
          </w:tcPr>
          <w:p w14:paraId="109AA856" w14:textId="77777777" w:rsidR="00AF25A8" w:rsidRPr="00621CC9" w:rsidRDefault="00AF25A8" w:rsidP="006F6FD0">
            <w:pPr>
              <w:spacing w:before="120" w:after="120" w:line="276" w:lineRule="auto"/>
              <w:rPr>
                <w:rFonts w:ascii="Arial" w:hAnsi="Arial" w:cs="Arial"/>
                <w:sz w:val="24"/>
                <w:szCs w:val="24"/>
              </w:rPr>
            </w:pPr>
            <w:r w:rsidRPr="00621CC9">
              <w:rPr>
                <w:rFonts w:ascii="Arial" w:hAnsi="Arial" w:cs="Arial"/>
                <w:sz w:val="24"/>
                <w:szCs w:val="24"/>
              </w:rPr>
              <w:t xml:space="preserve">6.0 Application process </w:t>
            </w:r>
          </w:p>
        </w:tc>
        <w:tc>
          <w:tcPr>
            <w:tcW w:w="7178" w:type="dxa"/>
            <w:gridSpan w:val="2"/>
          </w:tcPr>
          <w:p w14:paraId="18389A4D" w14:textId="2BE4CC16" w:rsidR="00AF25A8" w:rsidRPr="00621CC9" w:rsidRDefault="00AF33BC" w:rsidP="00016688">
            <w:pPr>
              <w:spacing w:before="120" w:after="120" w:line="276" w:lineRule="auto"/>
              <w:rPr>
                <w:rFonts w:ascii="Arial" w:hAnsi="Arial" w:cs="Arial"/>
                <w:sz w:val="24"/>
                <w:szCs w:val="24"/>
              </w:rPr>
            </w:pPr>
            <w:r w:rsidRPr="351840E8">
              <w:rPr>
                <w:rFonts w:ascii="Arial" w:hAnsi="Arial" w:cs="Arial"/>
                <w:sz w:val="24"/>
                <w:szCs w:val="24"/>
              </w:rPr>
              <w:t>6.</w:t>
            </w:r>
            <w:r w:rsidR="00C84FF5" w:rsidRPr="351840E8">
              <w:rPr>
                <w:rFonts w:ascii="Arial" w:hAnsi="Arial" w:cs="Arial"/>
                <w:sz w:val="24"/>
                <w:szCs w:val="24"/>
              </w:rPr>
              <w:t>1</w:t>
            </w:r>
            <w:r w:rsidRPr="351840E8">
              <w:rPr>
                <w:rFonts w:ascii="Arial" w:hAnsi="Arial" w:cs="Arial"/>
                <w:sz w:val="24"/>
                <w:szCs w:val="24"/>
              </w:rPr>
              <w:t xml:space="preserve"> </w:t>
            </w:r>
            <w:r w:rsidRPr="00257434">
              <w:rPr>
                <w:rFonts w:ascii="Arial" w:hAnsi="Arial" w:cs="Arial"/>
                <w:b/>
                <w:bCs/>
                <w:sz w:val="24"/>
                <w:szCs w:val="24"/>
                <w:highlight w:val="yellow"/>
              </w:rPr>
              <w:t xml:space="preserve">Applications for this round of </w:t>
            </w:r>
            <w:r w:rsidR="00F842DD" w:rsidRPr="00257434">
              <w:rPr>
                <w:rFonts w:ascii="Arial" w:hAnsi="Arial" w:cs="Arial"/>
                <w:b/>
                <w:bCs/>
                <w:i/>
                <w:iCs/>
                <w:sz w:val="24"/>
                <w:szCs w:val="24"/>
                <w:highlight w:val="yellow"/>
              </w:rPr>
              <w:t xml:space="preserve">Building the Evidence Base </w:t>
            </w:r>
            <w:r w:rsidR="00F842DD" w:rsidRPr="00257434">
              <w:rPr>
                <w:rFonts w:ascii="Arial" w:hAnsi="Arial" w:cs="Arial"/>
                <w:b/>
                <w:bCs/>
                <w:sz w:val="24"/>
                <w:szCs w:val="24"/>
                <w:highlight w:val="yellow"/>
              </w:rPr>
              <w:t>grants</w:t>
            </w:r>
            <w:r w:rsidRPr="00257434">
              <w:rPr>
                <w:rFonts w:ascii="Arial" w:hAnsi="Arial" w:cs="Arial"/>
                <w:b/>
                <w:bCs/>
                <w:i/>
                <w:iCs/>
                <w:sz w:val="24"/>
                <w:szCs w:val="24"/>
                <w:highlight w:val="yellow"/>
              </w:rPr>
              <w:t xml:space="preserve"> </w:t>
            </w:r>
            <w:r w:rsidRPr="00257434">
              <w:rPr>
                <w:rFonts w:ascii="Arial" w:hAnsi="Arial" w:cs="Arial"/>
                <w:b/>
                <w:bCs/>
                <w:sz w:val="24"/>
                <w:szCs w:val="24"/>
                <w:highlight w:val="yellow"/>
              </w:rPr>
              <w:t xml:space="preserve">close at </w:t>
            </w:r>
            <w:r w:rsidR="00C6533E" w:rsidRPr="00257434">
              <w:rPr>
                <w:rFonts w:ascii="Arial" w:hAnsi="Arial" w:cs="Arial"/>
                <w:b/>
                <w:bCs/>
                <w:sz w:val="24"/>
                <w:szCs w:val="24"/>
                <w:highlight w:val="yellow"/>
              </w:rPr>
              <w:t>6</w:t>
            </w:r>
            <w:r w:rsidRPr="00257434">
              <w:rPr>
                <w:rFonts w:ascii="Arial" w:hAnsi="Arial" w:cs="Arial"/>
                <w:b/>
                <w:bCs/>
                <w:sz w:val="24"/>
                <w:szCs w:val="24"/>
                <w:highlight w:val="yellow"/>
              </w:rPr>
              <w:t xml:space="preserve">PM </w:t>
            </w:r>
            <w:r w:rsidR="009E3921" w:rsidRPr="00257434">
              <w:rPr>
                <w:rFonts w:ascii="Arial" w:hAnsi="Arial" w:cs="Arial"/>
                <w:b/>
                <w:bCs/>
                <w:sz w:val="24"/>
                <w:szCs w:val="24"/>
                <w:highlight w:val="yellow"/>
              </w:rPr>
              <w:t xml:space="preserve">AEST </w:t>
            </w:r>
            <w:r w:rsidRPr="00257434">
              <w:rPr>
                <w:rFonts w:ascii="Arial" w:hAnsi="Arial" w:cs="Arial"/>
                <w:b/>
                <w:bCs/>
                <w:sz w:val="24"/>
                <w:szCs w:val="24"/>
                <w:highlight w:val="yellow"/>
              </w:rPr>
              <w:t xml:space="preserve">on </w:t>
            </w:r>
            <w:r w:rsidR="00B204A8">
              <w:rPr>
                <w:rFonts w:ascii="Arial" w:hAnsi="Arial" w:cs="Arial"/>
                <w:b/>
                <w:bCs/>
                <w:sz w:val="24"/>
                <w:szCs w:val="24"/>
                <w:highlight w:val="yellow"/>
              </w:rPr>
              <w:t xml:space="preserve">Monday </w:t>
            </w:r>
            <w:r w:rsidR="00016688" w:rsidRPr="00257434">
              <w:rPr>
                <w:rFonts w:ascii="Arial" w:hAnsi="Arial" w:cs="Arial"/>
                <w:b/>
                <w:bCs/>
                <w:color w:val="5B9BD5" w:themeColor="accent1"/>
                <w:sz w:val="24"/>
                <w:szCs w:val="24"/>
                <w:highlight w:val="yellow"/>
              </w:rPr>
              <w:t>1</w:t>
            </w:r>
            <w:r w:rsidR="00B204A8">
              <w:rPr>
                <w:rFonts w:ascii="Arial" w:hAnsi="Arial" w:cs="Arial"/>
                <w:b/>
                <w:bCs/>
                <w:color w:val="5B9BD5" w:themeColor="accent1"/>
                <w:sz w:val="24"/>
                <w:szCs w:val="24"/>
                <w:highlight w:val="yellow"/>
              </w:rPr>
              <w:t>1</w:t>
            </w:r>
            <w:r w:rsidR="0B7C31FF" w:rsidRPr="00257434">
              <w:rPr>
                <w:rFonts w:ascii="Arial" w:hAnsi="Arial" w:cs="Arial"/>
                <w:b/>
                <w:bCs/>
                <w:color w:val="5B9BD5" w:themeColor="accent1"/>
                <w:sz w:val="24"/>
                <w:szCs w:val="24"/>
                <w:highlight w:val="yellow"/>
              </w:rPr>
              <w:t xml:space="preserve"> October 202</w:t>
            </w:r>
            <w:r w:rsidR="00B204A8">
              <w:rPr>
                <w:rFonts w:ascii="Arial" w:hAnsi="Arial" w:cs="Arial"/>
                <w:b/>
                <w:bCs/>
                <w:color w:val="5B9BD5" w:themeColor="accent1"/>
                <w:sz w:val="24"/>
                <w:szCs w:val="24"/>
                <w:highlight w:val="yellow"/>
              </w:rPr>
              <w:t>1</w:t>
            </w:r>
            <w:r w:rsidR="0B7C31FF" w:rsidRPr="00257434">
              <w:rPr>
                <w:rFonts w:ascii="Arial" w:hAnsi="Arial" w:cs="Arial"/>
                <w:b/>
                <w:bCs/>
                <w:sz w:val="24"/>
                <w:szCs w:val="24"/>
                <w:highlight w:val="yellow"/>
              </w:rPr>
              <w:t>.</w:t>
            </w:r>
          </w:p>
        </w:tc>
      </w:tr>
      <w:tr w:rsidR="00AF25A8" w:rsidRPr="00621CC9" w14:paraId="56F32009" w14:textId="77777777" w:rsidTr="351840E8">
        <w:tc>
          <w:tcPr>
            <w:tcW w:w="1838" w:type="dxa"/>
          </w:tcPr>
          <w:p w14:paraId="47D499DE" w14:textId="77777777" w:rsidR="00AF25A8" w:rsidRPr="00621CC9" w:rsidRDefault="00AF25A8" w:rsidP="006F6FD0">
            <w:pPr>
              <w:spacing w:before="120" w:after="120" w:line="276" w:lineRule="auto"/>
              <w:rPr>
                <w:rFonts w:ascii="Arial" w:hAnsi="Arial" w:cs="Arial"/>
                <w:sz w:val="24"/>
                <w:szCs w:val="24"/>
              </w:rPr>
            </w:pPr>
          </w:p>
        </w:tc>
        <w:tc>
          <w:tcPr>
            <w:tcW w:w="7178" w:type="dxa"/>
            <w:gridSpan w:val="2"/>
          </w:tcPr>
          <w:p w14:paraId="421FBF1A" w14:textId="27DA0AA8" w:rsidR="00AF25A8" w:rsidRPr="00621CC9" w:rsidRDefault="00AF25A8" w:rsidP="00C84FF5">
            <w:pPr>
              <w:spacing w:before="120" w:after="120" w:line="276" w:lineRule="auto"/>
              <w:rPr>
                <w:rFonts w:ascii="Arial" w:hAnsi="Arial" w:cs="Arial"/>
                <w:sz w:val="24"/>
                <w:szCs w:val="24"/>
              </w:rPr>
            </w:pPr>
            <w:r w:rsidRPr="00621CC9">
              <w:rPr>
                <w:rFonts w:ascii="Arial" w:hAnsi="Arial" w:cs="Arial"/>
                <w:sz w:val="24"/>
                <w:szCs w:val="24"/>
              </w:rPr>
              <w:t>6.</w:t>
            </w:r>
            <w:r w:rsidR="00C84FF5">
              <w:rPr>
                <w:rFonts w:ascii="Arial" w:hAnsi="Arial" w:cs="Arial"/>
                <w:sz w:val="24"/>
                <w:szCs w:val="24"/>
              </w:rPr>
              <w:t>2</w:t>
            </w:r>
            <w:r w:rsidRPr="00621CC9">
              <w:rPr>
                <w:rFonts w:ascii="Arial" w:hAnsi="Arial" w:cs="Arial"/>
                <w:sz w:val="24"/>
                <w:szCs w:val="24"/>
              </w:rPr>
              <w:t xml:space="preserve"> Applicants are required to submit an electronic copy of the completed application form to: </w:t>
            </w:r>
            <w:hyperlink r:id="rId10">
              <w:r w:rsidRPr="00621CC9">
                <w:rPr>
                  <w:rStyle w:val="Hyperlink"/>
                  <w:rFonts w:ascii="Arial" w:hAnsi="Arial" w:cs="Arial"/>
                  <w:sz w:val="24"/>
                  <w:szCs w:val="24"/>
                </w:rPr>
                <w:t>higher.education@det.nsw.edu.au</w:t>
              </w:r>
            </w:hyperlink>
            <w:r w:rsidRPr="00621CC9">
              <w:rPr>
                <w:rFonts w:ascii="Arial" w:hAnsi="Arial" w:cs="Arial"/>
                <w:sz w:val="24"/>
                <w:szCs w:val="24"/>
              </w:rPr>
              <w:t xml:space="preserve"> with the subject line “</w:t>
            </w:r>
            <w:r w:rsidR="00953BAA" w:rsidRPr="0090336D">
              <w:rPr>
                <w:rFonts w:ascii="Arial" w:hAnsi="Arial" w:cs="Arial"/>
                <w:b/>
                <w:sz w:val="24"/>
                <w:szCs w:val="24"/>
              </w:rPr>
              <w:t>Strategic Research Fund Application</w:t>
            </w:r>
            <w:r w:rsidR="00953BAA" w:rsidRPr="00621CC9">
              <w:rPr>
                <w:rFonts w:ascii="Arial" w:hAnsi="Arial" w:cs="Arial"/>
                <w:sz w:val="24"/>
                <w:szCs w:val="24"/>
              </w:rPr>
              <w:t>”</w:t>
            </w:r>
            <w:r w:rsidRPr="00621CC9">
              <w:rPr>
                <w:rFonts w:ascii="Arial" w:hAnsi="Arial" w:cs="Arial"/>
                <w:sz w:val="24"/>
                <w:szCs w:val="24"/>
              </w:rPr>
              <w:t>.</w:t>
            </w:r>
          </w:p>
        </w:tc>
      </w:tr>
      <w:tr w:rsidR="00AF25A8" w:rsidRPr="00621CC9" w14:paraId="46EF88F1" w14:textId="77777777" w:rsidTr="351840E8">
        <w:tc>
          <w:tcPr>
            <w:tcW w:w="1838" w:type="dxa"/>
          </w:tcPr>
          <w:p w14:paraId="4820E012" w14:textId="77777777" w:rsidR="00AF25A8" w:rsidRPr="00621CC9" w:rsidRDefault="00AF25A8" w:rsidP="006F6FD0">
            <w:pPr>
              <w:spacing w:before="120" w:after="120" w:line="276" w:lineRule="auto"/>
              <w:rPr>
                <w:rFonts w:ascii="Arial" w:hAnsi="Arial" w:cs="Arial"/>
                <w:sz w:val="24"/>
                <w:szCs w:val="24"/>
              </w:rPr>
            </w:pPr>
          </w:p>
        </w:tc>
        <w:tc>
          <w:tcPr>
            <w:tcW w:w="7178" w:type="dxa"/>
            <w:gridSpan w:val="2"/>
          </w:tcPr>
          <w:p w14:paraId="3040F479" w14:textId="78D36B79" w:rsidR="00AF25A8" w:rsidRPr="00621CC9" w:rsidRDefault="0090336D" w:rsidP="00C84FF5">
            <w:pPr>
              <w:spacing w:before="120" w:after="120" w:line="276" w:lineRule="auto"/>
              <w:rPr>
                <w:rFonts w:ascii="Arial" w:hAnsi="Arial" w:cs="Arial"/>
                <w:sz w:val="24"/>
                <w:szCs w:val="24"/>
              </w:rPr>
            </w:pPr>
            <w:r w:rsidRPr="005D7E56">
              <w:rPr>
                <w:rFonts w:ascii="Arial" w:hAnsi="Arial" w:cs="Arial"/>
                <w:sz w:val="24"/>
                <w:szCs w:val="24"/>
              </w:rPr>
              <w:t>6.</w:t>
            </w:r>
            <w:r>
              <w:rPr>
                <w:rFonts w:ascii="Arial" w:hAnsi="Arial" w:cs="Arial"/>
                <w:sz w:val="24"/>
                <w:szCs w:val="24"/>
              </w:rPr>
              <w:t>3</w:t>
            </w:r>
            <w:r w:rsidRPr="005D7E56">
              <w:rPr>
                <w:rFonts w:ascii="Arial" w:hAnsi="Arial" w:cs="Arial"/>
                <w:sz w:val="24"/>
                <w:szCs w:val="24"/>
              </w:rPr>
              <w:t xml:space="preserve"> Applications must be signed by the </w:t>
            </w:r>
            <w:r>
              <w:rPr>
                <w:rFonts w:ascii="Arial" w:hAnsi="Arial" w:cs="Arial"/>
                <w:sz w:val="24"/>
                <w:szCs w:val="24"/>
              </w:rPr>
              <w:t>lead researcher</w:t>
            </w:r>
            <w:r w:rsidRPr="005D7E56">
              <w:rPr>
                <w:rFonts w:ascii="Arial" w:hAnsi="Arial" w:cs="Arial"/>
                <w:sz w:val="24"/>
                <w:szCs w:val="24"/>
              </w:rPr>
              <w:t xml:space="preserve"> and endorsed by the Research Office at </w:t>
            </w:r>
            <w:r>
              <w:rPr>
                <w:rFonts w:ascii="Arial" w:hAnsi="Arial" w:cs="Arial"/>
                <w:sz w:val="24"/>
                <w:szCs w:val="24"/>
              </w:rPr>
              <w:t>the Administering Organisation.</w:t>
            </w:r>
          </w:p>
        </w:tc>
      </w:tr>
      <w:tr w:rsidR="00AF25A8" w:rsidRPr="00621CC9" w14:paraId="0D2040B4" w14:textId="77777777" w:rsidTr="351840E8">
        <w:tc>
          <w:tcPr>
            <w:tcW w:w="1838" w:type="dxa"/>
          </w:tcPr>
          <w:p w14:paraId="6E656E39" w14:textId="77777777" w:rsidR="00AF25A8" w:rsidRPr="00621CC9" w:rsidRDefault="00AF25A8" w:rsidP="006F6FD0">
            <w:pPr>
              <w:spacing w:before="120" w:after="120" w:line="276" w:lineRule="auto"/>
              <w:rPr>
                <w:rFonts w:ascii="Arial" w:hAnsi="Arial" w:cs="Arial"/>
                <w:sz w:val="24"/>
                <w:szCs w:val="24"/>
              </w:rPr>
            </w:pPr>
          </w:p>
        </w:tc>
        <w:tc>
          <w:tcPr>
            <w:tcW w:w="7178" w:type="dxa"/>
            <w:gridSpan w:val="2"/>
          </w:tcPr>
          <w:p w14:paraId="44EB2CBE" w14:textId="014A7C69" w:rsidR="00AF25A8" w:rsidRPr="00621CC9" w:rsidRDefault="00AF25A8" w:rsidP="0090336D">
            <w:pPr>
              <w:spacing w:before="120" w:after="120" w:line="276" w:lineRule="auto"/>
              <w:rPr>
                <w:rFonts w:ascii="Arial" w:hAnsi="Arial" w:cs="Arial"/>
                <w:sz w:val="24"/>
                <w:szCs w:val="24"/>
              </w:rPr>
            </w:pPr>
            <w:r w:rsidRPr="00621CC9">
              <w:rPr>
                <w:rFonts w:ascii="Arial" w:hAnsi="Arial" w:cs="Arial"/>
                <w:sz w:val="24"/>
                <w:szCs w:val="24"/>
              </w:rPr>
              <w:t>6.</w:t>
            </w:r>
            <w:r w:rsidR="0090336D">
              <w:rPr>
                <w:rFonts w:ascii="Arial" w:hAnsi="Arial" w:cs="Arial"/>
                <w:sz w:val="24"/>
                <w:szCs w:val="24"/>
              </w:rPr>
              <w:t>4</w:t>
            </w:r>
            <w:r w:rsidRPr="00621CC9">
              <w:rPr>
                <w:rFonts w:ascii="Arial" w:hAnsi="Arial" w:cs="Arial"/>
                <w:sz w:val="24"/>
                <w:szCs w:val="24"/>
              </w:rPr>
              <w:t xml:space="preserve"> The Research Office of the Administering Organisation should be copied on the application email. </w:t>
            </w:r>
          </w:p>
        </w:tc>
      </w:tr>
      <w:tr w:rsidR="00771396" w:rsidRPr="00621CC9" w14:paraId="7081C08D" w14:textId="77777777" w:rsidTr="351840E8">
        <w:tc>
          <w:tcPr>
            <w:tcW w:w="1838" w:type="dxa"/>
          </w:tcPr>
          <w:p w14:paraId="06669EF3" w14:textId="77777777" w:rsidR="00771396" w:rsidRPr="00621CC9" w:rsidRDefault="00771396" w:rsidP="006F6FD0">
            <w:pPr>
              <w:spacing w:before="120" w:after="120" w:line="276" w:lineRule="auto"/>
              <w:rPr>
                <w:rFonts w:ascii="Arial" w:hAnsi="Arial" w:cs="Arial"/>
                <w:sz w:val="24"/>
                <w:szCs w:val="24"/>
              </w:rPr>
            </w:pPr>
          </w:p>
        </w:tc>
        <w:tc>
          <w:tcPr>
            <w:tcW w:w="7178" w:type="dxa"/>
            <w:gridSpan w:val="2"/>
          </w:tcPr>
          <w:p w14:paraId="29EC7CF0" w14:textId="7ABE90E9" w:rsidR="00771396" w:rsidRPr="00621CC9" w:rsidRDefault="00771396" w:rsidP="0090336D">
            <w:pPr>
              <w:spacing w:before="120" w:after="120" w:line="276" w:lineRule="auto"/>
              <w:rPr>
                <w:rFonts w:ascii="Arial" w:hAnsi="Arial" w:cs="Arial"/>
                <w:sz w:val="24"/>
                <w:szCs w:val="24"/>
              </w:rPr>
            </w:pPr>
            <w:r w:rsidRPr="00621CC9">
              <w:rPr>
                <w:rFonts w:ascii="Arial" w:hAnsi="Arial" w:cs="Arial"/>
                <w:sz w:val="24"/>
                <w:szCs w:val="24"/>
              </w:rPr>
              <w:t>6.</w:t>
            </w:r>
            <w:r w:rsidR="0090336D">
              <w:rPr>
                <w:rFonts w:ascii="Arial" w:hAnsi="Arial" w:cs="Arial"/>
                <w:sz w:val="24"/>
                <w:szCs w:val="24"/>
              </w:rPr>
              <w:t>5</w:t>
            </w:r>
            <w:r w:rsidRPr="00621CC9">
              <w:rPr>
                <w:rFonts w:ascii="Arial" w:hAnsi="Arial" w:cs="Arial"/>
                <w:sz w:val="24"/>
                <w:szCs w:val="24"/>
              </w:rPr>
              <w:t xml:space="preserve"> Late applications will not be accepted.</w:t>
            </w:r>
          </w:p>
        </w:tc>
      </w:tr>
      <w:tr w:rsidR="00AF25A8" w:rsidRPr="00621CC9" w14:paraId="423B3798" w14:textId="77777777" w:rsidTr="351840E8">
        <w:tc>
          <w:tcPr>
            <w:tcW w:w="1838" w:type="dxa"/>
          </w:tcPr>
          <w:p w14:paraId="295EFE67" w14:textId="77777777" w:rsidR="00AF25A8" w:rsidRPr="00621CC9" w:rsidRDefault="00AF25A8" w:rsidP="006F6FD0">
            <w:pPr>
              <w:spacing w:before="120" w:after="120" w:line="276" w:lineRule="auto"/>
              <w:rPr>
                <w:rFonts w:ascii="Arial" w:hAnsi="Arial" w:cs="Arial"/>
                <w:sz w:val="24"/>
                <w:szCs w:val="24"/>
              </w:rPr>
            </w:pPr>
          </w:p>
        </w:tc>
        <w:tc>
          <w:tcPr>
            <w:tcW w:w="7178" w:type="dxa"/>
            <w:gridSpan w:val="2"/>
          </w:tcPr>
          <w:p w14:paraId="3C52740F" w14:textId="1C77A362" w:rsidR="00AF25A8" w:rsidRPr="00621CC9" w:rsidRDefault="0090336D" w:rsidP="0090336D">
            <w:pPr>
              <w:spacing w:before="120" w:after="120" w:line="276" w:lineRule="auto"/>
              <w:rPr>
                <w:rFonts w:ascii="Arial" w:hAnsi="Arial" w:cs="Arial"/>
                <w:sz w:val="24"/>
                <w:szCs w:val="24"/>
              </w:rPr>
            </w:pPr>
            <w:r w:rsidRPr="005D7E56">
              <w:rPr>
                <w:rFonts w:ascii="Arial" w:hAnsi="Arial" w:cs="Arial"/>
                <w:sz w:val="24"/>
                <w:szCs w:val="24"/>
              </w:rPr>
              <w:t>6.</w:t>
            </w:r>
            <w:r>
              <w:rPr>
                <w:rFonts w:ascii="Arial" w:hAnsi="Arial" w:cs="Arial"/>
                <w:sz w:val="24"/>
                <w:szCs w:val="24"/>
              </w:rPr>
              <w:t>6</w:t>
            </w:r>
            <w:r w:rsidRPr="005D7E56">
              <w:rPr>
                <w:rFonts w:ascii="Arial" w:hAnsi="Arial" w:cs="Arial"/>
                <w:sz w:val="24"/>
                <w:szCs w:val="24"/>
              </w:rPr>
              <w:t xml:space="preserve"> Unsuccessful applicants </w:t>
            </w:r>
            <w:r>
              <w:rPr>
                <w:rFonts w:ascii="Arial" w:hAnsi="Arial" w:cs="Arial"/>
                <w:sz w:val="24"/>
                <w:szCs w:val="24"/>
              </w:rPr>
              <w:t>may</w:t>
            </w:r>
            <w:r w:rsidRPr="005D7E56">
              <w:rPr>
                <w:rFonts w:ascii="Arial" w:hAnsi="Arial" w:cs="Arial"/>
                <w:sz w:val="24"/>
                <w:szCs w:val="24"/>
              </w:rPr>
              <w:t xml:space="preserve"> reapply in </w:t>
            </w:r>
            <w:r>
              <w:rPr>
                <w:rFonts w:ascii="Arial" w:hAnsi="Arial" w:cs="Arial"/>
                <w:sz w:val="24"/>
                <w:szCs w:val="24"/>
              </w:rPr>
              <w:t>future</w:t>
            </w:r>
            <w:r w:rsidRPr="005D7E56">
              <w:rPr>
                <w:rFonts w:ascii="Arial" w:hAnsi="Arial" w:cs="Arial"/>
                <w:sz w:val="24"/>
                <w:szCs w:val="24"/>
              </w:rPr>
              <w:t xml:space="preserve"> funding rounds.</w:t>
            </w:r>
          </w:p>
        </w:tc>
      </w:tr>
      <w:tr w:rsidR="00AF25A8" w:rsidRPr="00621CC9" w14:paraId="6A8D6EB5" w14:textId="77777777" w:rsidTr="351840E8">
        <w:tc>
          <w:tcPr>
            <w:tcW w:w="1838" w:type="dxa"/>
          </w:tcPr>
          <w:p w14:paraId="74D09B61" w14:textId="77777777" w:rsidR="00AF25A8" w:rsidRPr="00621CC9" w:rsidRDefault="00AF25A8" w:rsidP="006F6FD0">
            <w:pPr>
              <w:spacing w:before="120" w:after="120" w:line="276" w:lineRule="auto"/>
              <w:rPr>
                <w:rFonts w:ascii="Arial" w:hAnsi="Arial" w:cs="Arial"/>
                <w:sz w:val="24"/>
                <w:szCs w:val="24"/>
              </w:rPr>
            </w:pPr>
          </w:p>
        </w:tc>
        <w:tc>
          <w:tcPr>
            <w:tcW w:w="7178" w:type="dxa"/>
            <w:gridSpan w:val="2"/>
          </w:tcPr>
          <w:p w14:paraId="01E5DE4A" w14:textId="77777777" w:rsidR="00AF25A8" w:rsidRPr="00621CC9" w:rsidRDefault="00AF25A8" w:rsidP="006F6FD0">
            <w:pPr>
              <w:spacing w:before="120" w:after="120" w:line="276" w:lineRule="auto"/>
              <w:rPr>
                <w:rFonts w:ascii="Arial" w:hAnsi="Arial" w:cs="Arial"/>
                <w:sz w:val="24"/>
                <w:szCs w:val="24"/>
              </w:rPr>
            </w:pPr>
          </w:p>
        </w:tc>
      </w:tr>
      <w:tr w:rsidR="00AF25A8" w:rsidRPr="00621CC9" w14:paraId="116FE13C" w14:textId="77777777" w:rsidTr="351840E8">
        <w:tc>
          <w:tcPr>
            <w:tcW w:w="1838" w:type="dxa"/>
          </w:tcPr>
          <w:p w14:paraId="4EDD0DF1" w14:textId="77777777" w:rsidR="00AF25A8" w:rsidRPr="00621CC9" w:rsidRDefault="00AF25A8" w:rsidP="006F6FD0">
            <w:pPr>
              <w:spacing w:before="120" w:after="120" w:line="276" w:lineRule="auto"/>
              <w:rPr>
                <w:rFonts w:ascii="Arial" w:hAnsi="Arial" w:cs="Arial"/>
                <w:sz w:val="24"/>
                <w:szCs w:val="24"/>
              </w:rPr>
            </w:pPr>
            <w:r w:rsidRPr="00621CC9">
              <w:rPr>
                <w:rFonts w:ascii="Arial" w:hAnsi="Arial" w:cs="Arial"/>
                <w:sz w:val="24"/>
                <w:szCs w:val="24"/>
              </w:rPr>
              <w:t xml:space="preserve">7.0 Selection process </w:t>
            </w:r>
          </w:p>
        </w:tc>
        <w:tc>
          <w:tcPr>
            <w:tcW w:w="7178" w:type="dxa"/>
            <w:gridSpan w:val="2"/>
          </w:tcPr>
          <w:p w14:paraId="301482E5" w14:textId="71F46B89" w:rsidR="00D224A0" w:rsidRPr="00D224A0" w:rsidRDefault="00D224A0" w:rsidP="00D224A0">
            <w:pPr>
              <w:pStyle w:val="ListParagraph"/>
              <w:numPr>
                <w:ilvl w:val="1"/>
                <w:numId w:val="20"/>
              </w:numPr>
              <w:spacing w:before="120" w:after="120" w:line="276" w:lineRule="auto"/>
              <w:rPr>
                <w:rFonts w:ascii="Arial" w:hAnsi="Arial" w:cs="Arial"/>
                <w:sz w:val="24"/>
                <w:szCs w:val="24"/>
              </w:rPr>
            </w:pPr>
            <w:r w:rsidRPr="00D224A0">
              <w:rPr>
                <w:rFonts w:ascii="Arial" w:hAnsi="Arial" w:cs="Arial"/>
                <w:sz w:val="24"/>
                <w:szCs w:val="24"/>
              </w:rPr>
              <w:t xml:space="preserve"> A selection panel will:</w:t>
            </w:r>
          </w:p>
          <w:p w14:paraId="175CA1A4" w14:textId="77777777" w:rsidR="00D224A0" w:rsidRDefault="00D224A0" w:rsidP="00D224A0">
            <w:pPr>
              <w:pStyle w:val="ListParagraph"/>
              <w:numPr>
                <w:ilvl w:val="0"/>
                <w:numId w:val="19"/>
              </w:numPr>
              <w:spacing w:before="120" w:after="120" w:line="276" w:lineRule="auto"/>
              <w:rPr>
                <w:rFonts w:ascii="Arial" w:hAnsi="Arial" w:cs="Arial"/>
                <w:sz w:val="24"/>
                <w:szCs w:val="24"/>
              </w:rPr>
            </w:pPr>
            <w:r w:rsidRPr="00D224A0">
              <w:rPr>
                <w:rFonts w:ascii="Arial" w:hAnsi="Arial" w:cs="Arial"/>
                <w:sz w:val="24"/>
                <w:szCs w:val="24"/>
              </w:rPr>
              <w:t>Assess and rank grant applications according to the NSW Priority Project’s eligibility and selection criteria; and</w:t>
            </w:r>
          </w:p>
          <w:p w14:paraId="116CAE85" w14:textId="0EB6D6D7" w:rsidR="00AF25A8" w:rsidRPr="00D224A0" w:rsidRDefault="00D224A0" w:rsidP="00D224A0">
            <w:pPr>
              <w:pStyle w:val="ListParagraph"/>
              <w:numPr>
                <w:ilvl w:val="0"/>
                <w:numId w:val="19"/>
              </w:numPr>
              <w:spacing w:before="120" w:after="120" w:line="276" w:lineRule="auto"/>
              <w:rPr>
                <w:rFonts w:ascii="Arial" w:hAnsi="Arial" w:cs="Arial"/>
                <w:sz w:val="24"/>
                <w:szCs w:val="24"/>
              </w:rPr>
            </w:pPr>
            <w:r w:rsidRPr="00D224A0">
              <w:rPr>
                <w:rFonts w:ascii="Arial" w:hAnsi="Arial" w:cs="Arial"/>
                <w:sz w:val="24"/>
                <w:szCs w:val="24"/>
              </w:rPr>
              <w:t>Determine which applicants, if any, should receive grants, and the amount of those grants.</w:t>
            </w:r>
          </w:p>
        </w:tc>
      </w:tr>
      <w:tr w:rsidR="00AF25A8" w:rsidRPr="00621CC9" w14:paraId="298A85BE" w14:textId="77777777" w:rsidTr="351840E8">
        <w:tc>
          <w:tcPr>
            <w:tcW w:w="1838" w:type="dxa"/>
          </w:tcPr>
          <w:p w14:paraId="7DDFFA04" w14:textId="77777777" w:rsidR="00AF25A8" w:rsidRPr="00621CC9" w:rsidRDefault="00AF25A8" w:rsidP="006F6FD0">
            <w:pPr>
              <w:spacing w:before="120" w:after="120" w:line="276" w:lineRule="auto"/>
              <w:rPr>
                <w:rFonts w:ascii="Arial" w:hAnsi="Arial" w:cs="Arial"/>
                <w:sz w:val="24"/>
                <w:szCs w:val="24"/>
              </w:rPr>
            </w:pPr>
          </w:p>
        </w:tc>
        <w:tc>
          <w:tcPr>
            <w:tcW w:w="7178" w:type="dxa"/>
            <w:gridSpan w:val="2"/>
          </w:tcPr>
          <w:p w14:paraId="14876716" w14:textId="22E179BB" w:rsidR="00AF25A8" w:rsidRPr="00621CC9" w:rsidRDefault="00AF25A8" w:rsidP="00D224A0">
            <w:pPr>
              <w:spacing w:before="120" w:after="120" w:line="276" w:lineRule="auto"/>
              <w:rPr>
                <w:rFonts w:ascii="Arial" w:hAnsi="Arial" w:cs="Arial"/>
                <w:sz w:val="24"/>
                <w:szCs w:val="24"/>
              </w:rPr>
            </w:pPr>
            <w:r w:rsidRPr="00621CC9">
              <w:rPr>
                <w:rFonts w:ascii="Arial" w:hAnsi="Arial" w:cs="Arial"/>
                <w:sz w:val="24"/>
                <w:szCs w:val="24"/>
              </w:rPr>
              <w:t>7.</w:t>
            </w:r>
            <w:r w:rsidR="00D224A0">
              <w:rPr>
                <w:rFonts w:ascii="Arial" w:hAnsi="Arial" w:cs="Arial"/>
                <w:sz w:val="24"/>
                <w:szCs w:val="24"/>
              </w:rPr>
              <w:t>2</w:t>
            </w:r>
            <w:r w:rsidRPr="00621CC9">
              <w:rPr>
                <w:rFonts w:ascii="Arial" w:hAnsi="Arial" w:cs="Arial"/>
                <w:sz w:val="24"/>
                <w:szCs w:val="24"/>
              </w:rPr>
              <w:t xml:space="preserve"> The panel will assess each application on a competitive basis relative to the criteria and other applications</w:t>
            </w:r>
          </w:p>
        </w:tc>
      </w:tr>
      <w:tr w:rsidR="00D224A0" w:rsidRPr="00621CC9" w14:paraId="15B87EC7" w14:textId="77777777" w:rsidTr="351840E8">
        <w:tc>
          <w:tcPr>
            <w:tcW w:w="1838" w:type="dxa"/>
          </w:tcPr>
          <w:p w14:paraId="198AD5BF" w14:textId="77777777" w:rsidR="00D224A0" w:rsidRPr="00621CC9" w:rsidRDefault="00D224A0" w:rsidP="006F6FD0">
            <w:pPr>
              <w:spacing w:before="120" w:after="120" w:line="276" w:lineRule="auto"/>
              <w:rPr>
                <w:rFonts w:ascii="Arial" w:hAnsi="Arial" w:cs="Arial"/>
                <w:sz w:val="24"/>
                <w:szCs w:val="24"/>
              </w:rPr>
            </w:pPr>
          </w:p>
        </w:tc>
        <w:tc>
          <w:tcPr>
            <w:tcW w:w="7178" w:type="dxa"/>
            <w:gridSpan w:val="2"/>
          </w:tcPr>
          <w:p w14:paraId="7E36C1DF" w14:textId="74570425" w:rsidR="00D224A0" w:rsidRDefault="00D224A0" w:rsidP="00D224A0">
            <w:pPr>
              <w:spacing w:before="120" w:after="120" w:line="276" w:lineRule="auto"/>
              <w:rPr>
                <w:rFonts w:ascii="Arial" w:hAnsi="Arial" w:cs="Arial"/>
                <w:sz w:val="24"/>
                <w:szCs w:val="24"/>
              </w:rPr>
            </w:pPr>
            <w:r w:rsidRPr="00D224A0">
              <w:rPr>
                <w:rFonts w:ascii="Arial" w:hAnsi="Arial" w:cs="Arial"/>
                <w:sz w:val="24"/>
                <w:szCs w:val="24"/>
              </w:rPr>
              <w:t>7.3 An applicant may be contacted to clarify their application.</w:t>
            </w:r>
          </w:p>
        </w:tc>
      </w:tr>
      <w:tr w:rsidR="00AF25A8" w:rsidRPr="00621CC9" w14:paraId="5A7919C0" w14:textId="77777777" w:rsidTr="351840E8">
        <w:tc>
          <w:tcPr>
            <w:tcW w:w="1838" w:type="dxa"/>
          </w:tcPr>
          <w:p w14:paraId="4239A031" w14:textId="77777777" w:rsidR="00AF25A8" w:rsidRPr="00621CC9" w:rsidRDefault="00AF25A8" w:rsidP="006F6FD0">
            <w:pPr>
              <w:spacing w:before="120" w:after="120" w:line="276" w:lineRule="auto"/>
              <w:rPr>
                <w:rFonts w:ascii="Arial" w:hAnsi="Arial" w:cs="Arial"/>
                <w:sz w:val="24"/>
                <w:szCs w:val="24"/>
              </w:rPr>
            </w:pPr>
          </w:p>
        </w:tc>
        <w:tc>
          <w:tcPr>
            <w:tcW w:w="7178" w:type="dxa"/>
            <w:gridSpan w:val="2"/>
          </w:tcPr>
          <w:p w14:paraId="37C34D4B" w14:textId="77777777" w:rsidR="00AF25A8" w:rsidRPr="00621CC9" w:rsidRDefault="00AF25A8" w:rsidP="006F6FD0">
            <w:pPr>
              <w:spacing w:before="120" w:after="120" w:line="276" w:lineRule="auto"/>
              <w:rPr>
                <w:rFonts w:ascii="Arial" w:hAnsi="Arial" w:cs="Arial"/>
                <w:sz w:val="24"/>
                <w:szCs w:val="24"/>
              </w:rPr>
            </w:pPr>
            <w:r w:rsidRPr="00621CC9">
              <w:rPr>
                <w:rFonts w:ascii="Arial" w:hAnsi="Arial" w:cs="Arial"/>
                <w:sz w:val="24"/>
                <w:szCs w:val="24"/>
              </w:rPr>
              <w:t xml:space="preserve">7.4 All applicants will be informed of the outcome of the decision on their applications. </w:t>
            </w:r>
          </w:p>
        </w:tc>
      </w:tr>
      <w:tr w:rsidR="00AF25A8" w:rsidRPr="00621CC9" w14:paraId="22B22657" w14:textId="77777777" w:rsidTr="351840E8">
        <w:tc>
          <w:tcPr>
            <w:tcW w:w="1838" w:type="dxa"/>
          </w:tcPr>
          <w:p w14:paraId="72DDBCFA" w14:textId="77777777" w:rsidR="00AF25A8" w:rsidRPr="00621CC9" w:rsidRDefault="00AF25A8" w:rsidP="006F6FD0">
            <w:pPr>
              <w:spacing w:before="120" w:after="120" w:line="276" w:lineRule="auto"/>
              <w:rPr>
                <w:rFonts w:ascii="Arial" w:hAnsi="Arial" w:cs="Arial"/>
                <w:sz w:val="24"/>
                <w:szCs w:val="24"/>
              </w:rPr>
            </w:pPr>
          </w:p>
        </w:tc>
        <w:tc>
          <w:tcPr>
            <w:tcW w:w="7178" w:type="dxa"/>
            <w:gridSpan w:val="2"/>
          </w:tcPr>
          <w:p w14:paraId="3FA7C80B" w14:textId="77777777" w:rsidR="00AF25A8" w:rsidRPr="00621CC9" w:rsidRDefault="00AF25A8" w:rsidP="006F6FD0">
            <w:pPr>
              <w:spacing w:before="120" w:after="120" w:line="276" w:lineRule="auto"/>
              <w:rPr>
                <w:rFonts w:ascii="Arial" w:hAnsi="Arial" w:cs="Arial"/>
                <w:sz w:val="24"/>
                <w:szCs w:val="24"/>
              </w:rPr>
            </w:pPr>
            <w:r w:rsidRPr="00621CC9">
              <w:rPr>
                <w:rFonts w:ascii="Arial" w:hAnsi="Arial" w:cs="Arial"/>
                <w:sz w:val="24"/>
                <w:szCs w:val="24"/>
              </w:rPr>
              <w:t>7.5 The timetable for the selection process is as follows:</w:t>
            </w:r>
          </w:p>
        </w:tc>
      </w:tr>
      <w:tr w:rsidR="00AF25A8" w:rsidRPr="00621CC9" w14:paraId="12FD1B08" w14:textId="77777777" w:rsidTr="351840E8">
        <w:tc>
          <w:tcPr>
            <w:tcW w:w="1838" w:type="dxa"/>
          </w:tcPr>
          <w:p w14:paraId="27759101" w14:textId="77777777" w:rsidR="00AF25A8" w:rsidRPr="00621CC9" w:rsidRDefault="00AF25A8" w:rsidP="006F6FD0">
            <w:pPr>
              <w:spacing w:before="120" w:after="120" w:line="276" w:lineRule="auto"/>
              <w:rPr>
                <w:rFonts w:ascii="Arial" w:hAnsi="Arial" w:cs="Arial"/>
                <w:sz w:val="24"/>
                <w:szCs w:val="24"/>
              </w:rPr>
            </w:pPr>
          </w:p>
        </w:tc>
        <w:tc>
          <w:tcPr>
            <w:tcW w:w="3589" w:type="dxa"/>
          </w:tcPr>
          <w:p w14:paraId="64488C15" w14:textId="7388AE18" w:rsidR="00AF25A8" w:rsidRPr="00411B66" w:rsidRDefault="00B204A8" w:rsidP="006F6FD0">
            <w:pPr>
              <w:spacing w:before="120" w:after="120" w:line="276" w:lineRule="auto"/>
              <w:rPr>
                <w:rFonts w:ascii="Arial" w:hAnsi="Arial" w:cs="Arial"/>
                <w:sz w:val="24"/>
                <w:szCs w:val="24"/>
                <w:highlight w:val="yellow"/>
              </w:rPr>
            </w:pPr>
            <w:r>
              <w:rPr>
                <w:rFonts w:ascii="Arial" w:hAnsi="Arial" w:cs="Arial"/>
                <w:b/>
                <w:sz w:val="24"/>
                <w:szCs w:val="24"/>
                <w:highlight w:val="yellow"/>
              </w:rPr>
              <w:t>September 2021</w:t>
            </w:r>
          </w:p>
        </w:tc>
        <w:tc>
          <w:tcPr>
            <w:tcW w:w="3589" w:type="dxa"/>
          </w:tcPr>
          <w:p w14:paraId="4E32EEB9" w14:textId="5EEAA717" w:rsidR="00AF25A8" w:rsidRPr="00621CC9" w:rsidRDefault="00AF25A8" w:rsidP="006F6FD0">
            <w:pPr>
              <w:spacing w:before="120" w:after="120" w:line="276" w:lineRule="auto"/>
              <w:rPr>
                <w:rFonts w:ascii="Arial" w:hAnsi="Arial" w:cs="Arial"/>
                <w:sz w:val="24"/>
                <w:szCs w:val="24"/>
              </w:rPr>
            </w:pPr>
            <w:r w:rsidRPr="00621CC9">
              <w:rPr>
                <w:rFonts w:ascii="Arial" w:hAnsi="Arial" w:cs="Arial"/>
                <w:sz w:val="24"/>
                <w:szCs w:val="24"/>
              </w:rPr>
              <w:t>Applications open f</w:t>
            </w:r>
            <w:r w:rsidR="0075023B" w:rsidRPr="00621CC9">
              <w:rPr>
                <w:rFonts w:ascii="Arial" w:hAnsi="Arial" w:cs="Arial"/>
                <w:sz w:val="24"/>
                <w:szCs w:val="24"/>
              </w:rPr>
              <w:t xml:space="preserve">or </w:t>
            </w:r>
            <w:r w:rsidR="00AC2CC1" w:rsidRPr="00621CC9">
              <w:rPr>
                <w:rFonts w:ascii="Arial" w:hAnsi="Arial" w:cs="Arial"/>
                <w:i/>
                <w:sz w:val="24"/>
                <w:szCs w:val="24"/>
              </w:rPr>
              <w:t>Building the Evidence Base</w:t>
            </w:r>
          </w:p>
        </w:tc>
      </w:tr>
      <w:tr w:rsidR="00AF25A8" w:rsidRPr="00621CC9" w14:paraId="6DD66E0D" w14:textId="77777777" w:rsidTr="351840E8">
        <w:tc>
          <w:tcPr>
            <w:tcW w:w="1838" w:type="dxa"/>
          </w:tcPr>
          <w:p w14:paraId="1302C3FF" w14:textId="77777777" w:rsidR="00AF25A8" w:rsidRPr="00621CC9" w:rsidRDefault="00AF25A8" w:rsidP="006F6FD0">
            <w:pPr>
              <w:spacing w:before="120" w:after="120" w:line="276" w:lineRule="auto"/>
              <w:rPr>
                <w:rFonts w:ascii="Arial" w:hAnsi="Arial" w:cs="Arial"/>
                <w:sz w:val="24"/>
                <w:szCs w:val="24"/>
              </w:rPr>
            </w:pPr>
          </w:p>
        </w:tc>
        <w:tc>
          <w:tcPr>
            <w:tcW w:w="3589" w:type="dxa"/>
          </w:tcPr>
          <w:p w14:paraId="6C25C90D" w14:textId="58576C00" w:rsidR="00AF25A8" w:rsidRPr="00411B66" w:rsidRDefault="00016688" w:rsidP="351840E8">
            <w:pPr>
              <w:spacing w:before="120" w:after="120" w:line="276" w:lineRule="auto"/>
              <w:rPr>
                <w:rFonts w:ascii="Arial" w:hAnsi="Arial" w:cs="Arial"/>
                <w:b/>
                <w:bCs/>
                <w:sz w:val="24"/>
                <w:szCs w:val="24"/>
                <w:highlight w:val="yellow"/>
              </w:rPr>
            </w:pPr>
            <w:r w:rsidRPr="00411B66">
              <w:rPr>
                <w:rFonts w:ascii="Arial" w:hAnsi="Arial" w:cs="Arial"/>
                <w:b/>
                <w:bCs/>
                <w:color w:val="5B9BD5" w:themeColor="accent1"/>
                <w:sz w:val="24"/>
                <w:szCs w:val="24"/>
                <w:highlight w:val="yellow"/>
              </w:rPr>
              <w:t xml:space="preserve">6 PM </w:t>
            </w:r>
            <w:r w:rsidR="00B204A8">
              <w:rPr>
                <w:rFonts w:ascii="Arial" w:hAnsi="Arial" w:cs="Arial"/>
                <w:b/>
                <w:bCs/>
                <w:color w:val="5B9BD5" w:themeColor="accent1"/>
                <w:sz w:val="24"/>
                <w:szCs w:val="24"/>
                <w:highlight w:val="yellow"/>
              </w:rPr>
              <w:t>Monday 11</w:t>
            </w:r>
            <w:r w:rsidR="588BB141" w:rsidRPr="00411B66">
              <w:rPr>
                <w:rFonts w:ascii="Arial" w:hAnsi="Arial" w:cs="Arial"/>
                <w:b/>
                <w:bCs/>
                <w:color w:val="5B9BD5" w:themeColor="accent1"/>
                <w:sz w:val="24"/>
                <w:szCs w:val="24"/>
                <w:highlight w:val="yellow"/>
              </w:rPr>
              <w:t xml:space="preserve"> October 202</w:t>
            </w:r>
            <w:r w:rsidR="00B204A8">
              <w:rPr>
                <w:rFonts w:ascii="Arial" w:hAnsi="Arial" w:cs="Arial"/>
                <w:b/>
                <w:bCs/>
                <w:color w:val="5B9BD5" w:themeColor="accent1"/>
                <w:sz w:val="24"/>
                <w:szCs w:val="24"/>
                <w:highlight w:val="yellow"/>
              </w:rPr>
              <w:t>1</w:t>
            </w:r>
          </w:p>
        </w:tc>
        <w:tc>
          <w:tcPr>
            <w:tcW w:w="3589" w:type="dxa"/>
          </w:tcPr>
          <w:p w14:paraId="009EF981" w14:textId="451BB02F" w:rsidR="00AF25A8" w:rsidRPr="00621CC9" w:rsidRDefault="00AF25A8" w:rsidP="006F6FD0">
            <w:pPr>
              <w:spacing w:before="120" w:after="120" w:line="276" w:lineRule="auto"/>
              <w:rPr>
                <w:rFonts w:ascii="Arial" w:hAnsi="Arial" w:cs="Arial"/>
                <w:sz w:val="24"/>
                <w:szCs w:val="24"/>
              </w:rPr>
            </w:pPr>
            <w:r w:rsidRPr="00621CC9">
              <w:rPr>
                <w:rFonts w:ascii="Arial" w:hAnsi="Arial" w:cs="Arial"/>
                <w:sz w:val="24"/>
                <w:szCs w:val="24"/>
              </w:rPr>
              <w:t xml:space="preserve">Applications close for </w:t>
            </w:r>
            <w:r w:rsidR="00AC2CC1" w:rsidRPr="00621CC9">
              <w:rPr>
                <w:rFonts w:ascii="Arial" w:hAnsi="Arial" w:cs="Arial"/>
                <w:i/>
                <w:sz w:val="24"/>
                <w:szCs w:val="24"/>
              </w:rPr>
              <w:t>Building the Evidence Base</w:t>
            </w:r>
          </w:p>
        </w:tc>
      </w:tr>
      <w:tr w:rsidR="00AF25A8" w:rsidRPr="00621CC9" w14:paraId="256EB79D" w14:textId="77777777" w:rsidTr="351840E8">
        <w:tc>
          <w:tcPr>
            <w:tcW w:w="1838" w:type="dxa"/>
          </w:tcPr>
          <w:p w14:paraId="5648DEA9" w14:textId="77777777" w:rsidR="00AF25A8" w:rsidRPr="00621CC9" w:rsidRDefault="00AF25A8" w:rsidP="006F6FD0">
            <w:pPr>
              <w:spacing w:before="120" w:after="120" w:line="276" w:lineRule="auto"/>
              <w:rPr>
                <w:rFonts w:ascii="Arial" w:hAnsi="Arial" w:cs="Arial"/>
                <w:sz w:val="24"/>
                <w:szCs w:val="24"/>
              </w:rPr>
            </w:pPr>
          </w:p>
        </w:tc>
        <w:tc>
          <w:tcPr>
            <w:tcW w:w="3589" w:type="dxa"/>
          </w:tcPr>
          <w:p w14:paraId="4492DB07" w14:textId="0B511414" w:rsidR="00AF25A8" w:rsidRPr="00411B66" w:rsidRDefault="5D5669D9" w:rsidP="351840E8">
            <w:pPr>
              <w:spacing w:before="120" w:after="120" w:line="276" w:lineRule="auto"/>
              <w:rPr>
                <w:rFonts w:ascii="Arial" w:hAnsi="Arial" w:cs="Arial"/>
                <w:b/>
                <w:bCs/>
                <w:sz w:val="24"/>
                <w:szCs w:val="24"/>
                <w:highlight w:val="yellow"/>
              </w:rPr>
            </w:pPr>
            <w:r w:rsidRPr="00411B66">
              <w:rPr>
                <w:rFonts w:ascii="Arial" w:hAnsi="Arial" w:cs="Arial"/>
                <w:b/>
                <w:bCs/>
                <w:sz w:val="24"/>
                <w:szCs w:val="24"/>
                <w:highlight w:val="yellow"/>
              </w:rPr>
              <w:t xml:space="preserve">We anticipate by </w:t>
            </w:r>
            <w:r w:rsidR="00C6533E" w:rsidRPr="00411B66">
              <w:rPr>
                <w:rFonts w:ascii="Arial" w:hAnsi="Arial" w:cs="Arial"/>
                <w:b/>
                <w:bCs/>
                <w:sz w:val="24"/>
                <w:szCs w:val="24"/>
                <w:highlight w:val="yellow"/>
              </w:rPr>
              <w:t xml:space="preserve">December </w:t>
            </w:r>
            <w:r w:rsidR="00AF25A8" w:rsidRPr="00411B66">
              <w:rPr>
                <w:rFonts w:ascii="Arial" w:hAnsi="Arial" w:cs="Arial"/>
                <w:b/>
                <w:bCs/>
                <w:sz w:val="24"/>
                <w:szCs w:val="24"/>
                <w:highlight w:val="yellow"/>
              </w:rPr>
              <w:t>202</w:t>
            </w:r>
            <w:r w:rsidR="00B204A8">
              <w:rPr>
                <w:rFonts w:ascii="Arial" w:hAnsi="Arial" w:cs="Arial"/>
                <w:b/>
                <w:bCs/>
                <w:sz w:val="24"/>
                <w:szCs w:val="24"/>
                <w:highlight w:val="yellow"/>
              </w:rPr>
              <w:t>1</w:t>
            </w:r>
          </w:p>
        </w:tc>
        <w:tc>
          <w:tcPr>
            <w:tcW w:w="3589" w:type="dxa"/>
          </w:tcPr>
          <w:p w14:paraId="50E96905" w14:textId="713836F2" w:rsidR="00AF25A8" w:rsidRPr="00621CC9" w:rsidRDefault="0075023B" w:rsidP="006F6FD0">
            <w:pPr>
              <w:spacing w:before="120" w:after="120" w:line="276" w:lineRule="auto"/>
              <w:rPr>
                <w:rFonts w:ascii="Arial" w:hAnsi="Arial" w:cs="Arial"/>
                <w:sz w:val="24"/>
                <w:szCs w:val="24"/>
              </w:rPr>
            </w:pPr>
            <w:r w:rsidRPr="00621CC9">
              <w:rPr>
                <w:rFonts w:ascii="Arial" w:hAnsi="Arial" w:cs="Arial"/>
                <w:sz w:val="24"/>
                <w:szCs w:val="24"/>
              </w:rPr>
              <w:t>Successful applicants notified</w:t>
            </w:r>
          </w:p>
        </w:tc>
      </w:tr>
      <w:tr w:rsidR="00AF25A8" w:rsidRPr="00621CC9" w14:paraId="40291454" w14:textId="77777777" w:rsidTr="351840E8">
        <w:tc>
          <w:tcPr>
            <w:tcW w:w="1838" w:type="dxa"/>
          </w:tcPr>
          <w:p w14:paraId="24A15435" w14:textId="77777777" w:rsidR="00AF25A8" w:rsidRPr="00621CC9" w:rsidRDefault="00AF25A8" w:rsidP="006F6FD0">
            <w:pPr>
              <w:spacing w:before="120" w:after="120" w:line="276" w:lineRule="auto"/>
              <w:rPr>
                <w:rFonts w:ascii="Arial" w:hAnsi="Arial" w:cs="Arial"/>
                <w:sz w:val="24"/>
                <w:szCs w:val="24"/>
              </w:rPr>
            </w:pPr>
          </w:p>
        </w:tc>
        <w:tc>
          <w:tcPr>
            <w:tcW w:w="3589" w:type="dxa"/>
          </w:tcPr>
          <w:p w14:paraId="5C283551" w14:textId="77777777" w:rsidR="00AF25A8" w:rsidRPr="00621CC9" w:rsidRDefault="00AF25A8" w:rsidP="006F6FD0">
            <w:pPr>
              <w:spacing w:before="120" w:after="120" w:line="276" w:lineRule="auto"/>
              <w:rPr>
                <w:rFonts w:ascii="Arial" w:hAnsi="Arial" w:cs="Arial"/>
                <w:b/>
                <w:sz w:val="24"/>
                <w:szCs w:val="24"/>
              </w:rPr>
            </w:pPr>
          </w:p>
        </w:tc>
        <w:tc>
          <w:tcPr>
            <w:tcW w:w="3589" w:type="dxa"/>
          </w:tcPr>
          <w:p w14:paraId="0D9249E2" w14:textId="77777777" w:rsidR="00AF25A8" w:rsidRPr="00621CC9" w:rsidRDefault="00AF25A8" w:rsidP="006F6FD0">
            <w:pPr>
              <w:spacing w:before="120" w:after="120" w:line="276" w:lineRule="auto"/>
              <w:rPr>
                <w:rFonts w:ascii="Arial" w:hAnsi="Arial" w:cs="Arial"/>
                <w:sz w:val="24"/>
                <w:szCs w:val="24"/>
              </w:rPr>
            </w:pPr>
          </w:p>
        </w:tc>
      </w:tr>
      <w:tr w:rsidR="00AF25A8" w:rsidRPr="00621CC9" w14:paraId="59A8E669" w14:textId="77777777" w:rsidTr="351840E8">
        <w:tc>
          <w:tcPr>
            <w:tcW w:w="1838" w:type="dxa"/>
          </w:tcPr>
          <w:p w14:paraId="02FDC152" w14:textId="77777777" w:rsidR="00AF25A8" w:rsidRPr="00621CC9" w:rsidRDefault="00AF25A8" w:rsidP="006F6FD0">
            <w:pPr>
              <w:spacing w:before="120" w:after="120" w:line="276" w:lineRule="auto"/>
              <w:rPr>
                <w:rFonts w:ascii="Arial" w:hAnsi="Arial" w:cs="Arial"/>
                <w:sz w:val="24"/>
                <w:szCs w:val="24"/>
              </w:rPr>
            </w:pPr>
            <w:r w:rsidRPr="00621CC9">
              <w:rPr>
                <w:rFonts w:ascii="Arial" w:hAnsi="Arial" w:cs="Arial"/>
                <w:sz w:val="24"/>
                <w:szCs w:val="24"/>
              </w:rPr>
              <w:t>8. Funding agreements and reporting requirements</w:t>
            </w:r>
          </w:p>
        </w:tc>
        <w:tc>
          <w:tcPr>
            <w:tcW w:w="7178" w:type="dxa"/>
            <w:gridSpan w:val="2"/>
          </w:tcPr>
          <w:p w14:paraId="5BEE225B" w14:textId="0138BDD1" w:rsidR="00AF25A8" w:rsidRPr="00621CC9" w:rsidRDefault="00AF25A8" w:rsidP="006F6FD0">
            <w:pPr>
              <w:spacing w:before="120" w:after="120" w:line="276" w:lineRule="auto"/>
              <w:rPr>
                <w:rFonts w:ascii="Arial" w:hAnsi="Arial" w:cs="Arial"/>
                <w:sz w:val="24"/>
                <w:szCs w:val="24"/>
              </w:rPr>
            </w:pPr>
            <w:r w:rsidRPr="00621CC9">
              <w:rPr>
                <w:rFonts w:ascii="Arial" w:hAnsi="Arial" w:cs="Arial"/>
                <w:sz w:val="24"/>
                <w:szCs w:val="24"/>
              </w:rPr>
              <w:t xml:space="preserve">8.1 All successful applicants who accept the offer of a </w:t>
            </w:r>
            <w:r w:rsidR="00AC2CC1" w:rsidRPr="00621CC9">
              <w:rPr>
                <w:rFonts w:ascii="Arial" w:hAnsi="Arial" w:cs="Arial"/>
                <w:i/>
                <w:sz w:val="24"/>
                <w:szCs w:val="24"/>
              </w:rPr>
              <w:t>Building the Evidence Base</w:t>
            </w:r>
            <w:r w:rsidR="00E752C0" w:rsidRPr="00621CC9">
              <w:rPr>
                <w:rFonts w:ascii="Arial" w:hAnsi="Arial" w:cs="Arial"/>
                <w:i/>
                <w:sz w:val="24"/>
                <w:szCs w:val="24"/>
              </w:rPr>
              <w:t xml:space="preserve"> </w:t>
            </w:r>
            <w:r w:rsidR="00E752C0" w:rsidRPr="00621CC9">
              <w:rPr>
                <w:rFonts w:ascii="Arial" w:hAnsi="Arial" w:cs="Arial"/>
                <w:sz w:val="24"/>
                <w:szCs w:val="24"/>
              </w:rPr>
              <w:t>grant</w:t>
            </w:r>
            <w:r w:rsidRPr="00621CC9">
              <w:rPr>
                <w:rFonts w:ascii="Arial" w:hAnsi="Arial" w:cs="Arial"/>
                <w:sz w:val="24"/>
                <w:szCs w:val="24"/>
              </w:rPr>
              <w:t xml:space="preserve"> will be required to enter into a formal Funding Deed </w:t>
            </w:r>
            <w:r w:rsidR="0024266C">
              <w:rPr>
                <w:rFonts w:ascii="Arial" w:hAnsi="Arial" w:cs="Arial"/>
                <w:sz w:val="24"/>
                <w:szCs w:val="24"/>
              </w:rPr>
              <w:t xml:space="preserve">(“the Deed”) </w:t>
            </w:r>
            <w:r w:rsidRPr="00621CC9">
              <w:rPr>
                <w:rFonts w:ascii="Arial" w:hAnsi="Arial" w:cs="Arial"/>
                <w:sz w:val="24"/>
                <w:szCs w:val="24"/>
              </w:rPr>
              <w:t>with the Department. The Deed will specify obligations that relate primarily to the recipient’s accountability for the grant, including using the grant for activities occurring in NSW, the return of unspent grant monies and reporting on the use of the grant.</w:t>
            </w:r>
            <w:bookmarkStart w:id="0" w:name="_GoBack"/>
            <w:bookmarkEnd w:id="0"/>
          </w:p>
        </w:tc>
      </w:tr>
      <w:tr w:rsidR="00AF25A8" w:rsidRPr="00621CC9" w14:paraId="71F49E1A" w14:textId="77777777" w:rsidTr="351840E8">
        <w:tc>
          <w:tcPr>
            <w:tcW w:w="1838" w:type="dxa"/>
          </w:tcPr>
          <w:p w14:paraId="3F9C2376" w14:textId="77777777" w:rsidR="00AF25A8" w:rsidRPr="00621CC9" w:rsidRDefault="00AF25A8" w:rsidP="006F6FD0">
            <w:pPr>
              <w:spacing w:before="120" w:after="120" w:line="276" w:lineRule="auto"/>
              <w:rPr>
                <w:rFonts w:ascii="Arial" w:hAnsi="Arial" w:cs="Arial"/>
                <w:sz w:val="24"/>
                <w:szCs w:val="24"/>
              </w:rPr>
            </w:pPr>
          </w:p>
        </w:tc>
        <w:tc>
          <w:tcPr>
            <w:tcW w:w="7178" w:type="dxa"/>
            <w:gridSpan w:val="2"/>
          </w:tcPr>
          <w:p w14:paraId="6C6A7B06" w14:textId="25BFA7BA" w:rsidR="00FC4EEB" w:rsidRPr="00C6533E" w:rsidRDefault="00AF25A8" w:rsidP="006F6FD0">
            <w:pPr>
              <w:spacing w:before="120" w:after="120" w:line="276" w:lineRule="auto"/>
              <w:rPr>
                <w:rFonts w:ascii="Arial" w:hAnsi="Arial" w:cs="Arial"/>
                <w:sz w:val="24"/>
                <w:szCs w:val="24"/>
              </w:rPr>
            </w:pPr>
            <w:r w:rsidRPr="00C6533E">
              <w:rPr>
                <w:rFonts w:ascii="Arial" w:hAnsi="Arial" w:cs="Arial"/>
                <w:sz w:val="24"/>
                <w:szCs w:val="24"/>
              </w:rPr>
              <w:t xml:space="preserve">8.2 </w:t>
            </w:r>
            <w:r w:rsidR="0024582F" w:rsidRPr="00C6533E">
              <w:rPr>
                <w:rFonts w:ascii="Arial" w:hAnsi="Arial" w:cs="Arial"/>
                <w:sz w:val="24"/>
                <w:szCs w:val="24"/>
              </w:rPr>
              <w:t xml:space="preserve">Payments to successful applicants will be triggered </w:t>
            </w:r>
            <w:r w:rsidR="00FC4EEB" w:rsidRPr="00C6533E">
              <w:rPr>
                <w:rFonts w:ascii="Arial" w:hAnsi="Arial" w:cs="Arial"/>
                <w:sz w:val="24"/>
                <w:szCs w:val="24"/>
              </w:rPr>
              <w:t xml:space="preserve">agreed milestones including </w:t>
            </w:r>
          </w:p>
          <w:p w14:paraId="038EF915" w14:textId="4BFE675C" w:rsidR="00FC4EEB" w:rsidRPr="00C6533E" w:rsidRDefault="00FC4EEB" w:rsidP="006F6FD0">
            <w:pPr>
              <w:pStyle w:val="ListParagraph"/>
              <w:numPr>
                <w:ilvl w:val="0"/>
                <w:numId w:val="10"/>
              </w:numPr>
              <w:spacing w:before="120" w:after="120" w:line="276" w:lineRule="auto"/>
              <w:rPr>
                <w:rFonts w:ascii="Arial" w:hAnsi="Arial" w:cs="Arial"/>
                <w:sz w:val="24"/>
                <w:szCs w:val="24"/>
              </w:rPr>
            </w:pPr>
            <w:r w:rsidRPr="00C6533E">
              <w:rPr>
                <w:rFonts w:ascii="Arial" w:hAnsi="Arial" w:cs="Arial"/>
                <w:sz w:val="24"/>
                <w:szCs w:val="24"/>
              </w:rPr>
              <w:t xml:space="preserve">The signing of the </w:t>
            </w:r>
            <w:r w:rsidR="00A40D04" w:rsidRPr="00C6533E">
              <w:rPr>
                <w:rFonts w:ascii="Arial" w:hAnsi="Arial" w:cs="Arial"/>
                <w:sz w:val="24"/>
                <w:szCs w:val="24"/>
              </w:rPr>
              <w:t>Funding Deed</w:t>
            </w:r>
            <w:r w:rsidRPr="00C6533E">
              <w:rPr>
                <w:rFonts w:ascii="Arial" w:hAnsi="Arial" w:cs="Arial"/>
                <w:sz w:val="24"/>
                <w:szCs w:val="24"/>
              </w:rPr>
              <w:t xml:space="preserve">, which requires an agreed project plan with milestones; </w:t>
            </w:r>
          </w:p>
          <w:p w14:paraId="1EF6506E" w14:textId="77777777" w:rsidR="00FC4EEB" w:rsidRPr="00C6533E" w:rsidRDefault="00FC4EEB" w:rsidP="006F6FD0">
            <w:pPr>
              <w:pStyle w:val="ListParagraph"/>
              <w:numPr>
                <w:ilvl w:val="0"/>
                <w:numId w:val="10"/>
              </w:numPr>
              <w:spacing w:before="120" w:after="120" w:line="276" w:lineRule="auto"/>
              <w:rPr>
                <w:rFonts w:ascii="Arial" w:hAnsi="Arial" w:cs="Arial"/>
                <w:sz w:val="24"/>
                <w:szCs w:val="24"/>
              </w:rPr>
            </w:pPr>
            <w:r w:rsidRPr="00C6533E">
              <w:rPr>
                <w:rFonts w:ascii="Arial" w:hAnsi="Arial" w:cs="Arial"/>
                <w:sz w:val="24"/>
                <w:szCs w:val="24"/>
              </w:rPr>
              <w:t xml:space="preserve">The interim report, and; </w:t>
            </w:r>
          </w:p>
          <w:p w14:paraId="4F14F47F" w14:textId="6A784F78" w:rsidR="00FC4EEB" w:rsidRPr="00621CC9" w:rsidRDefault="00FC4EEB" w:rsidP="006F6FD0">
            <w:pPr>
              <w:pStyle w:val="ListParagraph"/>
              <w:numPr>
                <w:ilvl w:val="0"/>
                <w:numId w:val="10"/>
              </w:numPr>
              <w:spacing w:before="120" w:after="120" w:line="276" w:lineRule="auto"/>
              <w:rPr>
                <w:rFonts w:ascii="Arial" w:hAnsi="Arial" w:cs="Arial"/>
                <w:sz w:val="24"/>
                <w:szCs w:val="24"/>
              </w:rPr>
            </w:pPr>
            <w:r w:rsidRPr="00C6533E">
              <w:rPr>
                <w:rFonts w:ascii="Arial" w:hAnsi="Arial" w:cs="Arial"/>
                <w:sz w:val="24"/>
                <w:szCs w:val="24"/>
              </w:rPr>
              <w:t>The final report, as agreed.</w:t>
            </w:r>
          </w:p>
        </w:tc>
      </w:tr>
      <w:tr w:rsidR="00AF25A8" w:rsidRPr="00621CC9" w14:paraId="63AA0AC6" w14:textId="77777777" w:rsidTr="351840E8">
        <w:tc>
          <w:tcPr>
            <w:tcW w:w="1838" w:type="dxa"/>
          </w:tcPr>
          <w:p w14:paraId="50622FD9" w14:textId="77777777" w:rsidR="00AF25A8" w:rsidRPr="00621CC9" w:rsidRDefault="00AF25A8" w:rsidP="006F6FD0">
            <w:pPr>
              <w:spacing w:before="120" w:after="120" w:line="276" w:lineRule="auto"/>
              <w:rPr>
                <w:rFonts w:ascii="Arial" w:hAnsi="Arial" w:cs="Arial"/>
                <w:sz w:val="24"/>
                <w:szCs w:val="24"/>
              </w:rPr>
            </w:pPr>
          </w:p>
        </w:tc>
        <w:tc>
          <w:tcPr>
            <w:tcW w:w="7178" w:type="dxa"/>
            <w:gridSpan w:val="2"/>
          </w:tcPr>
          <w:p w14:paraId="61D280F4" w14:textId="46AF0676" w:rsidR="00AF25A8" w:rsidRPr="00621CC9" w:rsidRDefault="00AF25A8" w:rsidP="00953BAA">
            <w:pPr>
              <w:spacing w:before="120" w:after="120" w:line="276" w:lineRule="auto"/>
              <w:rPr>
                <w:rFonts w:ascii="Arial" w:hAnsi="Arial" w:cs="Arial"/>
                <w:sz w:val="24"/>
                <w:szCs w:val="24"/>
              </w:rPr>
            </w:pPr>
            <w:r w:rsidRPr="00621CC9">
              <w:rPr>
                <w:rFonts w:ascii="Arial" w:hAnsi="Arial" w:cs="Arial"/>
                <w:sz w:val="24"/>
                <w:szCs w:val="24"/>
              </w:rPr>
              <w:t xml:space="preserve">8.3 </w:t>
            </w:r>
            <w:r w:rsidR="0090336D" w:rsidRPr="005D7E56">
              <w:rPr>
                <w:rFonts w:ascii="Arial" w:hAnsi="Arial" w:cs="Arial"/>
                <w:sz w:val="24"/>
                <w:szCs w:val="24"/>
              </w:rPr>
              <w:t xml:space="preserve">The Funding Deed must be signed by </w:t>
            </w:r>
            <w:r w:rsidR="0090336D">
              <w:rPr>
                <w:rFonts w:ascii="Arial" w:hAnsi="Arial" w:cs="Arial"/>
                <w:sz w:val="24"/>
                <w:szCs w:val="24"/>
              </w:rPr>
              <w:t>an authorised signatory of the administering organisation.</w:t>
            </w:r>
          </w:p>
        </w:tc>
      </w:tr>
    </w:tbl>
    <w:p w14:paraId="0D6C2A9F" w14:textId="77777777" w:rsidR="00275247" w:rsidRPr="00621CC9" w:rsidRDefault="00275247" w:rsidP="006F6FD0">
      <w:pPr>
        <w:spacing w:line="276" w:lineRule="auto"/>
        <w:rPr>
          <w:rFonts w:ascii="Arial" w:hAnsi="Arial" w:cs="Arial"/>
          <w:sz w:val="24"/>
          <w:szCs w:val="24"/>
        </w:rPr>
      </w:pPr>
    </w:p>
    <w:sectPr w:rsidR="00275247" w:rsidRPr="00621CC9">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FB5245" w14:textId="77777777" w:rsidR="00B453DD" w:rsidRDefault="00B453DD" w:rsidP="00077FCB">
      <w:pPr>
        <w:spacing w:after="0" w:line="240" w:lineRule="auto"/>
      </w:pPr>
      <w:r>
        <w:separator/>
      </w:r>
    </w:p>
  </w:endnote>
  <w:endnote w:type="continuationSeparator" w:id="0">
    <w:p w14:paraId="66851D6C" w14:textId="77777777" w:rsidR="00B453DD" w:rsidRDefault="00B453DD" w:rsidP="00077FCB">
      <w:pPr>
        <w:spacing w:after="0" w:line="240" w:lineRule="auto"/>
      </w:pPr>
      <w:r>
        <w:continuationSeparator/>
      </w:r>
    </w:p>
  </w:endnote>
  <w:endnote w:type="continuationNotice" w:id="1">
    <w:p w14:paraId="2DF27CA6" w14:textId="77777777" w:rsidR="00B453DD" w:rsidRDefault="00B453D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4A4470" w14:textId="24A2D4C7" w:rsidR="00DE6AD7" w:rsidRDefault="351840E8" w:rsidP="00077FCB">
    <w:pPr>
      <w:pStyle w:val="Logo"/>
      <w:tabs>
        <w:tab w:val="left" w:pos="2925"/>
      </w:tabs>
    </w:pPr>
    <w:r w:rsidRPr="351840E8">
      <w:rPr>
        <w:sz w:val="24"/>
        <w:szCs w:val="24"/>
      </w:rPr>
      <w:t>education.nsw.gov.au</w:t>
    </w:r>
    <w:r w:rsidR="00DE6AD7" w:rsidRPr="00791B72">
      <w:tab/>
    </w:r>
    <w:r w:rsidR="00DE6AD7">
      <w:tab/>
    </w:r>
    <w:r w:rsidR="00DE6AD7" w:rsidRPr="009C69B7">
      <w:rPr>
        <w:noProof/>
        <w:lang w:eastAsia="en-AU"/>
      </w:rPr>
      <w:drawing>
        <wp:inline distT="0" distB="0" distL="0" distR="0" wp14:anchorId="089DBA90" wp14:editId="260AE122">
          <wp:extent cx="507600" cy="540000"/>
          <wp:effectExtent l="0" t="0" r="635" b="6350"/>
          <wp:docPr id="1" name="Picture 1"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aratah-NSWGovt-Two-Colour.png"/>
                  <pic:cNvPicPr/>
                </pic:nvPicPr>
                <pic:blipFill>
                  <a:blip r:embed="rId1">
                    <a:extLst>
                      <a:ext uri="{28A0092B-C50C-407E-A947-70E740481C1C}">
                        <a14:useLocalDpi xmlns:a14="http://schemas.microsoft.com/office/drawing/2010/main" val="0"/>
                      </a:ext>
                    </a:extLst>
                  </a:blip>
                  <a:stretch>
                    <a:fillRect/>
                  </a:stretch>
                </pic:blipFill>
                <pic:spPr>
                  <a:xfrm>
                    <a:off x="0" y="0"/>
                    <a:ext cx="507600" cy="540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98FC93" w14:textId="77777777" w:rsidR="00B453DD" w:rsidRDefault="00B453DD" w:rsidP="00077FCB">
      <w:pPr>
        <w:spacing w:after="0" w:line="240" w:lineRule="auto"/>
      </w:pPr>
      <w:r>
        <w:separator/>
      </w:r>
    </w:p>
  </w:footnote>
  <w:footnote w:type="continuationSeparator" w:id="0">
    <w:p w14:paraId="2D559A21" w14:textId="77777777" w:rsidR="00B453DD" w:rsidRDefault="00B453DD" w:rsidP="00077FCB">
      <w:pPr>
        <w:spacing w:after="0" w:line="240" w:lineRule="auto"/>
      </w:pPr>
      <w:r>
        <w:continuationSeparator/>
      </w:r>
    </w:p>
  </w:footnote>
  <w:footnote w:type="continuationNotice" w:id="1">
    <w:p w14:paraId="4154D1BD" w14:textId="77777777" w:rsidR="00B453DD" w:rsidRDefault="00B453D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171E49" w14:textId="1CCDA13B" w:rsidR="00DE6AD7" w:rsidRPr="00077FCB" w:rsidRDefault="00DE6AD7" w:rsidP="00077FCB">
    <w:pPr>
      <w:pBdr>
        <w:bottom w:val="single" w:sz="8" w:space="10" w:color="D0CECE"/>
      </w:pBdr>
      <w:spacing w:after="240" w:line="276" w:lineRule="auto"/>
      <w:rPr>
        <w:rFonts w:ascii="Arial" w:eastAsia="Calibri" w:hAnsi="Arial" w:cs="Times New Roman"/>
        <w:b/>
        <w:color w:val="002060"/>
        <w:sz w:val="24"/>
        <w:szCs w:val="24"/>
      </w:rPr>
    </w:pPr>
    <w:r w:rsidRPr="00077FCB">
      <w:rPr>
        <w:rFonts w:ascii="Arial" w:eastAsia="Calibri" w:hAnsi="Arial" w:cs="Times New Roman"/>
        <w:b/>
        <w:color w:val="002060"/>
        <w:sz w:val="24"/>
        <w:szCs w:val="24"/>
      </w:rPr>
      <w:t>| NSW Department of Education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55531"/>
    <w:multiLevelType w:val="hybridMultilevel"/>
    <w:tmpl w:val="204C46A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9675991"/>
    <w:multiLevelType w:val="hybridMultilevel"/>
    <w:tmpl w:val="A2A62E0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BDB05F2"/>
    <w:multiLevelType w:val="hybridMultilevel"/>
    <w:tmpl w:val="68087F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4DA2B76"/>
    <w:multiLevelType w:val="hybridMultilevel"/>
    <w:tmpl w:val="4FAE281E"/>
    <w:lvl w:ilvl="0" w:tplc="A830A2CC">
      <w:start w:val="1"/>
      <w:numFmt w:val="lowerLetter"/>
      <w:lvlText w:val="%1)"/>
      <w:lvlJc w:val="left"/>
      <w:pPr>
        <w:ind w:left="720" w:hanging="360"/>
      </w:pPr>
      <w:rPr>
        <w:rFonts w:hint="default"/>
      </w:rPr>
    </w:lvl>
    <w:lvl w:ilvl="1" w:tplc="D7A2F56C" w:tentative="1">
      <w:start w:val="1"/>
      <w:numFmt w:val="lowerLetter"/>
      <w:lvlText w:val="%2."/>
      <w:lvlJc w:val="left"/>
      <w:pPr>
        <w:ind w:left="1440" w:hanging="360"/>
      </w:pPr>
    </w:lvl>
    <w:lvl w:ilvl="2" w:tplc="B54A5CEE" w:tentative="1">
      <w:start w:val="1"/>
      <w:numFmt w:val="lowerRoman"/>
      <w:lvlText w:val="%3."/>
      <w:lvlJc w:val="right"/>
      <w:pPr>
        <w:ind w:left="2160" w:hanging="180"/>
      </w:pPr>
    </w:lvl>
    <w:lvl w:ilvl="3" w:tplc="6D70CCC4" w:tentative="1">
      <w:start w:val="1"/>
      <w:numFmt w:val="decimal"/>
      <w:lvlText w:val="%4."/>
      <w:lvlJc w:val="left"/>
      <w:pPr>
        <w:ind w:left="2880" w:hanging="360"/>
      </w:pPr>
    </w:lvl>
    <w:lvl w:ilvl="4" w:tplc="02747D70" w:tentative="1">
      <w:start w:val="1"/>
      <w:numFmt w:val="lowerLetter"/>
      <w:lvlText w:val="%5."/>
      <w:lvlJc w:val="left"/>
      <w:pPr>
        <w:ind w:left="3600" w:hanging="360"/>
      </w:pPr>
    </w:lvl>
    <w:lvl w:ilvl="5" w:tplc="BC628C5C" w:tentative="1">
      <w:start w:val="1"/>
      <w:numFmt w:val="lowerRoman"/>
      <w:lvlText w:val="%6."/>
      <w:lvlJc w:val="right"/>
      <w:pPr>
        <w:ind w:left="4320" w:hanging="180"/>
      </w:pPr>
    </w:lvl>
    <w:lvl w:ilvl="6" w:tplc="0E9E0426" w:tentative="1">
      <w:start w:val="1"/>
      <w:numFmt w:val="decimal"/>
      <w:lvlText w:val="%7."/>
      <w:lvlJc w:val="left"/>
      <w:pPr>
        <w:ind w:left="5040" w:hanging="360"/>
      </w:pPr>
    </w:lvl>
    <w:lvl w:ilvl="7" w:tplc="8B00F9E4" w:tentative="1">
      <w:start w:val="1"/>
      <w:numFmt w:val="lowerLetter"/>
      <w:lvlText w:val="%8."/>
      <w:lvlJc w:val="left"/>
      <w:pPr>
        <w:ind w:left="5760" w:hanging="360"/>
      </w:pPr>
    </w:lvl>
    <w:lvl w:ilvl="8" w:tplc="5D60A668" w:tentative="1">
      <w:start w:val="1"/>
      <w:numFmt w:val="lowerRoman"/>
      <w:lvlText w:val="%9."/>
      <w:lvlJc w:val="right"/>
      <w:pPr>
        <w:ind w:left="6480" w:hanging="180"/>
      </w:pPr>
    </w:lvl>
  </w:abstractNum>
  <w:abstractNum w:abstractNumId="4" w15:restartNumberingAfterBreak="0">
    <w:nsid w:val="1D48077B"/>
    <w:multiLevelType w:val="hybridMultilevel"/>
    <w:tmpl w:val="3440FFA0"/>
    <w:lvl w:ilvl="0" w:tplc="88E2BF4E">
      <w:start w:val="1"/>
      <w:numFmt w:val="bullet"/>
      <w:lvlText w:val=""/>
      <w:lvlJc w:val="left"/>
      <w:pPr>
        <w:ind w:left="360" w:hanging="360"/>
      </w:pPr>
      <w:rPr>
        <w:rFonts w:ascii="Symbol" w:hAnsi="Symbol" w:hint="default"/>
      </w:rPr>
    </w:lvl>
    <w:lvl w:ilvl="1" w:tplc="C7F4939E">
      <w:start w:val="1"/>
      <w:numFmt w:val="bullet"/>
      <w:lvlText w:val=""/>
      <w:lvlJc w:val="left"/>
      <w:pPr>
        <w:ind w:left="1080" w:hanging="360"/>
      </w:pPr>
      <w:rPr>
        <w:rFonts w:ascii="Symbol" w:hAnsi="Symbol" w:hint="default"/>
      </w:rPr>
    </w:lvl>
    <w:lvl w:ilvl="2" w:tplc="9AE6F4A8">
      <w:start w:val="1"/>
      <w:numFmt w:val="bullet"/>
      <w:lvlText w:val=""/>
      <w:lvlJc w:val="left"/>
      <w:pPr>
        <w:ind w:left="1800" w:hanging="360"/>
      </w:pPr>
      <w:rPr>
        <w:rFonts w:ascii="Wingdings" w:hAnsi="Wingdings" w:hint="default"/>
      </w:rPr>
    </w:lvl>
    <w:lvl w:ilvl="3" w:tplc="6F4E5B38">
      <w:start w:val="1"/>
      <w:numFmt w:val="bullet"/>
      <w:lvlText w:val=""/>
      <w:lvlJc w:val="left"/>
      <w:pPr>
        <w:ind w:left="2520" w:hanging="360"/>
      </w:pPr>
      <w:rPr>
        <w:rFonts w:ascii="Symbol" w:hAnsi="Symbol" w:hint="default"/>
      </w:rPr>
    </w:lvl>
    <w:lvl w:ilvl="4" w:tplc="FA7AB6EC">
      <w:start w:val="1"/>
      <w:numFmt w:val="bullet"/>
      <w:lvlText w:val="o"/>
      <w:lvlJc w:val="left"/>
      <w:pPr>
        <w:ind w:left="3240" w:hanging="360"/>
      </w:pPr>
      <w:rPr>
        <w:rFonts w:ascii="Courier New" w:hAnsi="Courier New" w:cs="Courier New" w:hint="default"/>
      </w:rPr>
    </w:lvl>
    <w:lvl w:ilvl="5" w:tplc="3114111C">
      <w:start w:val="1"/>
      <w:numFmt w:val="bullet"/>
      <w:lvlText w:val=""/>
      <w:lvlJc w:val="left"/>
      <w:pPr>
        <w:ind w:left="3960" w:hanging="360"/>
      </w:pPr>
      <w:rPr>
        <w:rFonts w:ascii="Wingdings" w:hAnsi="Wingdings" w:hint="default"/>
      </w:rPr>
    </w:lvl>
    <w:lvl w:ilvl="6" w:tplc="E1A2B228">
      <w:start w:val="1"/>
      <w:numFmt w:val="bullet"/>
      <w:lvlText w:val=""/>
      <w:lvlJc w:val="left"/>
      <w:pPr>
        <w:ind w:left="4680" w:hanging="360"/>
      </w:pPr>
      <w:rPr>
        <w:rFonts w:ascii="Symbol" w:hAnsi="Symbol" w:hint="default"/>
      </w:rPr>
    </w:lvl>
    <w:lvl w:ilvl="7" w:tplc="1A8494A0">
      <w:start w:val="1"/>
      <w:numFmt w:val="bullet"/>
      <w:lvlText w:val="o"/>
      <w:lvlJc w:val="left"/>
      <w:pPr>
        <w:ind w:left="5400" w:hanging="360"/>
      </w:pPr>
      <w:rPr>
        <w:rFonts w:ascii="Courier New" w:hAnsi="Courier New" w:cs="Courier New" w:hint="default"/>
      </w:rPr>
    </w:lvl>
    <w:lvl w:ilvl="8" w:tplc="6A1053D8">
      <w:start w:val="1"/>
      <w:numFmt w:val="bullet"/>
      <w:lvlText w:val=""/>
      <w:lvlJc w:val="left"/>
      <w:pPr>
        <w:ind w:left="6120" w:hanging="360"/>
      </w:pPr>
      <w:rPr>
        <w:rFonts w:ascii="Wingdings" w:hAnsi="Wingdings" w:hint="default"/>
      </w:rPr>
    </w:lvl>
  </w:abstractNum>
  <w:abstractNum w:abstractNumId="5" w15:restartNumberingAfterBreak="0">
    <w:nsid w:val="1FD448B8"/>
    <w:multiLevelType w:val="hybridMultilevel"/>
    <w:tmpl w:val="E2E8915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6B23368"/>
    <w:multiLevelType w:val="hybridMultilevel"/>
    <w:tmpl w:val="9132A00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334C3102"/>
    <w:multiLevelType w:val="hybridMultilevel"/>
    <w:tmpl w:val="4FAE281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3E51673"/>
    <w:multiLevelType w:val="hybridMultilevel"/>
    <w:tmpl w:val="BB2AB1B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41962CF"/>
    <w:multiLevelType w:val="hybridMultilevel"/>
    <w:tmpl w:val="F0EC3C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67B44FA"/>
    <w:multiLevelType w:val="hybridMultilevel"/>
    <w:tmpl w:val="E9528B0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8CD3264"/>
    <w:multiLevelType w:val="multilevel"/>
    <w:tmpl w:val="091CE77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F860B2B"/>
    <w:multiLevelType w:val="hybridMultilevel"/>
    <w:tmpl w:val="4A6C9A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09C2D70"/>
    <w:multiLevelType w:val="hybridMultilevel"/>
    <w:tmpl w:val="DC369F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C6D0915"/>
    <w:multiLevelType w:val="hybridMultilevel"/>
    <w:tmpl w:val="7F06AA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AA34C4C"/>
    <w:multiLevelType w:val="hybridMultilevel"/>
    <w:tmpl w:val="64B4E8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0D31751"/>
    <w:multiLevelType w:val="hybridMultilevel"/>
    <w:tmpl w:val="4E72CB80"/>
    <w:lvl w:ilvl="0" w:tplc="8E4C7010">
      <w:start w:val="1"/>
      <w:numFmt w:val="bullet"/>
      <w:lvlText w:val=""/>
      <w:lvlJc w:val="left"/>
      <w:pPr>
        <w:ind w:left="720" w:hanging="360"/>
      </w:pPr>
      <w:rPr>
        <w:rFonts w:ascii="Symbol" w:hAnsi="Symbol" w:hint="default"/>
      </w:rPr>
    </w:lvl>
    <w:lvl w:ilvl="1" w:tplc="720EE7B4">
      <w:start w:val="1"/>
      <w:numFmt w:val="bullet"/>
      <w:lvlText w:val="o"/>
      <w:lvlJc w:val="left"/>
      <w:pPr>
        <w:ind w:left="1440" w:hanging="360"/>
      </w:pPr>
      <w:rPr>
        <w:rFonts w:ascii="Courier New" w:hAnsi="Courier New" w:hint="default"/>
      </w:rPr>
    </w:lvl>
    <w:lvl w:ilvl="2" w:tplc="7AF2F1C0">
      <w:start w:val="1"/>
      <w:numFmt w:val="bullet"/>
      <w:lvlText w:val=""/>
      <w:lvlJc w:val="left"/>
      <w:pPr>
        <w:ind w:left="2160" w:hanging="360"/>
      </w:pPr>
      <w:rPr>
        <w:rFonts w:ascii="Wingdings" w:hAnsi="Wingdings" w:hint="default"/>
      </w:rPr>
    </w:lvl>
    <w:lvl w:ilvl="3" w:tplc="F2684A02">
      <w:start w:val="1"/>
      <w:numFmt w:val="bullet"/>
      <w:lvlText w:val=""/>
      <w:lvlJc w:val="left"/>
      <w:pPr>
        <w:ind w:left="2880" w:hanging="360"/>
      </w:pPr>
      <w:rPr>
        <w:rFonts w:ascii="Symbol" w:hAnsi="Symbol" w:hint="default"/>
      </w:rPr>
    </w:lvl>
    <w:lvl w:ilvl="4" w:tplc="C3681EBA">
      <w:start w:val="1"/>
      <w:numFmt w:val="bullet"/>
      <w:lvlText w:val="o"/>
      <w:lvlJc w:val="left"/>
      <w:pPr>
        <w:ind w:left="3600" w:hanging="360"/>
      </w:pPr>
      <w:rPr>
        <w:rFonts w:ascii="Courier New" w:hAnsi="Courier New" w:hint="default"/>
      </w:rPr>
    </w:lvl>
    <w:lvl w:ilvl="5" w:tplc="1C7AD278">
      <w:start w:val="1"/>
      <w:numFmt w:val="bullet"/>
      <w:lvlText w:val=""/>
      <w:lvlJc w:val="left"/>
      <w:pPr>
        <w:ind w:left="4320" w:hanging="360"/>
      </w:pPr>
      <w:rPr>
        <w:rFonts w:ascii="Wingdings" w:hAnsi="Wingdings" w:hint="default"/>
      </w:rPr>
    </w:lvl>
    <w:lvl w:ilvl="6" w:tplc="EF58A718">
      <w:start w:val="1"/>
      <w:numFmt w:val="bullet"/>
      <w:lvlText w:val=""/>
      <w:lvlJc w:val="left"/>
      <w:pPr>
        <w:ind w:left="5040" w:hanging="360"/>
      </w:pPr>
      <w:rPr>
        <w:rFonts w:ascii="Symbol" w:hAnsi="Symbol" w:hint="default"/>
      </w:rPr>
    </w:lvl>
    <w:lvl w:ilvl="7" w:tplc="D81C2742">
      <w:start w:val="1"/>
      <w:numFmt w:val="bullet"/>
      <w:lvlText w:val="o"/>
      <w:lvlJc w:val="left"/>
      <w:pPr>
        <w:ind w:left="5760" w:hanging="360"/>
      </w:pPr>
      <w:rPr>
        <w:rFonts w:ascii="Courier New" w:hAnsi="Courier New" w:hint="default"/>
      </w:rPr>
    </w:lvl>
    <w:lvl w:ilvl="8" w:tplc="69CAC84E">
      <w:start w:val="1"/>
      <w:numFmt w:val="bullet"/>
      <w:lvlText w:val=""/>
      <w:lvlJc w:val="left"/>
      <w:pPr>
        <w:ind w:left="6480" w:hanging="360"/>
      </w:pPr>
      <w:rPr>
        <w:rFonts w:ascii="Wingdings" w:hAnsi="Wingdings" w:hint="default"/>
      </w:rPr>
    </w:lvl>
  </w:abstractNum>
  <w:abstractNum w:abstractNumId="17" w15:restartNumberingAfterBreak="0">
    <w:nsid w:val="7202062B"/>
    <w:multiLevelType w:val="hybridMultilevel"/>
    <w:tmpl w:val="9D36CCF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A0616AC"/>
    <w:multiLevelType w:val="hybridMultilevel"/>
    <w:tmpl w:val="E004BA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BBE6839"/>
    <w:multiLevelType w:val="hybridMultilevel"/>
    <w:tmpl w:val="1C2652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C064D55"/>
    <w:multiLevelType w:val="hybridMultilevel"/>
    <w:tmpl w:val="F2322C0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7"/>
  </w:num>
  <w:num w:numId="2">
    <w:abstractNumId w:val="3"/>
  </w:num>
  <w:num w:numId="3">
    <w:abstractNumId w:val="12"/>
  </w:num>
  <w:num w:numId="4">
    <w:abstractNumId w:val="4"/>
  </w:num>
  <w:num w:numId="5">
    <w:abstractNumId w:val="0"/>
  </w:num>
  <w:num w:numId="6">
    <w:abstractNumId w:val="8"/>
  </w:num>
  <w:num w:numId="7">
    <w:abstractNumId w:val="20"/>
  </w:num>
  <w:num w:numId="8">
    <w:abstractNumId w:val="17"/>
  </w:num>
  <w:num w:numId="9">
    <w:abstractNumId w:val="16"/>
  </w:num>
  <w:num w:numId="10">
    <w:abstractNumId w:val="5"/>
  </w:num>
  <w:num w:numId="11">
    <w:abstractNumId w:val="19"/>
  </w:num>
  <w:num w:numId="12">
    <w:abstractNumId w:val="15"/>
  </w:num>
  <w:num w:numId="13">
    <w:abstractNumId w:val="14"/>
  </w:num>
  <w:num w:numId="14">
    <w:abstractNumId w:val="9"/>
  </w:num>
  <w:num w:numId="15">
    <w:abstractNumId w:val="13"/>
  </w:num>
  <w:num w:numId="16">
    <w:abstractNumId w:val="2"/>
  </w:num>
  <w:num w:numId="17">
    <w:abstractNumId w:val="18"/>
  </w:num>
  <w:num w:numId="18">
    <w:abstractNumId w:val="6"/>
  </w:num>
  <w:num w:numId="19">
    <w:abstractNumId w:val="1"/>
  </w:num>
  <w:num w:numId="20">
    <w:abstractNumId w:val="11"/>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c2NLc0Nze1MDQzNTJV0lEKTi0uzszPAykwrAUAXqjfriwAAAA="/>
  </w:docVars>
  <w:rsids>
    <w:rsidRoot w:val="00674D12"/>
    <w:rsid w:val="00016688"/>
    <w:rsid w:val="00037598"/>
    <w:rsid w:val="00077FCB"/>
    <w:rsid w:val="000B0750"/>
    <w:rsid w:val="0018768D"/>
    <w:rsid w:val="001D06AB"/>
    <w:rsid w:val="001D0A6E"/>
    <w:rsid w:val="001E771D"/>
    <w:rsid w:val="001F67E8"/>
    <w:rsid w:val="0021766B"/>
    <w:rsid w:val="0024266C"/>
    <w:rsid w:val="0024582F"/>
    <w:rsid w:val="00257434"/>
    <w:rsid w:val="00275247"/>
    <w:rsid w:val="0029070C"/>
    <w:rsid w:val="00291E82"/>
    <w:rsid w:val="002B147B"/>
    <w:rsid w:val="003049BF"/>
    <w:rsid w:val="00316F95"/>
    <w:rsid w:val="00356DB0"/>
    <w:rsid w:val="0037621D"/>
    <w:rsid w:val="003E43D0"/>
    <w:rsid w:val="00411B66"/>
    <w:rsid w:val="00424B9B"/>
    <w:rsid w:val="00491DC8"/>
    <w:rsid w:val="00493B3B"/>
    <w:rsid w:val="004E2EDA"/>
    <w:rsid w:val="005D7531"/>
    <w:rsid w:val="005E7720"/>
    <w:rsid w:val="005F7C5F"/>
    <w:rsid w:val="006012D6"/>
    <w:rsid w:val="00621CC9"/>
    <w:rsid w:val="00642291"/>
    <w:rsid w:val="00656A1F"/>
    <w:rsid w:val="0066069E"/>
    <w:rsid w:val="006733F7"/>
    <w:rsid w:val="00674D12"/>
    <w:rsid w:val="006953F7"/>
    <w:rsid w:val="006F6FD0"/>
    <w:rsid w:val="00707CFB"/>
    <w:rsid w:val="0075023B"/>
    <w:rsid w:val="00762EA8"/>
    <w:rsid w:val="007644FF"/>
    <w:rsid w:val="00771396"/>
    <w:rsid w:val="00780B36"/>
    <w:rsid w:val="007C7ED8"/>
    <w:rsid w:val="007D2C72"/>
    <w:rsid w:val="007D491E"/>
    <w:rsid w:val="007E0740"/>
    <w:rsid w:val="007F543D"/>
    <w:rsid w:val="008229D5"/>
    <w:rsid w:val="008646B6"/>
    <w:rsid w:val="008A6D8E"/>
    <w:rsid w:val="0090336D"/>
    <w:rsid w:val="00945BB6"/>
    <w:rsid w:val="00953BAA"/>
    <w:rsid w:val="00954860"/>
    <w:rsid w:val="00973CA2"/>
    <w:rsid w:val="009E0D42"/>
    <w:rsid w:val="009E0FCE"/>
    <w:rsid w:val="009E3921"/>
    <w:rsid w:val="00A40D04"/>
    <w:rsid w:val="00A4280B"/>
    <w:rsid w:val="00A60E04"/>
    <w:rsid w:val="00AC2A7C"/>
    <w:rsid w:val="00AC2CC1"/>
    <w:rsid w:val="00AF25A8"/>
    <w:rsid w:val="00AF33BC"/>
    <w:rsid w:val="00AF41A6"/>
    <w:rsid w:val="00B204A8"/>
    <w:rsid w:val="00B453DD"/>
    <w:rsid w:val="00BB3136"/>
    <w:rsid w:val="00BC63D6"/>
    <w:rsid w:val="00BE095F"/>
    <w:rsid w:val="00C03168"/>
    <w:rsid w:val="00C06A1E"/>
    <w:rsid w:val="00C6533E"/>
    <w:rsid w:val="00C84FF5"/>
    <w:rsid w:val="00C975AA"/>
    <w:rsid w:val="00CB5AED"/>
    <w:rsid w:val="00D15A0F"/>
    <w:rsid w:val="00D224A0"/>
    <w:rsid w:val="00DD3EFB"/>
    <w:rsid w:val="00DE6AD7"/>
    <w:rsid w:val="00E15715"/>
    <w:rsid w:val="00E6049C"/>
    <w:rsid w:val="00E752C0"/>
    <w:rsid w:val="00F80942"/>
    <w:rsid w:val="00F842DD"/>
    <w:rsid w:val="00FC4EEB"/>
    <w:rsid w:val="00FF1730"/>
    <w:rsid w:val="0B7C31FF"/>
    <w:rsid w:val="351840E8"/>
    <w:rsid w:val="588BB141"/>
    <w:rsid w:val="5D5669D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ED228"/>
  <w15:chartTrackingRefBased/>
  <w15:docId w15:val="{2D64601E-B18F-42A0-BF8C-AF2FF28E9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25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25A8"/>
    <w:pPr>
      <w:ind w:left="720"/>
      <w:contextualSpacing/>
    </w:pPr>
  </w:style>
  <w:style w:type="table" w:styleId="TableGrid">
    <w:name w:val="Table Grid"/>
    <w:basedOn w:val="TableNormal"/>
    <w:uiPriority w:val="39"/>
    <w:rsid w:val="00AF25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F25A8"/>
    <w:rPr>
      <w:color w:val="0563C1" w:themeColor="hyperlink"/>
      <w:u w:val="single"/>
    </w:rPr>
  </w:style>
  <w:style w:type="paragraph" w:styleId="BalloonText">
    <w:name w:val="Balloon Text"/>
    <w:basedOn w:val="Normal"/>
    <w:link w:val="BalloonTextChar"/>
    <w:uiPriority w:val="99"/>
    <w:semiHidden/>
    <w:unhideWhenUsed/>
    <w:rsid w:val="009E39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3921"/>
    <w:rPr>
      <w:rFonts w:ascii="Segoe UI" w:hAnsi="Segoe UI" w:cs="Segoe UI"/>
      <w:sz w:val="18"/>
      <w:szCs w:val="18"/>
    </w:rPr>
  </w:style>
  <w:style w:type="paragraph" w:styleId="Header">
    <w:name w:val="header"/>
    <w:basedOn w:val="Normal"/>
    <w:link w:val="HeaderChar"/>
    <w:uiPriority w:val="99"/>
    <w:unhideWhenUsed/>
    <w:rsid w:val="00077F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7FCB"/>
  </w:style>
  <w:style w:type="paragraph" w:styleId="Footer">
    <w:name w:val="footer"/>
    <w:basedOn w:val="Normal"/>
    <w:link w:val="FooterChar"/>
    <w:uiPriority w:val="99"/>
    <w:unhideWhenUsed/>
    <w:rsid w:val="00077F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7FCB"/>
  </w:style>
  <w:style w:type="paragraph" w:customStyle="1" w:styleId="Logo">
    <w:name w:val="ŠLogo"/>
    <w:basedOn w:val="Normal"/>
    <w:uiPriority w:val="16"/>
    <w:qFormat/>
    <w:rsid w:val="00077FCB"/>
    <w:pPr>
      <w:tabs>
        <w:tab w:val="right" w:pos="10199"/>
      </w:tabs>
      <w:spacing w:before="240" w:after="0" w:line="300" w:lineRule="atLeast"/>
      <w:ind w:left="-567" w:right="-574"/>
    </w:pPr>
    <w:rPr>
      <w:rFonts w:ascii="Arial" w:eastAsia="SimSun" w:hAnsi="Arial" w:cs="Times New Roman"/>
      <w:b/>
      <w:color w:val="002060"/>
      <w:sz w:val="28"/>
      <w:szCs w:val="2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6913128">
      <w:bodyDiv w:val="1"/>
      <w:marLeft w:val="0"/>
      <w:marRight w:val="0"/>
      <w:marTop w:val="0"/>
      <w:marBottom w:val="0"/>
      <w:divBdr>
        <w:top w:val="none" w:sz="0" w:space="0" w:color="auto"/>
        <w:left w:val="none" w:sz="0" w:space="0" w:color="auto"/>
        <w:bottom w:val="none" w:sz="0" w:space="0" w:color="auto"/>
        <w:right w:val="none" w:sz="0" w:space="0" w:color="auto"/>
      </w:divBdr>
    </w:div>
    <w:div w:id="2025355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higher.education@det.nsw.edu.a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69005EAFE2B640A96E0729A79F3E0E" ma:contentTypeVersion="13" ma:contentTypeDescription="Create a new document." ma:contentTypeScope="" ma:versionID="af956051083dbdd72a15ba42229bd1b2">
  <xsd:schema xmlns:xsd="http://www.w3.org/2001/XMLSchema" xmlns:xs="http://www.w3.org/2001/XMLSchema" xmlns:p="http://schemas.microsoft.com/office/2006/metadata/properties" xmlns:ns2="f763efee-ab67-476f-b7f5-d087c2755b85" xmlns:ns3="2eb7655b-056b-4ce5-aae8-c89cf5472ec9" targetNamespace="http://schemas.microsoft.com/office/2006/metadata/properties" ma:root="true" ma:fieldsID="04a807595732e1b8149edf3a43385d0e" ns2:_="" ns3:_="">
    <xsd:import namespace="f763efee-ab67-476f-b7f5-d087c2755b85"/>
    <xsd:import namespace="2eb7655b-056b-4ce5-aae8-c89cf5472ec9"/>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MediaServiceDateTaken"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63efee-ab67-476f-b7f5-d087c2755b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eb7655b-056b-4ce5-aae8-c89cf5472ec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888914-F73D-4F1E-B0B0-410B13BEEA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63efee-ab67-476f-b7f5-d087c2755b85"/>
    <ds:schemaRef ds:uri="2eb7655b-056b-4ce5-aae8-c89cf5472e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547EF4-010A-4F47-A546-B09EA3DC2232}">
  <ds:schemaRefs>
    <ds:schemaRef ds:uri="http://purl.org/dc/terms/"/>
    <ds:schemaRef ds:uri="2eb7655b-056b-4ce5-aae8-c89cf5472ec9"/>
    <ds:schemaRef ds:uri="http://schemas.microsoft.com/office/2006/metadata/properties"/>
    <ds:schemaRef ds:uri="http://www.w3.org/XML/1998/namespace"/>
    <ds:schemaRef ds:uri="http://schemas.microsoft.com/office/2006/documentManagement/types"/>
    <ds:schemaRef ds:uri="http://schemas.openxmlformats.org/package/2006/metadata/core-properties"/>
    <ds:schemaRef ds:uri="http://purl.org/dc/dcmitype/"/>
    <ds:schemaRef ds:uri="http://purl.org/dc/elements/1.1/"/>
    <ds:schemaRef ds:uri="http://schemas.microsoft.com/office/infopath/2007/PartnerControls"/>
    <ds:schemaRef ds:uri="f763efee-ab67-476f-b7f5-d087c2755b85"/>
  </ds:schemaRefs>
</ds:datastoreItem>
</file>

<file path=customXml/itemProps3.xml><?xml version="1.0" encoding="utf-8"?>
<ds:datastoreItem xmlns:ds="http://schemas.openxmlformats.org/officeDocument/2006/customXml" ds:itemID="{8C704D3D-8D31-4551-9694-AC96D8EB856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1090</Words>
  <Characters>6214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NSW Department of Education</Company>
  <LinksUpToDate>false</LinksUpToDate>
  <CharactersWithSpaces>7290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Semmelroggen, Isabel</dc:creator>
  <cp:keywords/>
  <dc:description/>
  <cp:lastModifiedBy>Tim Keenan</cp:lastModifiedBy>
  <cp:revision>4</cp:revision>
  <dcterms:created xsi:type="dcterms:W3CDTF">2021-08-11T04:28:00Z</dcterms:created>
  <dcterms:modified xsi:type="dcterms:W3CDTF">2021-09-02T01:44:00Z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0x010100BA69005EAFE2B640A96E0729A79F3E0E</vt:lpwstr>
  </property>
</Properties>
</file>