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A3AE8" w14:textId="42E42F0E" w:rsidR="00DB5550" w:rsidRPr="007C5EAB" w:rsidRDefault="00DB5550" w:rsidP="007C5EAB">
      <w:pPr>
        <w:pStyle w:val="Heading1"/>
      </w:pPr>
      <w:r>
        <w:t xml:space="preserve">Performing </w:t>
      </w:r>
      <w:r w:rsidR="002E10C4">
        <w:t>a</w:t>
      </w:r>
      <w:r>
        <w:t xml:space="preserve">rts – 200-hour sample scope </w:t>
      </w:r>
      <w:r w:rsidRPr="00B25F04">
        <w:t>and</w:t>
      </w:r>
      <w:r>
        <w:t xml:space="preserve"> </w:t>
      </w:r>
      <w:r w:rsidRPr="005F0EA8">
        <w:t>sequence</w:t>
      </w:r>
    </w:p>
    <w:p w14:paraId="6B0B8CAF" w14:textId="1D8B254D" w:rsidR="002242E8" w:rsidRDefault="00DB5550" w:rsidP="00DB5550">
      <w:r>
        <w:t xml:space="preserve">This example is provided as a guide only. Schools will operate their </w:t>
      </w:r>
      <w:r w:rsidR="005B4D0D">
        <w:t xml:space="preserve">department approved </w:t>
      </w:r>
      <w:r>
        <w:t>electives based on school and student needs and local context.</w:t>
      </w:r>
    </w:p>
    <w:p w14:paraId="4B3D36D0" w14:textId="33B3EECA" w:rsidR="00DB5550" w:rsidRDefault="00DB5550" w:rsidP="00DB5550">
      <w:pPr>
        <w:pStyle w:val="Caption"/>
      </w:pPr>
      <w:r>
        <w:t xml:space="preserve">Table </w:t>
      </w:r>
      <w:r>
        <w:fldChar w:fldCharType="begin"/>
      </w:r>
      <w:r>
        <w:instrText>SEQ Table \* ARABIC</w:instrText>
      </w:r>
      <w:r>
        <w:fldChar w:fldCharType="separate"/>
      </w:r>
      <w:r>
        <w:rPr>
          <w:noProof/>
        </w:rPr>
        <w:t>1</w:t>
      </w:r>
      <w:r>
        <w:fldChar w:fldCharType="end"/>
      </w:r>
      <w:r>
        <w:t xml:space="preserve"> – </w:t>
      </w:r>
      <w:r w:rsidRPr="00DB5550">
        <w:t xml:space="preserve">Performing </w:t>
      </w:r>
      <w:r w:rsidR="002E10C4">
        <w:t>a</w:t>
      </w:r>
      <w:r w:rsidRPr="00DB5550">
        <w:t>rts 200-hour sample scope and sequence (Year 9)</w:t>
      </w:r>
    </w:p>
    <w:tbl>
      <w:tblPr>
        <w:tblStyle w:val="Tableheader"/>
        <w:tblW w:w="0" w:type="auto"/>
        <w:tblLook w:val="06A0" w:firstRow="1" w:lastRow="0" w:firstColumn="1" w:lastColumn="0" w:noHBand="1" w:noVBand="1"/>
        <w:tblDescription w:val="Core topics. timing, outcomes and assessment details for Performing Arts 200 hour scope and sequence (Year 9)."/>
      </w:tblPr>
      <w:tblGrid>
        <w:gridCol w:w="3487"/>
        <w:gridCol w:w="3487"/>
        <w:gridCol w:w="3487"/>
        <w:gridCol w:w="3487"/>
      </w:tblGrid>
      <w:tr w:rsidR="00DB5550" w:rsidRPr="00B52869" w14:paraId="7D13858B" w14:textId="77777777" w:rsidTr="00D979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55EF98BD" w14:textId="5F193291" w:rsidR="00DB5550" w:rsidRPr="00B52869" w:rsidRDefault="00DB5550" w:rsidP="00B52869">
            <w:r w:rsidRPr="00B52869">
              <w:t>Topic</w:t>
            </w:r>
          </w:p>
        </w:tc>
        <w:tc>
          <w:tcPr>
            <w:tcW w:w="3487" w:type="dxa"/>
          </w:tcPr>
          <w:p w14:paraId="63C365C5" w14:textId="64B5DEF5" w:rsidR="00DB5550" w:rsidRPr="00B52869" w:rsidRDefault="00DB5550" w:rsidP="00B52869">
            <w:pPr>
              <w:cnfStyle w:val="100000000000" w:firstRow="1" w:lastRow="0" w:firstColumn="0" w:lastColumn="0" w:oddVBand="0" w:evenVBand="0" w:oddHBand="0" w:evenHBand="0" w:firstRowFirstColumn="0" w:firstRowLastColumn="0" w:lastRowFirstColumn="0" w:lastRowLastColumn="0"/>
            </w:pPr>
            <w:r w:rsidRPr="00B52869">
              <w:t>Timing</w:t>
            </w:r>
          </w:p>
        </w:tc>
        <w:tc>
          <w:tcPr>
            <w:tcW w:w="3487" w:type="dxa"/>
          </w:tcPr>
          <w:p w14:paraId="5A2431F9" w14:textId="303747A1" w:rsidR="00DB5550" w:rsidRPr="00B52869" w:rsidRDefault="00DB5550" w:rsidP="00B52869">
            <w:pPr>
              <w:cnfStyle w:val="100000000000" w:firstRow="1" w:lastRow="0" w:firstColumn="0" w:lastColumn="0" w:oddVBand="0" w:evenVBand="0" w:oddHBand="0" w:evenHBand="0" w:firstRowFirstColumn="0" w:firstRowLastColumn="0" w:lastRowFirstColumn="0" w:lastRowLastColumn="0"/>
            </w:pPr>
            <w:r w:rsidRPr="00B52869">
              <w:t>Outcomes</w:t>
            </w:r>
          </w:p>
        </w:tc>
        <w:tc>
          <w:tcPr>
            <w:tcW w:w="3487" w:type="dxa"/>
          </w:tcPr>
          <w:p w14:paraId="399DFD84" w14:textId="53C3B12C" w:rsidR="00DB5550" w:rsidRPr="00B52869" w:rsidRDefault="00DB5550" w:rsidP="00B52869">
            <w:pPr>
              <w:cnfStyle w:val="100000000000" w:firstRow="1" w:lastRow="0" w:firstColumn="0" w:lastColumn="0" w:oddVBand="0" w:evenVBand="0" w:oddHBand="0" w:evenHBand="0" w:firstRowFirstColumn="0" w:firstRowLastColumn="0" w:lastRowFirstColumn="0" w:lastRowLastColumn="0"/>
            </w:pPr>
            <w:r w:rsidRPr="00B52869">
              <w:t>Assessment</w:t>
            </w:r>
          </w:p>
        </w:tc>
      </w:tr>
      <w:tr w:rsidR="00DB5550" w14:paraId="05AAA562" w14:textId="77777777" w:rsidTr="00D97902">
        <w:tc>
          <w:tcPr>
            <w:cnfStyle w:val="001000000000" w:firstRow="0" w:lastRow="0" w:firstColumn="1" w:lastColumn="0" w:oddVBand="0" w:evenVBand="0" w:oddHBand="0" w:evenHBand="0" w:firstRowFirstColumn="0" w:firstRowLastColumn="0" w:lastRowFirstColumn="0" w:lastRowLastColumn="0"/>
            <w:tcW w:w="3487" w:type="dxa"/>
            <w:shd w:val="clear" w:color="auto" w:fill="E7E6E6" w:themeFill="background2"/>
          </w:tcPr>
          <w:p w14:paraId="2F46BB03" w14:textId="77777777" w:rsidR="00DB5550" w:rsidRPr="006A7391" w:rsidRDefault="00DB5550" w:rsidP="006A7391">
            <w:r w:rsidRPr="006A7391">
              <w:t>Core 1 – Performing arts essentials</w:t>
            </w:r>
          </w:p>
          <w:p w14:paraId="70F72878" w14:textId="47813EC7" w:rsidR="00DB5550" w:rsidRPr="006A7391" w:rsidRDefault="00DB5550" w:rsidP="006A7391">
            <w:r w:rsidRPr="006A7391">
              <w:t>30 hours</w:t>
            </w:r>
          </w:p>
        </w:tc>
        <w:tc>
          <w:tcPr>
            <w:tcW w:w="3487" w:type="dxa"/>
          </w:tcPr>
          <w:p w14:paraId="32A686FC" w14:textId="55D6F30C" w:rsidR="00DB5550" w:rsidRDefault="00DB5550" w:rsidP="008335FC">
            <w:pPr>
              <w:cnfStyle w:val="000000000000" w:firstRow="0" w:lastRow="0" w:firstColumn="0" w:lastColumn="0" w:oddVBand="0" w:evenVBand="0" w:oddHBand="0" w:evenHBand="0" w:firstRowFirstColumn="0" w:firstRowLastColumn="0" w:lastRowFirstColumn="0" w:lastRowLastColumn="0"/>
            </w:pPr>
            <w:r>
              <w:t>Terms 1</w:t>
            </w:r>
            <w:r w:rsidR="00ED26AC">
              <w:t xml:space="preserve"> to </w:t>
            </w:r>
            <w:r>
              <w:t>2 – Year 9</w:t>
            </w:r>
          </w:p>
          <w:p w14:paraId="54D870EA" w14:textId="399546D1" w:rsidR="00DB5550" w:rsidRDefault="00DB5550" w:rsidP="008335FC">
            <w:pPr>
              <w:cnfStyle w:val="000000000000" w:firstRow="0" w:lastRow="0" w:firstColumn="0" w:lastColumn="0" w:oddVBand="0" w:evenVBand="0" w:oddHBand="0" w:evenHBand="0" w:firstRowFirstColumn="0" w:firstRowLastColumn="0" w:lastRowFirstColumn="0" w:lastRowLastColumn="0"/>
            </w:pPr>
            <w:r>
              <w:t>12 weeks</w:t>
            </w:r>
          </w:p>
        </w:tc>
        <w:tc>
          <w:tcPr>
            <w:tcW w:w="3487" w:type="dxa"/>
          </w:tcPr>
          <w:p w14:paraId="0E709B73" w14:textId="20D9FBF3" w:rsidR="00DB5550" w:rsidRPr="00193D51" w:rsidRDefault="00DB5550" w:rsidP="008335FC">
            <w:pPr>
              <w:cnfStyle w:val="000000000000" w:firstRow="0" w:lastRow="0" w:firstColumn="0" w:lastColumn="0" w:oddVBand="0" w:evenVBand="0" w:oddHBand="0" w:evenHBand="0" w:firstRowFirstColumn="0" w:firstRowLastColumn="0" w:lastRowFirstColumn="0" w:lastRowLastColumn="0"/>
              <w:rPr>
                <w:b/>
                <w:bCs/>
              </w:rPr>
            </w:pPr>
            <w:r w:rsidRPr="00193D51">
              <w:rPr>
                <w:b/>
                <w:bCs/>
              </w:rPr>
              <w:t>PA5-1</w:t>
            </w:r>
            <w:r w:rsidR="00193D51" w:rsidRPr="00193D51">
              <w:t>,</w:t>
            </w:r>
            <w:r w:rsidRPr="00193D51">
              <w:rPr>
                <w:b/>
                <w:bCs/>
              </w:rPr>
              <w:t xml:space="preserve"> PA5-2</w:t>
            </w:r>
            <w:r w:rsidR="00193D51" w:rsidRPr="00193D51">
              <w:t>,</w:t>
            </w:r>
            <w:r w:rsidRPr="00193D51">
              <w:rPr>
                <w:b/>
                <w:bCs/>
              </w:rPr>
              <w:t xml:space="preserve"> PA5-3</w:t>
            </w:r>
            <w:r w:rsidR="00193D51" w:rsidRPr="00193D51">
              <w:t>,</w:t>
            </w:r>
            <w:r w:rsidRPr="00193D51">
              <w:rPr>
                <w:b/>
                <w:bCs/>
              </w:rPr>
              <w:t xml:space="preserve"> PA5-4</w:t>
            </w:r>
            <w:r w:rsidR="00193D51" w:rsidRPr="00193D51">
              <w:t>,</w:t>
            </w:r>
            <w:r w:rsidRPr="00193D51">
              <w:rPr>
                <w:b/>
                <w:bCs/>
              </w:rPr>
              <w:t xml:space="preserve"> PA5-6</w:t>
            </w:r>
            <w:r w:rsidR="00193D51" w:rsidRPr="00193D51">
              <w:t>,</w:t>
            </w:r>
            <w:r w:rsidRPr="00193D51">
              <w:rPr>
                <w:b/>
                <w:bCs/>
              </w:rPr>
              <w:t xml:space="preserve"> PA5-7</w:t>
            </w:r>
            <w:r w:rsidR="00193D51" w:rsidRPr="00193D51">
              <w:t>,</w:t>
            </w:r>
            <w:r w:rsidRPr="00193D51">
              <w:rPr>
                <w:b/>
                <w:bCs/>
              </w:rPr>
              <w:t xml:space="preserve"> PA5-9</w:t>
            </w:r>
            <w:r w:rsidR="00193D51" w:rsidRPr="00193D51">
              <w:t>,</w:t>
            </w:r>
            <w:r w:rsidRPr="00193D51">
              <w:rPr>
                <w:b/>
                <w:bCs/>
              </w:rPr>
              <w:t xml:space="preserve"> PA5-10</w:t>
            </w:r>
          </w:p>
        </w:tc>
        <w:tc>
          <w:tcPr>
            <w:tcW w:w="3487" w:type="dxa"/>
          </w:tcPr>
          <w:p w14:paraId="5C89E8F0" w14:textId="77777777" w:rsidR="00DB5550" w:rsidRDefault="00DB5550" w:rsidP="008335FC">
            <w:pPr>
              <w:cnfStyle w:val="000000000000" w:firstRow="0" w:lastRow="0" w:firstColumn="0" w:lastColumn="0" w:oddVBand="0" w:evenVBand="0" w:oddHBand="0" w:evenHBand="0" w:firstRowFirstColumn="0" w:firstRowLastColumn="0" w:lastRowFirstColumn="0" w:lastRowLastColumn="0"/>
            </w:pPr>
            <w:r>
              <w:t>Analysing and exploring essential performing arts concepts</w:t>
            </w:r>
          </w:p>
          <w:p w14:paraId="11084779" w14:textId="16FC17A0" w:rsidR="00DB5550" w:rsidRDefault="00DB5550" w:rsidP="008335FC">
            <w:pPr>
              <w:cnfStyle w:val="000000000000" w:firstRow="0" w:lastRow="0" w:firstColumn="0" w:lastColumn="0" w:oddVBand="0" w:evenVBand="0" w:oddHBand="0" w:evenHBand="0" w:firstRowFirstColumn="0" w:firstRowLastColumn="0" w:lastRowFirstColumn="0" w:lastRowLastColumn="0"/>
            </w:pPr>
            <w:r>
              <w:t>Term 2 Week 2</w:t>
            </w:r>
          </w:p>
        </w:tc>
      </w:tr>
      <w:tr w:rsidR="00DB5550" w14:paraId="3D39A97C" w14:textId="77777777" w:rsidTr="00D97902">
        <w:tc>
          <w:tcPr>
            <w:cnfStyle w:val="001000000000" w:firstRow="0" w:lastRow="0" w:firstColumn="1" w:lastColumn="0" w:oddVBand="0" w:evenVBand="0" w:oddHBand="0" w:evenHBand="0" w:firstRowFirstColumn="0" w:firstRowLastColumn="0" w:lastRowFirstColumn="0" w:lastRowLastColumn="0"/>
            <w:tcW w:w="3487" w:type="dxa"/>
            <w:shd w:val="clear" w:color="auto" w:fill="E7E6E6" w:themeFill="background2"/>
          </w:tcPr>
          <w:p w14:paraId="0FF936D3" w14:textId="77777777" w:rsidR="00DB5550" w:rsidRPr="006A7391" w:rsidRDefault="00DB5550" w:rsidP="006A7391">
            <w:r w:rsidRPr="006A7391">
              <w:t>Option 1 – A matter of perspective</w:t>
            </w:r>
          </w:p>
          <w:p w14:paraId="7E974B75" w14:textId="66B8E3EA" w:rsidR="00DB5550" w:rsidRPr="006A7391" w:rsidRDefault="00DB5550" w:rsidP="006A7391">
            <w:r w:rsidRPr="006A7391">
              <w:t>20 hours</w:t>
            </w:r>
          </w:p>
        </w:tc>
        <w:tc>
          <w:tcPr>
            <w:tcW w:w="3487" w:type="dxa"/>
          </w:tcPr>
          <w:p w14:paraId="0E58AA81" w14:textId="77777777" w:rsidR="00DB5550" w:rsidRDefault="00DB5550" w:rsidP="008335FC">
            <w:pPr>
              <w:cnfStyle w:val="000000000000" w:firstRow="0" w:lastRow="0" w:firstColumn="0" w:lastColumn="0" w:oddVBand="0" w:evenVBand="0" w:oddHBand="0" w:evenHBand="0" w:firstRowFirstColumn="0" w:firstRowLastColumn="0" w:lastRowFirstColumn="0" w:lastRowLastColumn="0"/>
            </w:pPr>
            <w:r>
              <w:t>Term 2 – Year 9</w:t>
            </w:r>
          </w:p>
          <w:p w14:paraId="0D36C3D0" w14:textId="7A91DDE4" w:rsidR="00DB5550" w:rsidRDefault="00DB5550" w:rsidP="008335FC">
            <w:pPr>
              <w:cnfStyle w:val="000000000000" w:firstRow="0" w:lastRow="0" w:firstColumn="0" w:lastColumn="0" w:oddVBand="0" w:evenVBand="0" w:oddHBand="0" w:evenHBand="0" w:firstRowFirstColumn="0" w:firstRowLastColumn="0" w:lastRowFirstColumn="0" w:lastRowLastColumn="0"/>
            </w:pPr>
            <w:r>
              <w:t>8 weeks</w:t>
            </w:r>
          </w:p>
        </w:tc>
        <w:tc>
          <w:tcPr>
            <w:tcW w:w="3487" w:type="dxa"/>
          </w:tcPr>
          <w:p w14:paraId="0902C33B" w14:textId="0794CE66" w:rsidR="00DB5550" w:rsidRPr="00193D51" w:rsidRDefault="00DB5550" w:rsidP="008335FC">
            <w:pPr>
              <w:cnfStyle w:val="000000000000" w:firstRow="0" w:lastRow="0" w:firstColumn="0" w:lastColumn="0" w:oddVBand="0" w:evenVBand="0" w:oddHBand="0" w:evenHBand="0" w:firstRowFirstColumn="0" w:firstRowLastColumn="0" w:lastRowFirstColumn="0" w:lastRowLastColumn="0"/>
              <w:rPr>
                <w:b/>
                <w:bCs/>
              </w:rPr>
            </w:pPr>
            <w:r w:rsidRPr="00193D51">
              <w:rPr>
                <w:b/>
                <w:bCs/>
              </w:rPr>
              <w:t>PA5-1</w:t>
            </w:r>
            <w:r w:rsidR="00193D51" w:rsidRPr="00193D51">
              <w:t>,</w:t>
            </w:r>
            <w:r w:rsidRPr="00193D51">
              <w:rPr>
                <w:b/>
                <w:bCs/>
              </w:rPr>
              <w:t xml:space="preserve"> PA5-4</w:t>
            </w:r>
            <w:r w:rsidR="00193D51" w:rsidRPr="00193D51">
              <w:t>,</w:t>
            </w:r>
            <w:r w:rsidRPr="00193D51">
              <w:rPr>
                <w:b/>
                <w:bCs/>
              </w:rPr>
              <w:t xml:space="preserve"> PA5-5</w:t>
            </w:r>
            <w:r w:rsidR="00193D51" w:rsidRPr="00193D51">
              <w:t>,</w:t>
            </w:r>
            <w:r w:rsidRPr="00193D51">
              <w:rPr>
                <w:b/>
                <w:bCs/>
              </w:rPr>
              <w:t xml:space="preserve"> PA5-6</w:t>
            </w:r>
            <w:r w:rsidR="00193D51" w:rsidRPr="00193D51">
              <w:t>,</w:t>
            </w:r>
            <w:r w:rsidRPr="00193D51">
              <w:rPr>
                <w:b/>
                <w:bCs/>
              </w:rPr>
              <w:t xml:space="preserve"> PA5-7</w:t>
            </w:r>
          </w:p>
        </w:tc>
        <w:tc>
          <w:tcPr>
            <w:tcW w:w="3487" w:type="dxa"/>
          </w:tcPr>
          <w:p w14:paraId="3EC2B100" w14:textId="77777777" w:rsidR="00DB5550" w:rsidRDefault="00DB5550" w:rsidP="008335FC">
            <w:pPr>
              <w:cnfStyle w:val="000000000000" w:firstRow="0" w:lastRow="0" w:firstColumn="0" w:lastColumn="0" w:oddVBand="0" w:evenVBand="0" w:oddHBand="0" w:evenHBand="0" w:firstRowFirstColumn="0" w:firstRowLastColumn="0" w:lastRowFirstColumn="0" w:lastRowLastColumn="0"/>
            </w:pPr>
            <w:r>
              <w:t>Audience-centred research task</w:t>
            </w:r>
          </w:p>
          <w:p w14:paraId="4A08588B" w14:textId="6023260C" w:rsidR="00DB5550" w:rsidRDefault="00DB5550" w:rsidP="008335FC">
            <w:pPr>
              <w:cnfStyle w:val="000000000000" w:firstRow="0" w:lastRow="0" w:firstColumn="0" w:lastColumn="0" w:oddVBand="0" w:evenVBand="0" w:oddHBand="0" w:evenHBand="0" w:firstRowFirstColumn="0" w:firstRowLastColumn="0" w:lastRowFirstColumn="0" w:lastRowLastColumn="0"/>
            </w:pPr>
            <w:r>
              <w:t>Term 2 Week 10</w:t>
            </w:r>
          </w:p>
        </w:tc>
      </w:tr>
      <w:tr w:rsidR="00DB5550" w14:paraId="271D14B2" w14:textId="77777777" w:rsidTr="00D97902">
        <w:tc>
          <w:tcPr>
            <w:cnfStyle w:val="001000000000" w:firstRow="0" w:lastRow="0" w:firstColumn="1" w:lastColumn="0" w:oddVBand="0" w:evenVBand="0" w:oddHBand="0" w:evenHBand="0" w:firstRowFirstColumn="0" w:firstRowLastColumn="0" w:lastRowFirstColumn="0" w:lastRowLastColumn="0"/>
            <w:tcW w:w="3487" w:type="dxa"/>
            <w:shd w:val="clear" w:color="auto" w:fill="E7E6E6" w:themeFill="background2"/>
          </w:tcPr>
          <w:p w14:paraId="06F169C2" w14:textId="77777777" w:rsidR="00DB5550" w:rsidRPr="006A7391" w:rsidRDefault="00DB5550" w:rsidP="006A7391">
            <w:r w:rsidRPr="006A7391">
              <w:t>Option 2 – Fail better</w:t>
            </w:r>
          </w:p>
          <w:p w14:paraId="6827BD7B" w14:textId="7672ECF9" w:rsidR="00DB5550" w:rsidRPr="006A7391" w:rsidRDefault="00DB5550" w:rsidP="006A7391">
            <w:r w:rsidRPr="006A7391">
              <w:lastRenderedPageBreak/>
              <w:t>25 hours</w:t>
            </w:r>
          </w:p>
        </w:tc>
        <w:tc>
          <w:tcPr>
            <w:tcW w:w="3487" w:type="dxa"/>
          </w:tcPr>
          <w:p w14:paraId="2B7D0DCE" w14:textId="77777777" w:rsidR="00DB5550" w:rsidRDefault="00DB5550" w:rsidP="008335FC">
            <w:pPr>
              <w:cnfStyle w:val="000000000000" w:firstRow="0" w:lastRow="0" w:firstColumn="0" w:lastColumn="0" w:oddVBand="0" w:evenVBand="0" w:oddHBand="0" w:evenHBand="0" w:firstRowFirstColumn="0" w:firstRowLastColumn="0" w:lastRowFirstColumn="0" w:lastRowLastColumn="0"/>
            </w:pPr>
            <w:r>
              <w:lastRenderedPageBreak/>
              <w:t>Term 3 – Year 9</w:t>
            </w:r>
          </w:p>
          <w:p w14:paraId="579D03CE" w14:textId="77876AB4" w:rsidR="00DB5550" w:rsidRDefault="00DB5550" w:rsidP="008335FC">
            <w:pPr>
              <w:cnfStyle w:val="000000000000" w:firstRow="0" w:lastRow="0" w:firstColumn="0" w:lastColumn="0" w:oddVBand="0" w:evenVBand="0" w:oddHBand="0" w:evenHBand="0" w:firstRowFirstColumn="0" w:firstRowLastColumn="0" w:lastRowFirstColumn="0" w:lastRowLastColumn="0"/>
            </w:pPr>
            <w:r>
              <w:lastRenderedPageBreak/>
              <w:t>10 weeks</w:t>
            </w:r>
          </w:p>
        </w:tc>
        <w:tc>
          <w:tcPr>
            <w:tcW w:w="3487" w:type="dxa"/>
          </w:tcPr>
          <w:p w14:paraId="3DA7D3CC" w14:textId="0811F042" w:rsidR="00DB5550" w:rsidRPr="00193D51" w:rsidRDefault="00DB5550" w:rsidP="008335FC">
            <w:pPr>
              <w:cnfStyle w:val="000000000000" w:firstRow="0" w:lastRow="0" w:firstColumn="0" w:lastColumn="0" w:oddVBand="0" w:evenVBand="0" w:oddHBand="0" w:evenHBand="0" w:firstRowFirstColumn="0" w:firstRowLastColumn="0" w:lastRowFirstColumn="0" w:lastRowLastColumn="0"/>
              <w:rPr>
                <w:b/>
                <w:bCs/>
              </w:rPr>
            </w:pPr>
            <w:r w:rsidRPr="00193D51">
              <w:rPr>
                <w:b/>
                <w:bCs/>
              </w:rPr>
              <w:lastRenderedPageBreak/>
              <w:t>PA5-1</w:t>
            </w:r>
            <w:r w:rsidR="00193D51" w:rsidRPr="00193D51">
              <w:t>,</w:t>
            </w:r>
            <w:r w:rsidRPr="00193D51">
              <w:rPr>
                <w:b/>
                <w:bCs/>
              </w:rPr>
              <w:t xml:space="preserve"> PA5-3</w:t>
            </w:r>
            <w:r w:rsidR="00193D51" w:rsidRPr="00193D51">
              <w:t>,</w:t>
            </w:r>
            <w:r w:rsidRPr="00193D51">
              <w:rPr>
                <w:b/>
                <w:bCs/>
              </w:rPr>
              <w:t xml:space="preserve"> PA5-7</w:t>
            </w:r>
          </w:p>
        </w:tc>
        <w:tc>
          <w:tcPr>
            <w:tcW w:w="3487" w:type="dxa"/>
          </w:tcPr>
          <w:p w14:paraId="21DD2845" w14:textId="77777777" w:rsidR="00DB5550" w:rsidRDefault="00DB5550" w:rsidP="008335FC">
            <w:pPr>
              <w:cnfStyle w:val="000000000000" w:firstRow="0" w:lastRow="0" w:firstColumn="0" w:lastColumn="0" w:oddVBand="0" w:evenVBand="0" w:oddHBand="0" w:evenHBand="0" w:firstRowFirstColumn="0" w:firstRowLastColumn="0" w:lastRowFirstColumn="0" w:lastRowLastColumn="0"/>
            </w:pPr>
            <w:r>
              <w:t>Process log task</w:t>
            </w:r>
          </w:p>
          <w:p w14:paraId="6A750A68" w14:textId="3F777ACB" w:rsidR="00DB5550" w:rsidRDefault="00DB5550" w:rsidP="008335FC">
            <w:pPr>
              <w:cnfStyle w:val="000000000000" w:firstRow="0" w:lastRow="0" w:firstColumn="0" w:lastColumn="0" w:oddVBand="0" w:evenVBand="0" w:oddHBand="0" w:evenHBand="0" w:firstRowFirstColumn="0" w:firstRowLastColumn="0" w:lastRowFirstColumn="0" w:lastRowLastColumn="0"/>
            </w:pPr>
            <w:r>
              <w:lastRenderedPageBreak/>
              <w:t>Term 3 Week 10</w:t>
            </w:r>
          </w:p>
        </w:tc>
      </w:tr>
      <w:tr w:rsidR="00DB5550" w14:paraId="5DABA03D" w14:textId="77777777" w:rsidTr="00D97902">
        <w:tc>
          <w:tcPr>
            <w:cnfStyle w:val="001000000000" w:firstRow="0" w:lastRow="0" w:firstColumn="1" w:lastColumn="0" w:oddVBand="0" w:evenVBand="0" w:oddHBand="0" w:evenHBand="0" w:firstRowFirstColumn="0" w:firstRowLastColumn="0" w:lastRowFirstColumn="0" w:lastRowLastColumn="0"/>
            <w:tcW w:w="3487" w:type="dxa"/>
            <w:shd w:val="clear" w:color="auto" w:fill="E7E6E6" w:themeFill="background2"/>
          </w:tcPr>
          <w:p w14:paraId="143B9B9C" w14:textId="77777777" w:rsidR="00DB5550" w:rsidRPr="006A7391" w:rsidRDefault="00DB5550" w:rsidP="006A7391">
            <w:r w:rsidRPr="006A7391">
              <w:lastRenderedPageBreak/>
              <w:t>Option 3 – Taking inspiration</w:t>
            </w:r>
          </w:p>
          <w:p w14:paraId="21AFAD22" w14:textId="4DCD60AD" w:rsidR="00DB5550" w:rsidRPr="006A7391" w:rsidRDefault="00DB5550" w:rsidP="006A7391">
            <w:r w:rsidRPr="006A7391">
              <w:t>25 hours</w:t>
            </w:r>
          </w:p>
        </w:tc>
        <w:tc>
          <w:tcPr>
            <w:tcW w:w="3487" w:type="dxa"/>
          </w:tcPr>
          <w:p w14:paraId="500BECBD" w14:textId="77777777" w:rsidR="00DB5550" w:rsidRDefault="00DB5550" w:rsidP="008335FC">
            <w:pPr>
              <w:cnfStyle w:val="000000000000" w:firstRow="0" w:lastRow="0" w:firstColumn="0" w:lastColumn="0" w:oddVBand="0" w:evenVBand="0" w:oddHBand="0" w:evenHBand="0" w:firstRowFirstColumn="0" w:firstRowLastColumn="0" w:lastRowFirstColumn="0" w:lastRowLastColumn="0"/>
            </w:pPr>
            <w:r>
              <w:t>Term 4 – Year 9</w:t>
            </w:r>
          </w:p>
          <w:p w14:paraId="6B91BB3B" w14:textId="7485FBAE" w:rsidR="00DB5550" w:rsidRDefault="00DB5550" w:rsidP="008335FC">
            <w:pPr>
              <w:cnfStyle w:val="000000000000" w:firstRow="0" w:lastRow="0" w:firstColumn="0" w:lastColumn="0" w:oddVBand="0" w:evenVBand="0" w:oddHBand="0" w:evenHBand="0" w:firstRowFirstColumn="0" w:firstRowLastColumn="0" w:lastRowFirstColumn="0" w:lastRowLastColumn="0"/>
            </w:pPr>
            <w:r>
              <w:t>10 weeks</w:t>
            </w:r>
          </w:p>
        </w:tc>
        <w:tc>
          <w:tcPr>
            <w:tcW w:w="3487" w:type="dxa"/>
          </w:tcPr>
          <w:p w14:paraId="50C8A405" w14:textId="1C185759" w:rsidR="00DB5550" w:rsidRPr="00193D51" w:rsidRDefault="00DB5550" w:rsidP="008335FC">
            <w:pPr>
              <w:cnfStyle w:val="000000000000" w:firstRow="0" w:lastRow="0" w:firstColumn="0" w:lastColumn="0" w:oddVBand="0" w:evenVBand="0" w:oddHBand="0" w:evenHBand="0" w:firstRowFirstColumn="0" w:firstRowLastColumn="0" w:lastRowFirstColumn="0" w:lastRowLastColumn="0"/>
              <w:rPr>
                <w:b/>
                <w:bCs/>
              </w:rPr>
            </w:pPr>
            <w:r w:rsidRPr="00193D51">
              <w:rPr>
                <w:b/>
                <w:bCs/>
              </w:rPr>
              <w:t>PA5-1</w:t>
            </w:r>
            <w:r w:rsidR="00193D51" w:rsidRPr="00193D51">
              <w:t>,</w:t>
            </w:r>
            <w:r w:rsidRPr="00193D51">
              <w:rPr>
                <w:b/>
                <w:bCs/>
              </w:rPr>
              <w:t xml:space="preserve"> PA5-5</w:t>
            </w:r>
            <w:r w:rsidR="00193D51" w:rsidRPr="00193D51">
              <w:t>,</w:t>
            </w:r>
            <w:r w:rsidRPr="00193D51">
              <w:rPr>
                <w:b/>
                <w:bCs/>
              </w:rPr>
              <w:t xml:space="preserve"> PA5-6</w:t>
            </w:r>
            <w:r w:rsidR="00193D51" w:rsidRPr="00193D51">
              <w:t>,</w:t>
            </w:r>
            <w:r w:rsidRPr="00193D51">
              <w:rPr>
                <w:b/>
                <w:bCs/>
              </w:rPr>
              <w:t xml:space="preserve"> PA5-7</w:t>
            </w:r>
            <w:r w:rsidR="00193D51" w:rsidRPr="00193D51">
              <w:t>,</w:t>
            </w:r>
            <w:r w:rsidRPr="00193D51">
              <w:rPr>
                <w:b/>
                <w:bCs/>
              </w:rPr>
              <w:t xml:space="preserve"> PA5-9</w:t>
            </w:r>
          </w:p>
        </w:tc>
        <w:tc>
          <w:tcPr>
            <w:tcW w:w="3487" w:type="dxa"/>
          </w:tcPr>
          <w:p w14:paraId="7F86FC35" w14:textId="77777777" w:rsidR="00DB5550" w:rsidRDefault="00DB5550" w:rsidP="008335FC">
            <w:pPr>
              <w:cnfStyle w:val="000000000000" w:firstRow="0" w:lastRow="0" w:firstColumn="0" w:lastColumn="0" w:oddVBand="0" w:evenVBand="0" w:oddHBand="0" w:evenHBand="0" w:firstRowFirstColumn="0" w:firstRowLastColumn="0" w:lastRowFirstColumn="0" w:lastRowLastColumn="0"/>
            </w:pPr>
            <w:r>
              <w:t>Adaptation performance</w:t>
            </w:r>
          </w:p>
          <w:p w14:paraId="3C4928B6" w14:textId="65AE8ED1" w:rsidR="00DB5550" w:rsidRDefault="00DB5550" w:rsidP="008335FC">
            <w:pPr>
              <w:cnfStyle w:val="000000000000" w:firstRow="0" w:lastRow="0" w:firstColumn="0" w:lastColumn="0" w:oddVBand="0" w:evenVBand="0" w:oddHBand="0" w:evenHBand="0" w:firstRowFirstColumn="0" w:firstRowLastColumn="0" w:lastRowFirstColumn="0" w:lastRowLastColumn="0"/>
            </w:pPr>
            <w:r>
              <w:t>Term 4 Week 8</w:t>
            </w:r>
          </w:p>
        </w:tc>
      </w:tr>
    </w:tbl>
    <w:p w14:paraId="3F779113" w14:textId="5F5014A8" w:rsidR="00DB5550" w:rsidRDefault="00DB5550" w:rsidP="00DB5550">
      <w:pPr>
        <w:pStyle w:val="Caption"/>
      </w:pPr>
      <w:r>
        <w:t xml:space="preserve">Table </w:t>
      </w:r>
      <w:r>
        <w:fldChar w:fldCharType="begin"/>
      </w:r>
      <w:r>
        <w:instrText>SEQ Table \* ARABIC</w:instrText>
      </w:r>
      <w:r>
        <w:fldChar w:fldCharType="separate"/>
      </w:r>
      <w:r>
        <w:rPr>
          <w:noProof/>
        </w:rPr>
        <w:t>2</w:t>
      </w:r>
      <w:r>
        <w:fldChar w:fldCharType="end"/>
      </w:r>
      <w:r>
        <w:t xml:space="preserve"> – </w:t>
      </w:r>
      <w:r w:rsidRPr="00DB5550">
        <w:t xml:space="preserve">Performing </w:t>
      </w:r>
      <w:r w:rsidR="002E10C4">
        <w:t>a</w:t>
      </w:r>
      <w:r w:rsidRPr="00DB5550">
        <w:t>rts 200-hour sample scope and sequence (Year 10)</w:t>
      </w:r>
    </w:p>
    <w:tbl>
      <w:tblPr>
        <w:tblStyle w:val="Tableheader"/>
        <w:tblW w:w="0" w:type="auto"/>
        <w:tblLook w:val="06A0" w:firstRow="1" w:lastRow="0" w:firstColumn="1" w:lastColumn="0" w:noHBand="1" w:noVBand="1"/>
        <w:tblDescription w:val="Core topics, timing, outcomes and assessment details for Performing Arts 200 hour scope and sequence (Year 10)."/>
      </w:tblPr>
      <w:tblGrid>
        <w:gridCol w:w="3487"/>
        <w:gridCol w:w="3487"/>
        <w:gridCol w:w="3487"/>
        <w:gridCol w:w="3487"/>
      </w:tblGrid>
      <w:tr w:rsidR="00DB5550" w:rsidRPr="00795720" w14:paraId="2351DFC3" w14:textId="77777777" w:rsidTr="00795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7" w:type="dxa"/>
          </w:tcPr>
          <w:p w14:paraId="2C67413D" w14:textId="77777777" w:rsidR="00DB5550" w:rsidRPr="00795720" w:rsidRDefault="00DB5550" w:rsidP="00795720">
            <w:r w:rsidRPr="00795720">
              <w:t>Topic</w:t>
            </w:r>
          </w:p>
        </w:tc>
        <w:tc>
          <w:tcPr>
            <w:tcW w:w="3487" w:type="dxa"/>
          </w:tcPr>
          <w:p w14:paraId="103E99F4" w14:textId="77777777" w:rsidR="00DB5550" w:rsidRPr="00795720" w:rsidRDefault="00DB5550" w:rsidP="00795720">
            <w:pPr>
              <w:cnfStyle w:val="100000000000" w:firstRow="1" w:lastRow="0" w:firstColumn="0" w:lastColumn="0" w:oddVBand="0" w:evenVBand="0" w:oddHBand="0" w:evenHBand="0" w:firstRowFirstColumn="0" w:firstRowLastColumn="0" w:lastRowFirstColumn="0" w:lastRowLastColumn="0"/>
            </w:pPr>
            <w:r w:rsidRPr="00795720">
              <w:t>Timing</w:t>
            </w:r>
          </w:p>
        </w:tc>
        <w:tc>
          <w:tcPr>
            <w:tcW w:w="3487" w:type="dxa"/>
          </w:tcPr>
          <w:p w14:paraId="4CA4E27B" w14:textId="77777777" w:rsidR="00DB5550" w:rsidRPr="00795720" w:rsidRDefault="00DB5550" w:rsidP="00795720">
            <w:pPr>
              <w:cnfStyle w:val="100000000000" w:firstRow="1" w:lastRow="0" w:firstColumn="0" w:lastColumn="0" w:oddVBand="0" w:evenVBand="0" w:oddHBand="0" w:evenHBand="0" w:firstRowFirstColumn="0" w:firstRowLastColumn="0" w:lastRowFirstColumn="0" w:lastRowLastColumn="0"/>
            </w:pPr>
            <w:r w:rsidRPr="00795720">
              <w:t>Outcomes</w:t>
            </w:r>
          </w:p>
        </w:tc>
        <w:tc>
          <w:tcPr>
            <w:tcW w:w="3487" w:type="dxa"/>
          </w:tcPr>
          <w:p w14:paraId="6C917567" w14:textId="77777777" w:rsidR="00DB5550" w:rsidRPr="00795720" w:rsidRDefault="00DB5550" w:rsidP="00795720">
            <w:pPr>
              <w:cnfStyle w:val="100000000000" w:firstRow="1" w:lastRow="0" w:firstColumn="0" w:lastColumn="0" w:oddVBand="0" w:evenVBand="0" w:oddHBand="0" w:evenHBand="0" w:firstRowFirstColumn="0" w:firstRowLastColumn="0" w:lastRowFirstColumn="0" w:lastRowLastColumn="0"/>
            </w:pPr>
            <w:r w:rsidRPr="00795720">
              <w:t>Assessment</w:t>
            </w:r>
          </w:p>
        </w:tc>
      </w:tr>
      <w:tr w:rsidR="00DB5550" w14:paraId="4AA00BA5" w14:textId="77777777" w:rsidTr="00B52869">
        <w:tc>
          <w:tcPr>
            <w:cnfStyle w:val="001000000000" w:firstRow="0" w:lastRow="0" w:firstColumn="1" w:lastColumn="0" w:oddVBand="0" w:evenVBand="0" w:oddHBand="0" w:evenHBand="0" w:firstRowFirstColumn="0" w:firstRowLastColumn="0" w:lastRowFirstColumn="0" w:lastRowLastColumn="0"/>
            <w:tcW w:w="3487" w:type="dxa"/>
            <w:shd w:val="clear" w:color="auto" w:fill="E7E6E6" w:themeFill="background2"/>
          </w:tcPr>
          <w:p w14:paraId="418398FA" w14:textId="77777777" w:rsidR="00DB5550" w:rsidRPr="006A7391" w:rsidRDefault="00DB5550" w:rsidP="006A7391">
            <w:r w:rsidRPr="006A7391">
              <w:t>Option 5 – Sum of its parts</w:t>
            </w:r>
          </w:p>
          <w:p w14:paraId="45938B0E" w14:textId="70907374" w:rsidR="00DB5550" w:rsidRPr="006A7391" w:rsidRDefault="00DB5550" w:rsidP="006A7391">
            <w:r w:rsidRPr="006A7391">
              <w:t>25 hours</w:t>
            </w:r>
          </w:p>
        </w:tc>
        <w:tc>
          <w:tcPr>
            <w:tcW w:w="3487" w:type="dxa"/>
          </w:tcPr>
          <w:p w14:paraId="2F794912" w14:textId="77777777" w:rsidR="00DB5550" w:rsidRDefault="00DB5550" w:rsidP="00DB5550">
            <w:pPr>
              <w:cnfStyle w:val="000000000000" w:firstRow="0" w:lastRow="0" w:firstColumn="0" w:lastColumn="0" w:oddVBand="0" w:evenVBand="0" w:oddHBand="0" w:evenHBand="0" w:firstRowFirstColumn="0" w:firstRowLastColumn="0" w:lastRowFirstColumn="0" w:lastRowLastColumn="0"/>
            </w:pPr>
            <w:r>
              <w:t>Term 1 – Year 10</w:t>
            </w:r>
          </w:p>
          <w:p w14:paraId="6CA50FE3" w14:textId="5AF4F49B" w:rsidR="00DB5550" w:rsidRDefault="00DB5550" w:rsidP="00DB5550">
            <w:pPr>
              <w:cnfStyle w:val="000000000000" w:firstRow="0" w:lastRow="0" w:firstColumn="0" w:lastColumn="0" w:oddVBand="0" w:evenVBand="0" w:oddHBand="0" w:evenHBand="0" w:firstRowFirstColumn="0" w:firstRowLastColumn="0" w:lastRowFirstColumn="0" w:lastRowLastColumn="0"/>
            </w:pPr>
            <w:r>
              <w:t>10 weeks</w:t>
            </w:r>
          </w:p>
        </w:tc>
        <w:tc>
          <w:tcPr>
            <w:tcW w:w="3487" w:type="dxa"/>
          </w:tcPr>
          <w:p w14:paraId="135F5CFF" w14:textId="08C3A692" w:rsidR="00DB5550" w:rsidRPr="00193D51" w:rsidRDefault="00DB5550" w:rsidP="006962B9">
            <w:pPr>
              <w:cnfStyle w:val="000000000000" w:firstRow="0" w:lastRow="0" w:firstColumn="0" w:lastColumn="0" w:oddVBand="0" w:evenVBand="0" w:oddHBand="0" w:evenHBand="0" w:firstRowFirstColumn="0" w:firstRowLastColumn="0" w:lastRowFirstColumn="0" w:lastRowLastColumn="0"/>
              <w:rPr>
                <w:b/>
                <w:bCs/>
              </w:rPr>
            </w:pPr>
            <w:r w:rsidRPr="00193D51">
              <w:rPr>
                <w:b/>
                <w:bCs/>
              </w:rPr>
              <w:t>PA5-1</w:t>
            </w:r>
            <w:r w:rsidR="00193D51" w:rsidRPr="00193D51">
              <w:t>,</w:t>
            </w:r>
            <w:r w:rsidRPr="00193D51">
              <w:rPr>
                <w:b/>
                <w:bCs/>
              </w:rPr>
              <w:t xml:space="preserve"> PA5-6</w:t>
            </w:r>
            <w:r w:rsidR="00193D51" w:rsidRPr="00193D51">
              <w:t>,</w:t>
            </w:r>
            <w:r w:rsidRPr="00193D51">
              <w:rPr>
                <w:b/>
                <w:bCs/>
              </w:rPr>
              <w:t xml:space="preserve"> PA5-8</w:t>
            </w:r>
            <w:r w:rsidR="00193D51" w:rsidRPr="00193D51">
              <w:t>,</w:t>
            </w:r>
            <w:r w:rsidRPr="00193D51">
              <w:rPr>
                <w:b/>
                <w:bCs/>
              </w:rPr>
              <w:t xml:space="preserve"> PA5-9</w:t>
            </w:r>
          </w:p>
        </w:tc>
        <w:tc>
          <w:tcPr>
            <w:tcW w:w="3487" w:type="dxa"/>
          </w:tcPr>
          <w:p w14:paraId="20CEA6B9" w14:textId="77777777" w:rsidR="00DB5550" w:rsidRDefault="00DB5550" w:rsidP="00DB5550">
            <w:pPr>
              <w:cnfStyle w:val="000000000000" w:firstRow="0" w:lastRow="0" w:firstColumn="0" w:lastColumn="0" w:oddVBand="0" w:evenVBand="0" w:oddHBand="0" w:evenHBand="0" w:firstRowFirstColumn="0" w:firstRowLastColumn="0" w:lastRowFirstColumn="0" w:lastRowLastColumn="0"/>
            </w:pPr>
            <w:r>
              <w:t>Ensemble performance and showreel/portfolio submission</w:t>
            </w:r>
          </w:p>
          <w:p w14:paraId="4CCF5FEE" w14:textId="74A9D64B" w:rsidR="00DB5550" w:rsidRDefault="00DB5550" w:rsidP="00DB5550">
            <w:pPr>
              <w:cnfStyle w:val="000000000000" w:firstRow="0" w:lastRow="0" w:firstColumn="0" w:lastColumn="0" w:oddVBand="0" w:evenVBand="0" w:oddHBand="0" w:evenHBand="0" w:firstRowFirstColumn="0" w:firstRowLastColumn="0" w:lastRowFirstColumn="0" w:lastRowLastColumn="0"/>
            </w:pPr>
            <w:r>
              <w:t>Term 1 Week 10</w:t>
            </w:r>
          </w:p>
        </w:tc>
      </w:tr>
      <w:tr w:rsidR="00DB5550" w14:paraId="0193D549" w14:textId="77777777" w:rsidTr="00B52869">
        <w:tc>
          <w:tcPr>
            <w:cnfStyle w:val="001000000000" w:firstRow="0" w:lastRow="0" w:firstColumn="1" w:lastColumn="0" w:oddVBand="0" w:evenVBand="0" w:oddHBand="0" w:evenHBand="0" w:firstRowFirstColumn="0" w:firstRowLastColumn="0" w:lastRowFirstColumn="0" w:lastRowLastColumn="0"/>
            <w:tcW w:w="3487" w:type="dxa"/>
            <w:shd w:val="clear" w:color="auto" w:fill="E7E6E6" w:themeFill="background2"/>
          </w:tcPr>
          <w:p w14:paraId="48CE6520" w14:textId="77777777" w:rsidR="00DB5550" w:rsidRPr="006A7391" w:rsidRDefault="00DB5550" w:rsidP="006A7391">
            <w:r w:rsidRPr="006A7391">
              <w:t>Option 6 – Behind the scenes</w:t>
            </w:r>
          </w:p>
          <w:p w14:paraId="02451EFE" w14:textId="310A659A" w:rsidR="00DB5550" w:rsidRPr="006A7391" w:rsidRDefault="00DB5550" w:rsidP="006A7391">
            <w:r w:rsidRPr="006A7391">
              <w:t>25 hours</w:t>
            </w:r>
          </w:p>
        </w:tc>
        <w:tc>
          <w:tcPr>
            <w:tcW w:w="3487" w:type="dxa"/>
          </w:tcPr>
          <w:p w14:paraId="6855110B" w14:textId="77777777" w:rsidR="00DB5550" w:rsidRDefault="00DB5550" w:rsidP="00DB5550">
            <w:pPr>
              <w:cnfStyle w:val="000000000000" w:firstRow="0" w:lastRow="0" w:firstColumn="0" w:lastColumn="0" w:oddVBand="0" w:evenVBand="0" w:oddHBand="0" w:evenHBand="0" w:firstRowFirstColumn="0" w:firstRowLastColumn="0" w:lastRowFirstColumn="0" w:lastRowLastColumn="0"/>
            </w:pPr>
            <w:r>
              <w:t>Term 3 – Year 10</w:t>
            </w:r>
          </w:p>
          <w:p w14:paraId="387DEAD6" w14:textId="227BD1B4" w:rsidR="00DB5550" w:rsidRDefault="00DB5550" w:rsidP="00DB5550">
            <w:pPr>
              <w:cnfStyle w:val="000000000000" w:firstRow="0" w:lastRow="0" w:firstColumn="0" w:lastColumn="0" w:oddVBand="0" w:evenVBand="0" w:oddHBand="0" w:evenHBand="0" w:firstRowFirstColumn="0" w:firstRowLastColumn="0" w:lastRowFirstColumn="0" w:lastRowLastColumn="0"/>
            </w:pPr>
            <w:r>
              <w:t>10 weeks</w:t>
            </w:r>
          </w:p>
        </w:tc>
        <w:tc>
          <w:tcPr>
            <w:tcW w:w="3487" w:type="dxa"/>
          </w:tcPr>
          <w:p w14:paraId="51A6ECC2" w14:textId="757A81F8" w:rsidR="00DB5550" w:rsidRPr="00193D51" w:rsidRDefault="00DB5550" w:rsidP="006962B9">
            <w:pPr>
              <w:cnfStyle w:val="000000000000" w:firstRow="0" w:lastRow="0" w:firstColumn="0" w:lastColumn="0" w:oddVBand="0" w:evenVBand="0" w:oddHBand="0" w:evenHBand="0" w:firstRowFirstColumn="0" w:firstRowLastColumn="0" w:lastRowFirstColumn="0" w:lastRowLastColumn="0"/>
              <w:rPr>
                <w:b/>
                <w:bCs/>
              </w:rPr>
            </w:pPr>
            <w:r w:rsidRPr="00193D51">
              <w:rPr>
                <w:b/>
                <w:bCs/>
              </w:rPr>
              <w:t>PA5-1</w:t>
            </w:r>
            <w:r w:rsidR="00193D51" w:rsidRPr="00193D51">
              <w:t>,</w:t>
            </w:r>
            <w:r w:rsidRPr="00193D51">
              <w:rPr>
                <w:b/>
                <w:bCs/>
              </w:rPr>
              <w:t xml:space="preserve"> PA5-2</w:t>
            </w:r>
            <w:r w:rsidR="00193D51" w:rsidRPr="00193D51">
              <w:t>,</w:t>
            </w:r>
            <w:r w:rsidRPr="00193D51">
              <w:rPr>
                <w:b/>
                <w:bCs/>
              </w:rPr>
              <w:t xml:space="preserve"> PA5-3</w:t>
            </w:r>
            <w:r w:rsidR="00193D51" w:rsidRPr="00193D51">
              <w:t>,</w:t>
            </w:r>
            <w:r w:rsidRPr="00193D51">
              <w:rPr>
                <w:b/>
                <w:bCs/>
              </w:rPr>
              <w:t xml:space="preserve"> PA5-6</w:t>
            </w:r>
            <w:r w:rsidR="00193D51" w:rsidRPr="00193D51">
              <w:t>,</w:t>
            </w:r>
            <w:r w:rsidRPr="00193D51">
              <w:rPr>
                <w:b/>
                <w:bCs/>
              </w:rPr>
              <w:t xml:space="preserve"> PA5-8</w:t>
            </w:r>
          </w:p>
        </w:tc>
        <w:tc>
          <w:tcPr>
            <w:tcW w:w="3487" w:type="dxa"/>
          </w:tcPr>
          <w:p w14:paraId="3343789F" w14:textId="77777777" w:rsidR="00DB5550" w:rsidRDefault="00DB5550" w:rsidP="00DB5550">
            <w:pPr>
              <w:cnfStyle w:val="000000000000" w:firstRow="0" w:lastRow="0" w:firstColumn="0" w:lastColumn="0" w:oddVBand="0" w:evenVBand="0" w:oddHBand="0" w:evenHBand="0" w:firstRowFirstColumn="0" w:firstRowLastColumn="0" w:lastRowFirstColumn="0" w:lastRowLastColumn="0"/>
            </w:pPr>
            <w:r>
              <w:t>Technical production plan</w:t>
            </w:r>
          </w:p>
          <w:p w14:paraId="1D708B11" w14:textId="328EEA71" w:rsidR="00DB5550" w:rsidRDefault="00DB5550" w:rsidP="00DB5550">
            <w:pPr>
              <w:cnfStyle w:val="000000000000" w:firstRow="0" w:lastRow="0" w:firstColumn="0" w:lastColumn="0" w:oddVBand="0" w:evenVBand="0" w:oddHBand="0" w:evenHBand="0" w:firstRowFirstColumn="0" w:firstRowLastColumn="0" w:lastRowFirstColumn="0" w:lastRowLastColumn="0"/>
            </w:pPr>
            <w:r>
              <w:t>Term 2 Week 10</w:t>
            </w:r>
          </w:p>
        </w:tc>
      </w:tr>
      <w:tr w:rsidR="00DB5550" w14:paraId="27BFC6BE" w14:textId="77777777" w:rsidTr="00B52869">
        <w:tc>
          <w:tcPr>
            <w:cnfStyle w:val="001000000000" w:firstRow="0" w:lastRow="0" w:firstColumn="1" w:lastColumn="0" w:oddVBand="0" w:evenVBand="0" w:oddHBand="0" w:evenHBand="0" w:firstRowFirstColumn="0" w:firstRowLastColumn="0" w:lastRowFirstColumn="0" w:lastRowLastColumn="0"/>
            <w:tcW w:w="3487" w:type="dxa"/>
            <w:shd w:val="clear" w:color="auto" w:fill="E7E6E6" w:themeFill="background2"/>
          </w:tcPr>
          <w:p w14:paraId="7ADEB06D" w14:textId="77777777" w:rsidR="00DB5550" w:rsidRPr="006A7391" w:rsidRDefault="00DB5550" w:rsidP="006A7391">
            <w:r w:rsidRPr="006A7391">
              <w:t>Option 7 – Agents of change</w:t>
            </w:r>
          </w:p>
          <w:p w14:paraId="3F4073FA" w14:textId="4C2342A7" w:rsidR="00DB5550" w:rsidRPr="006A7391" w:rsidRDefault="00DB5550" w:rsidP="006A7391">
            <w:r w:rsidRPr="006A7391">
              <w:t>20 hours</w:t>
            </w:r>
          </w:p>
        </w:tc>
        <w:tc>
          <w:tcPr>
            <w:tcW w:w="3487" w:type="dxa"/>
          </w:tcPr>
          <w:p w14:paraId="48922B26" w14:textId="77777777" w:rsidR="00DB5550" w:rsidRDefault="00DB5550" w:rsidP="00DB5550">
            <w:pPr>
              <w:cnfStyle w:val="000000000000" w:firstRow="0" w:lastRow="0" w:firstColumn="0" w:lastColumn="0" w:oddVBand="0" w:evenVBand="0" w:oddHBand="0" w:evenHBand="0" w:firstRowFirstColumn="0" w:firstRowLastColumn="0" w:lastRowFirstColumn="0" w:lastRowLastColumn="0"/>
            </w:pPr>
            <w:r>
              <w:t>Term 3 – Year 10</w:t>
            </w:r>
          </w:p>
          <w:p w14:paraId="7F7F7395" w14:textId="2A8E29E5" w:rsidR="00DB5550" w:rsidRDefault="00DB5550" w:rsidP="00DB5550">
            <w:pPr>
              <w:cnfStyle w:val="000000000000" w:firstRow="0" w:lastRow="0" w:firstColumn="0" w:lastColumn="0" w:oddVBand="0" w:evenVBand="0" w:oddHBand="0" w:evenHBand="0" w:firstRowFirstColumn="0" w:firstRowLastColumn="0" w:lastRowFirstColumn="0" w:lastRowLastColumn="0"/>
            </w:pPr>
            <w:r>
              <w:t>8 weeks</w:t>
            </w:r>
          </w:p>
        </w:tc>
        <w:tc>
          <w:tcPr>
            <w:tcW w:w="3487" w:type="dxa"/>
          </w:tcPr>
          <w:p w14:paraId="578215A3" w14:textId="33CABBDE" w:rsidR="00DB5550" w:rsidRPr="00193D51" w:rsidRDefault="00DB5550" w:rsidP="006962B9">
            <w:pPr>
              <w:cnfStyle w:val="000000000000" w:firstRow="0" w:lastRow="0" w:firstColumn="0" w:lastColumn="0" w:oddVBand="0" w:evenVBand="0" w:oddHBand="0" w:evenHBand="0" w:firstRowFirstColumn="0" w:firstRowLastColumn="0" w:lastRowFirstColumn="0" w:lastRowLastColumn="0"/>
              <w:rPr>
                <w:b/>
                <w:bCs/>
              </w:rPr>
            </w:pPr>
            <w:r w:rsidRPr="00193D51">
              <w:rPr>
                <w:b/>
                <w:bCs/>
              </w:rPr>
              <w:t>PA5-1</w:t>
            </w:r>
            <w:r w:rsidR="00193D51" w:rsidRPr="00193D51">
              <w:t>,</w:t>
            </w:r>
            <w:r w:rsidRPr="00193D51">
              <w:rPr>
                <w:b/>
                <w:bCs/>
              </w:rPr>
              <w:t xml:space="preserve"> PA5-5</w:t>
            </w:r>
            <w:r w:rsidR="00193D51" w:rsidRPr="00193D51">
              <w:t>,</w:t>
            </w:r>
            <w:r w:rsidRPr="00193D51">
              <w:rPr>
                <w:b/>
                <w:bCs/>
              </w:rPr>
              <w:t xml:space="preserve"> PA5-6</w:t>
            </w:r>
            <w:r w:rsidR="00193D51" w:rsidRPr="00193D51">
              <w:t>,</w:t>
            </w:r>
            <w:r w:rsidRPr="00193D51">
              <w:rPr>
                <w:b/>
                <w:bCs/>
              </w:rPr>
              <w:t xml:space="preserve"> PA5-7</w:t>
            </w:r>
            <w:r w:rsidR="00193D51" w:rsidRPr="00193D51">
              <w:t>,</w:t>
            </w:r>
            <w:r w:rsidRPr="00193D51">
              <w:rPr>
                <w:b/>
                <w:bCs/>
              </w:rPr>
              <w:t xml:space="preserve"> PA5-8</w:t>
            </w:r>
            <w:r w:rsidR="00193D51" w:rsidRPr="00193D51">
              <w:t>,</w:t>
            </w:r>
            <w:r w:rsidRPr="00193D51">
              <w:rPr>
                <w:b/>
                <w:bCs/>
              </w:rPr>
              <w:t xml:space="preserve"> PA5-9</w:t>
            </w:r>
            <w:r w:rsidR="00193D51" w:rsidRPr="00193D51">
              <w:t>,</w:t>
            </w:r>
            <w:r w:rsidRPr="00193D51">
              <w:rPr>
                <w:b/>
                <w:bCs/>
              </w:rPr>
              <w:t xml:space="preserve"> PA5-10</w:t>
            </w:r>
          </w:p>
        </w:tc>
        <w:tc>
          <w:tcPr>
            <w:tcW w:w="3487" w:type="dxa"/>
          </w:tcPr>
          <w:p w14:paraId="504483CB" w14:textId="77777777" w:rsidR="00DB5550" w:rsidRDefault="00DB5550" w:rsidP="00DB5550">
            <w:pPr>
              <w:cnfStyle w:val="000000000000" w:firstRow="0" w:lastRow="0" w:firstColumn="0" w:lastColumn="0" w:oddVBand="0" w:evenVBand="0" w:oddHBand="0" w:evenHBand="0" w:firstRowFirstColumn="0" w:firstRowLastColumn="0" w:lastRowFirstColumn="0" w:lastRowLastColumn="0"/>
            </w:pPr>
            <w:r>
              <w:t>Research and performance task</w:t>
            </w:r>
          </w:p>
          <w:p w14:paraId="69B033CA" w14:textId="2FC4B9CF" w:rsidR="00DB5550" w:rsidRDefault="00DB5550" w:rsidP="00DB5550">
            <w:pPr>
              <w:cnfStyle w:val="000000000000" w:firstRow="0" w:lastRow="0" w:firstColumn="0" w:lastColumn="0" w:oddVBand="0" w:evenVBand="0" w:oddHBand="0" w:evenHBand="0" w:firstRowFirstColumn="0" w:firstRowLastColumn="0" w:lastRowFirstColumn="0" w:lastRowLastColumn="0"/>
            </w:pPr>
            <w:r>
              <w:lastRenderedPageBreak/>
              <w:t>Term 3 Week 8</w:t>
            </w:r>
          </w:p>
        </w:tc>
      </w:tr>
      <w:tr w:rsidR="00DB5550" w14:paraId="130340E4" w14:textId="77777777" w:rsidTr="00B52869">
        <w:tc>
          <w:tcPr>
            <w:cnfStyle w:val="001000000000" w:firstRow="0" w:lastRow="0" w:firstColumn="1" w:lastColumn="0" w:oddVBand="0" w:evenVBand="0" w:oddHBand="0" w:evenHBand="0" w:firstRowFirstColumn="0" w:firstRowLastColumn="0" w:lastRowFirstColumn="0" w:lastRowLastColumn="0"/>
            <w:tcW w:w="3487" w:type="dxa"/>
            <w:shd w:val="clear" w:color="auto" w:fill="E7E6E6" w:themeFill="background2"/>
          </w:tcPr>
          <w:p w14:paraId="258144E3" w14:textId="77777777" w:rsidR="00DB5550" w:rsidRPr="006A7391" w:rsidRDefault="00DB5550" w:rsidP="006A7391">
            <w:r w:rsidRPr="006A7391">
              <w:lastRenderedPageBreak/>
              <w:t>Core 2 – Performing arts event</w:t>
            </w:r>
          </w:p>
          <w:p w14:paraId="1DECA92E" w14:textId="6B3C85D3" w:rsidR="00DB5550" w:rsidRPr="006A7391" w:rsidRDefault="00DB5550" w:rsidP="006A7391">
            <w:r w:rsidRPr="006A7391">
              <w:t>30 hours</w:t>
            </w:r>
          </w:p>
        </w:tc>
        <w:tc>
          <w:tcPr>
            <w:tcW w:w="3487" w:type="dxa"/>
          </w:tcPr>
          <w:p w14:paraId="0EEED859" w14:textId="4415887B" w:rsidR="00DB5550" w:rsidRDefault="00DB5550" w:rsidP="00DB5550">
            <w:pPr>
              <w:cnfStyle w:val="000000000000" w:firstRow="0" w:lastRow="0" w:firstColumn="0" w:lastColumn="0" w:oddVBand="0" w:evenVBand="0" w:oddHBand="0" w:evenHBand="0" w:firstRowFirstColumn="0" w:firstRowLastColumn="0" w:lastRowFirstColumn="0" w:lastRowLastColumn="0"/>
            </w:pPr>
            <w:r>
              <w:t>Terms 3</w:t>
            </w:r>
            <w:r w:rsidR="00ED26AC">
              <w:t xml:space="preserve"> to </w:t>
            </w:r>
            <w:r>
              <w:t>4 – Year 10</w:t>
            </w:r>
          </w:p>
          <w:p w14:paraId="27F92762" w14:textId="7BEE8447" w:rsidR="00DB5550" w:rsidRDefault="00DB5550" w:rsidP="00DB5550">
            <w:pPr>
              <w:cnfStyle w:val="000000000000" w:firstRow="0" w:lastRow="0" w:firstColumn="0" w:lastColumn="0" w:oddVBand="0" w:evenVBand="0" w:oddHBand="0" w:evenHBand="0" w:firstRowFirstColumn="0" w:firstRowLastColumn="0" w:lastRowFirstColumn="0" w:lastRowLastColumn="0"/>
            </w:pPr>
            <w:r>
              <w:t>12 weeks</w:t>
            </w:r>
          </w:p>
        </w:tc>
        <w:tc>
          <w:tcPr>
            <w:tcW w:w="3487" w:type="dxa"/>
          </w:tcPr>
          <w:p w14:paraId="1C689978" w14:textId="276FFDAE" w:rsidR="00DB5550" w:rsidRPr="00193D51" w:rsidRDefault="00DB5550" w:rsidP="006962B9">
            <w:pPr>
              <w:cnfStyle w:val="000000000000" w:firstRow="0" w:lastRow="0" w:firstColumn="0" w:lastColumn="0" w:oddVBand="0" w:evenVBand="0" w:oddHBand="0" w:evenHBand="0" w:firstRowFirstColumn="0" w:firstRowLastColumn="0" w:lastRowFirstColumn="0" w:lastRowLastColumn="0"/>
              <w:rPr>
                <w:b/>
                <w:bCs/>
              </w:rPr>
            </w:pPr>
            <w:r w:rsidRPr="00193D51">
              <w:rPr>
                <w:b/>
                <w:bCs/>
              </w:rPr>
              <w:t>PA5-1</w:t>
            </w:r>
            <w:r w:rsidR="00193D51" w:rsidRPr="00193D51">
              <w:t>,</w:t>
            </w:r>
            <w:r w:rsidRPr="00193D51">
              <w:rPr>
                <w:b/>
                <w:bCs/>
              </w:rPr>
              <w:t xml:space="preserve"> PA5-4</w:t>
            </w:r>
            <w:r w:rsidR="00193D51" w:rsidRPr="00193D51">
              <w:t>,</w:t>
            </w:r>
            <w:r w:rsidRPr="00193D51">
              <w:rPr>
                <w:b/>
                <w:bCs/>
              </w:rPr>
              <w:t xml:space="preserve"> PA5-5</w:t>
            </w:r>
            <w:r w:rsidR="00193D51" w:rsidRPr="00193D51">
              <w:t>,</w:t>
            </w:r>
            <w:r w:rsidRPr="00193D51">
              <w:rPr>
                <w:b/>
                <w:bCs/>
              </w:rPr>
              <w:t xml:space="preserve"> PA5-6</w:t>
            </w:r>
            <w:r w:rsidR="00193D51" w:rsidRPr="00193D51">
              <w:t>,</w:t>
            </w:r>
            <w:r w:rsidRPr="00193D51">
              <w:rPr>
                <w:b/>
                <w:bCs/>
              </w:rPr>
              <w:t xml:space="preserve"> PA5-7</w:t>
            </w:r>
            <w:r w:rsidR="00193D51" w:rsidRPr="00193D51">
              <w:t>,</w:t>
            </w:r>
            <w:r w:rsidRPr="00193D51">
              <w:rPr>
                <w:b/>
                <w:bCs/>
              </w:rPr>
              <w:t xml:space="preserve"> PA5-8</w:t>
            </w:r>
            <w:r w:rsidR="00193D51" w:rsidRPr="00193D51">
              <w:t>,</w:t>
            </w:r>
            <w:r w:rsidRPr="00193D51">
              <w:rPr>
                <w:b/>
                <w:bCs/>
              </w:rPr>
              <w:t xml:space="preserve"> PA5-9</w:t>
            </w:r>
            <w:r w:rsidR="00193D51" w:rsidRPr="00193D51">
              <w:t>,</w:t>
            </w:r>
            <w:r w:rsidRPr="00193D51">
              <w:rPr>
                <w:b/>
                <w:bCs/>
              </w:rPr>
              <w:t xml:space="preserve"> PA5-10</w:t>
            </w:r>
          </w:p>
        </w:tc>
        <w:tc>
          <w:tcPr>
            <w:tcW w:w="3487" w:type="dxa"/>
          </w:tcPr>
          <w:p w14:paraId="4FF82B2E" w14:textId="77777777" w:rsidR="00DB5550" w:rsidRDefault="00DB5550" w:rsidP="00DB5550">
            <w:pPr>
              <w:cnfStyle w:val="000000000000" w:firstRow="0" w:lastRow="0" w:firstColumn="0" w:lastColumn="0" w:oddVBand="0" w:evenVBand="0" w:oddHBand="0" w:evenHBand="0" w:firstRowFirstColumn="0" w:firstRowLastColumn="0" w:lastRowFirstColumn="0" w:lastRowLastColumn="0"/>
            </w:pPr>
            <w:r>
              <w:t>Performing arts event presentation and final portfolio</w:t>
            </w:r>
          </w:p>
          <w:p w14:paraId="338BBDF5" w14:textId="2918FBFD" w:rsidR="00DB5550" w:rsidRDefault="00DB5550" w:rsidP="00DB5550">
            <w:pPr>
              <w:cnfStyle w:val="000000000000" w:firstRow="0" w:lastRow="0" w:firstColumn="0" w:lastColumn="0" w:oddVBand="0" w:evenVBand="0" w:oddHBand="0" w:evenHBand="0" w:firstRowFirstColumn="0" w:firstRowLastColumn="0" w:lastRowFirstColumn="0" w:lastRowLastColumn="0"/>
            </w:pPr>
            <w:r>
              <w:t>Term 4 Week 8</w:t>
            </w:r>
          </w:p>
        </w:tc>
      </w:tr>
    </w:tbl>
    <w:p w14:paraId="707C467B" w14:textId="7FC956CC" w:rsidR="00AD76E2" w:rsidRDefault="00B05E83" w:rsidP="00AD76E2">
      <w:pPr>
        <w:pStyle w:val="Imageattributioncaption"/>
      </w:pPr>
      <w:hyperlink r:id="rId8" w:history="1">
        <w:r w:rsidR="00AD76E2" w:rsidRPr="00B05E83">
          <w:rPr>
            <w:rStyle w:val="Hyperlink"/>
          </w:rPr>
          <w:t>Performing arts course document</w:t>
        </w:r>
      </w:hyperlink>
      <w:r w:rsidR="00AD76E2" w:rsidRPr="00F86180">
        <w:t xml:space="preserve"> © NSW Department of Education for and on behalf of the Crown in the State of New South Wales, 202</w:t>
      </w:r>
      <w:r>
        <w:t>3</w:t>
      </w:r>
      <w:r w:rsidR="00AD76E2" w:rsidRPr="00F86180">
        <w:t>.</w:t>
      </w:r>
    </w:p>
    <w:p w14:paraId="7CB2A977" w14:textId="77777777" w:rsidR="00B00CE5" w:rsidRDefault="00B00CE5">
      <w:pPr>
        <w:spacing w:before="0" w:after="160" w:line="259" w:lineRule="auto"/>
        <w:sectPr w:rsidR="00B00CE5" w:rsidSect="0030129A">
          <w:headerReference w:type="default" r:id="rId9"/>
          <w:footerReference w:type="even" r:id="rId10"/>
          <w:footerReference w:type="default" r:id="rId11"/>
          <w:headerReference w:type="first" r:id="rId12"/>
          <w:footerReference w:type="first" r:id="rId13"/>
          <w:pgSz w:w="16838" w:h="11906" w:orient="landscape"/>
          <w:pgMar w:top="1077" w:right="1440" w:bottom="1077" w:left="1440" w:header="709" w:footer="709" w:gutter="0"/>
          <w:cols w:space="708"/>
          <w:titlePg/>
          <w:docGrid w:linePitch="360"/>
        </w:sectPr>
      </w:pPr>
    </w:p>
    <w:p w14:paraId="0A4E8A53" w14:textId="21B0E09A" w:rsidR="001F67AA" w:rsidRPr="00A43D4D" w:rsidRDefault="001F67AA" w:rsidP="001F67AA">
      <w:pPr>
        <w:spacing w:line="25" w:lineRule="atLeast"/>
        <w:rPr>
          <w:rStyle w:val="Strong"/>
        </w:rPr>
      </w:pPr>
      <w:r w:rsidRPr="00A43D4D">
        <w:rPr>
          <w:rStyle w:val="Strong"/>
        </w:rPr>
        <w:lastRenderedPageBreak/>
        <w:t>© State of New South Wales (Department of Education)</w:t>
      </w:r>
      <w:r w:rsidR="00193D51" w:rsidRPr="00193D51">
        <w:rPr>
          <w:rStyle w:val="Strong"/>
          <w:b w:val="0"/>
          <w:bCs w:val="0"/>
        </w:rPr>
        <w:t>,</w:t>
      </w:r>
      <w:r w:rsidRPr="00A43D4D">
        <w:rPr>
          <w:rStyle w:val="Strong"/>
        </w:rPr>
        <w:t xml:space="preserve"> 2023</w:t>
      </w:r>
    </w:p>
    <w:p w14:paraId="021D5A63" w14:textId="77777777" w:rsidR="001F67AA" w:rsidRDefault="001F67AA" w:rsidP="001F67AA">
      <w:r>
        <w:t xml:space="preserve">The copyright material published in this resource is subject to the </w:t>
      </w:r>
      <w:r w:rsidRPr="008204C6">
        <w:rPr>
          <w:i/>
          <w:iCs/>
        </w:rPr>
        <w:t>Copyright Act 1968</w:t>
      </w:r>
      <w:r>
        <w:t xml:space="preserve"> (Cth) and is owned by the NSW Department of Education or, where indicated, by a party other </w:t>
      </w:r>
      <w:r w:rsidRPr="008204C6">
        <w:t>than</w:t>
      </w:r>
      <w:r>
        <w:t xml:space="preserve"> the NSW Department of Education (third-party material).</w:t>
      </w:r>
    </w:p>
    <w:p w14:paraId="3B213F56" w14:textId="77777777" w:rsidR="001F67AA" w:rsidRDefault="001F67AA" w:rsidP="001F67AA">
      <w:r>
        <w:t xml:space="preserve">Copyright material available in this resource and owned by the NSW Department of Education is licensed under a </w:t>
      </w:r>
      <w:hyperlink r:id="rId14" w:history="1">
        <w:r>
          <w:rPr>
            <w:rStyle w:val="Hyperlink"/>
          </w:rPr>
          <w:t>Creative Commons Attribution 4.0 International (CC BY 4.0) license</w:t>
        </w:r>
      </w:hyperlink>
      <w:r>
        <w:t>.</w:t>
      </w:r>
    </w:p>
    <w:p w14:paraId="0587A901" w14:textId="77777777" w:rsidR="001F67AA" w:rsidRDefault="001F67AA" w:rsidP="001F67AA">
      <w:pPr>
        <w:spacing w:line="300" w:lineRule="auto"/>
      </w:pPr>
      <w:r>
        <w:rPr>
          <w:noProof/>
        </w:rPr>
        <w:drawing>
          <wp:inline distT="0" distB="0" distL="0" distR="0" wp14:anchorId="796B1D3F" wp14:editId="1D4DF898">
            <wp:extent cx="1231265" cy="426720"/>
            <wp:effectExtent l="0" t="0" r="6985" b="0"/>
            <wp:docPr id="4" name="Picture 4"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y and black sign with a person in a circ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1265" cy="426720"/>
                    </a:xfrm>
                    <a:prstGeom prst="rect">
                      <a:avLst/>
                    </a:prstGeom>
                    <a:noFill/>
                  </pic:spPr>
                </pic:pic>
              </a:graphicData>
            </a:graphic>
          </wp:inline>
        </w:drawing>
      </w:r>
    </w:p>
    <w:p w14:paraId="406B3EEA" w14:textId="77777777" w:rsidR="001F67AA" w:rsidRDefault="001F67AA" w:rsidP="001F67AA">
      <w:pPr>
        <w:spacing w:line="300" w:lineRule="auto"/>
      </w:pPr>
      <w:r>
        <w:t>This license allows you to share and adapt the material for any purpose, even commercially.</w:t>
      </w:r>
    </w:p>
    <w:p w14:paraId="6D596FA5" w14:textId="77777777" w:rsidR="001F67AA" w:rsidRDefault="001F67AA" w:rsidP="001F67AA">
      <w:pPr>
        <w:spacing w:line="300" w:lineRule="auto"/>
      </w:pPr>
      <w:r>
        <w:t>Attribution should be given to © State of New South Wales (Department of Education), 2023.</w:t>
      </w:r>
    </w:p>
    <w:p w14:paraId="1B1D0893" w14:textId="77777777" w:rsidR="001F67AA" w:rsidRDefault="001F67AA" w:rsidP="001F67AA">
      <w:pPr>
        <w:spacing w:line="300" w:lineRule="auto"/>
      </w:pPr>
      <w:r>
        <w:t>Material in this resource not available under a Creative Commons license:</w:t>
      </w:r>
    </w:p>
    <w:p w14:paraId="43DEBE27" w14:textId="77777777" w:rsidR="001F67AA" w:rsidRDefault="001F67AA" w:rsidP="002A53DC">
      <w:pPr>
        <w:pStyle w:val="ListBullet"/>
        <w:spacing w:line="300" w:lineRule="auto"/>
      </w:pPr>
      <w:r>
        <w:t>the NSW Department of Education logo, other logos and trademark-protected material</w:t>
      </w:r>
    </w:p>
    <w:p w14:paraId="5331B456" w14:textId="77777777" w:rsidR="001F67AA" w:rsidRDefault="001F67AA" w:rsidP="002A53DC">
      <w:pPr>
        <w:pStyle w:val="ListBullet"/>
        <w:spacing w:line="300" w:lineRule="auto"/>
      </w:pPr>
      <w:r>
        <w:t>material owned by a third party that has been reproduced with permission. You will need to obtain permission from the third party to reuse its material.</w:t>
      </w:r>
    </w:p>
    <w:p w14:paraId="34E01CBD" w14:textId="77777777" w:rsidR="001F67AA" w:rsidRPr="004C3763" w:rsidRDefault="001F67AA" w:rsidP="001F67AA">
      <w:pPr>
        <w:pStyle w:val="FeatureBox2"/>
        <w:spacing w:line="30" w:lineRule="atLeast"/>
        <w:rPr>
          <w:rStyle w:val="Strong"/>
        </w:rPr>
      </w:pPr>
      <w:r w:rsidRPr="004C3763">
        <w:rPr>
          <w:rStyle w:val="Strong"/>
        </w:rPr>
        <w:t>Links to third-party material and websites</w:t>
      </w:r>
    </w:p>
    <w:p w14:paraId="14BB3BCE" w14:textId="77777777" w:rsidR="001F67AA" w:rsidRDefault="001F67AA" w:rsidP="001F67AA">
      <w:pPr>
        <w:pStyle w:val="FeatureBox2"/>
        <w:spacing w:line="30" w:lineRule="atLeast"/>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866D235" w14:textId="3F8CCE33" w:rsidR="00DB5550" w:rsidRPr="0076162D" w:rsidRDefault="001F67AA" w:rsidP="001F67AA">
      <w:pPr>
        <w:pStyle w:val="FeatureBox2"/>
        <w:spacing w:line="30" w:lineRule="atLeast"/>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5C0AEA">
        <w:rPr>
          <w:rStyle w:val="Emphasis"/>
        </w:rPr>
        <w:t>Copyright Act 1968</w:t>
      </w:r>
      <w:r>
        <w:t xml:space="preserve"> (Cth). The department accepts no responsibility for content on third-party websites.</w:t>
      </w:r>
    </w:p>
    <w:sectPr w:rsidR="00DB5550" w:rsidRPr="0076162D" w:rsidSect="006962B9">
      <w:headerReference w:type="first" r:id="rId16"/>
      <w:footerReference w:type="first" r:id="rId17"/>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4B88" w14:textId="77777777" w:rsidR="00FC1FEB" w:rsidRDefault="00FC1FEB" w:rsidP="00E51733">
      <w:r>
        <w:separator/>
      </w:r>
    </w:p>
  </w:endnote>
  <w:endnote w:type="continuationSeparator" w:id="0">
    <w:p w14:paraId="4116DC01" w14:textId="77777777" w:rsidR="00FC1FEB" w:rsidRDefault="00FC1FEB" w:rsidP="00E51733">
      <w:r>
        <w:continuationSeparator/>
      </w:r>
    </w:p>
  </w:endnote>
  <w:endnote w:type="continuationNotice" w:id="1">
    <w:p w14:paraId="7ABF48FC" w14:textId="77777777" w:rsidR="002A53DC" w:rsidRDefault="002A53D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CC25" w14:textId="57E4FD88" w:rsidR="00F66145" w:rsidRPr="00E56264" w:rsidRDefault="00677835" w:rsidP="00E56264">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B05E83">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21C0" w14:textId="3B1CA9EA" w:rsidR="00F66145" w:rsidRPr="00AC1E6C" w:rsidRDefault="00AC1E6C" w:rsidP="00AC1E6C">
    <w:pPr>
      <w:pStyle w:val="Footer"/>
    </w:pPr>
    <w:r>
      <w:t xml:space="preserve">© NSW Department of Education, </w:t>
    </w:r>
    <w:r>
      <w:fldChar w:fldCharType="begin"/>
    </w:r>
    <w:r>
      <w:instrText xml:space="preserve"> DATE  \@ "MMM-yy"  \* MERGEFORMAT </w:instrText>
    </w:r>
    <w:r>
      <w:fldChar w:fldCharType="separate"/>
    </w:r>
    <w:r w:rsidR="00B05E83">
      <w:rPr>
        <w:noProof/>
      </w:rPr>
      <w:t>Jul-23</w:t>
    </w:r>
    <w:r>
      <w:fldChar w:fldCharType="end"/>
    </w:r>
    <w:r>
      <w:ptab w:relativeTo="margin" w:alignment="right" w:leader="none"/>
    </w:r>
    <w:r>
      <w:rPr>
        <w:b/>
        <w:noProof/>
        <w:sz w:val="28"/>
        <w:szCs w:val="28"/>
      </w:rPr>
      <w:drawing>
        <wp:inline distT="0" distB="0" distL="0" distR="0" wp14:anchorId="5D23464D" wp14:editId="2D4CDE07">
          <wp:extent cx="571500" cy="190500"/>
          <wp:effectExtent l="0" t="0" r="0" b="0"/>
          <wp:docPr id="2" name="Picture 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7C1E" w14:textId="642519F6" w:rsidR="006962B9" w:rsidRPr="009B05C3" w:rsidRDefault="0004426B" w:rsidP="0004426B">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758E66DF" wp14:editId="730D71B8">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3BE3" w14:textId="77777777" w:rsidR="006962B9" w:rsidRPr="004C3763" w:rsidRDefault="006962B9" w:rsidP="0069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BEA1" w14:textId="77777777" w:rsidR="00FC1FEB" w:rsidRDefault="00FC1FEB" w:rsidP="00E51733">
      <w:r>
        <w:separator/>
      </w:r>
    </w:p>
  </w:footnote>
  <w:footnote w:type="continuationSeparator" w:id="0">
    <w:p w14:paraId="490402BD" w14:textId="77777777" w:rsidR="00FC1FEB" w:rsidRDefault="00FC1FEB" w:rsidP="00E51733">
      <w:r>
        <w:continuationSeparator/>
      </w:r>
    </w:p>
  </w:footnote>
  <w:footnote w:type="continuationNotice" w:id="1">
    <w:p w14:paraId="5EFA1A20" w14:textId="77777777" w:rsidR="002A53DC" w:rsidRDefault="002A53D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C8F2" w14:textId="749257E2" w:rsidR="00BE01D6" w:rsidRDefault="00385F38" w:rsidP="001230C4">
    <w:pPr>
      <w:pStyle w:val="Documentname"/>
    </w:pPr>
    <w:r>
      <w:t>Performing arts – 200-hour sample scope and sequence</w:t>
    </w:r>
    <w:r w:rsidR="0030129A" w:rsidRPr="00D2403C">
      <w:t xml:space="preserve"> | </w:t>
    </w:r>
    <w:r w:rsidR="0030129A">
      <w:fldChar w:fldCharType="begin"/>
    </w:r>
    <w:r w:rsidR="0030129A">
      <w:instrText xml:space="preserve"> PAGE   \* MERGEFORMAT </w:instrText>
    </w:r>
    <w:r w:rsidR="0030129A">
      <w:fldChar w:fldCharType="separate"/>
    </w:r>
    <w:r w:rsidR="0030129A">
      <w:t>1</w:t>
    </w:r>
    <w:r w:rsidR="0030129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F595" w14:textId="4FB31109" w:rsidR="00BE01D6" w:rsidRDefault="00BE01D6">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98B0" w14:textId="77777777" w:rsidR="006962B9" w:rsidRPr="005C0AEA" w:rsidRDefault="006962B9" w:rsidP="006962B9">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8DD0EF8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7"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77145893">
    <w:abstractNumId w:val="4"/>
  </w:num>
  <w:num w:numId="2" w16cid:durableId="1833763347">
    <w:abstractNumId w:val="6"/>
  </w:num>
  <w:num w:numId="3" w16cid:durableId="1458257538">
    <w:abstractNumId w:val="8"/>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986325084">
    <w:abstractNumId w:val="4"/>
  </w:num>
  <w:num w:numId="5" w16cid:durableId="507601454">
    <w:abstractNumId w:val="10"/>
  </w:num>
  <w:num w:numId="6" w16cid:durableId="1121338407">
    <w:abstractNumId w:val="5"/>
  </w:num>
  <w:num w:numId="7" w16cid:durableId="444690261">
    <w:abstractNumId w:val="9"/>
  </w:num>
  <w:num w:numId="8" w16cid:durableId="1690637542">
    <w:abstractNumId w:val="8"/>
  </w:num>
  <w:num w:numId="9" w16cid:durableId="12191682">
    <w:abstractNumId w:val="2"/>
  </w:num>
  <w:num w:numId="10" w16cid:durableId="1263224601">
    <w:abstractNumId w:val="0"/>
  </w:num>
  <w:num w:numId="11" w16cid:durableId="1556504514">
    <w:abstractNumId w:val="3"/>
  </w:num>
  <w:num w:numId="12" w16cid:durableId="1712457353">
    <w:abstractNumId w:val="1"/>
  </w:num>
  <w:num w:numId="13" w16cid:durableId="1440681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4526344">
    <w:abstractNumId w:val="7"/>
  </w:num>
  <w:num w:numId="15" w16cid:durableId="77004994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89361558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34913984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49903235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81090209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7801790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38321068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196669679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138251383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170598077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127953213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32220121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59922134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85199309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659458968">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0" w16cid:durableId="1375051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06053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85967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0693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24862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99602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001082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9052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55207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3576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8196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6083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6602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28871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8266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512715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9913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50"/>
    <w:rsid w:val="00004BB8"/>
    <w:rsid w:val="00013FF2"/>
    <w:rsid w:val="0002017B"/>
    <w:rsid w:val="00022E08"/>
    <w:rsid w:val="000252CB"/>
    <w:rsid w:val="0004426B"/>
    <w:rsid w:val="00045F0D"/>
    <w:rsid w:val="0004750C"/>
    <w:rsid w:val="00051703"/>
    <w:rsid w:val="00061D5B"/>
    <w:rsid w:val="00074146"/>
    <w:rsid w:val="00074F0F"/>
    <w:rsid w:val="000C24ED"/>
    <w:rsid w:val="000D3BBE"/>
    <w:rsid w:val="000D7466"/>
    <w:rsid w:val="000E521F"/>
    <w:rsid w:val="000F5BC5"/>
    <w:rsid w:val="00112528"/>
    <w:rsid w:val="001230C4"/>
    <w:rsid w:val="00126CBC"/>
    <w:rsid w:val="00130D21"/>
    <w:rsid w:val="00131D8C"/>
    <w:rsid w:val="00155D33"/>
    <w:rsid w:val="00162655"/>
    <w:rsid w:val="00162C41"/>
    <w:rsid w:val="00190C6F"/>
    <w:rsid w:val="00193D51"/>
    <w:rsid w:val="001A2D64"/>
    <w:rsid w:val="001A3009"/>
    <w:rsid w:val="001B7C65"/>
    <w:rsid w:val="001C7E97"/>
    <w:rsid w:val="001D5230"/>
    <w:rsid w:val="001F67AA"/>
    <w:rsid w:val="002105AD"/>
    <w:rsid w:val="002242E8"/>
    <w:rsid w:val="00254F89"/>
    <w:rsid w:val="0026548C"/>
    <w:rsid w:val="00266207"/>
    <w:rsid w:val="0027370C"/>
    <w:rsid w:val="002A28B4"/>
    <w:rsid w:val="002A2B8C"/>
    <w:rsid w:val="002A35CF"/>
    <w:rsid w:val="002A475D"/>
    <w:rsid w:val="002A53DC"/>
    <w:rsid w:val="002B32C6"/>
    <w:rsid w:val="002C2046"/>
    <w:rsid w:val="002C69DD"/>
    <w:rsid w:val="002E10C4"/>
    <w:rsid w:val="002F7CFE"/>
    <w:rsid w:val="0030129A"/>
    <w:rsid w:val="00306C23"/>
    <w:rsid w:val="00340DD9"/>
    <w:rsid w:val="00360E17"/>
    <w:rsid w:val="0036209C"/>
    <w:rsid w:val="00385DFB"/>
    <w:rsid w:val="00385F38"/>
    <w:rsid w:val="003A5190"/>
    <w:rsid w:val="003B240E"/>
    <w:rsid w:val="003D13EF"/>
    <w:rsid w:val="00401084"/>
    <w:rsid w:val="00405CFB"/>
    <w:rsid w:val="00407EF0"/>
    <w:rsid w:val="00412F2B"/>
    <w:rsid w:val="004178B3"/>
    <w:rsid w:val="00430F12"/>
    <w:rsid w:val="0043705F"/>
    <w:rsid w:val="004662AB"/>
    <w:rsid w:val="00480185"/>
    <w:rsid w:val="0048642E"/>
    <w:rsid w:val="004945C9"/>
    <w:rsid w:val="004B484F"/>
    <w:rsid w:val="004C11A9"/>
    <w:rsid w:val="004C77BF"/>
    <w:rsid w:val="004F48DD"/>
    <w:rsid w:val="004F6AF2"/>
    <w:rsid w:val="00511863"/>
    <w:rsid w:val="00523C52"/>
    <w:rsid w:val="00526795"/>
    <w:rsid w:val="00540C09"/>
    <w:rsid w:val="00541FBB"/>
    <w:rsid w:val="00551E07"/>
    <w:rsid w:val="005649D2"/>
    <w:rsid w:val="0058102D"/>
    <w:rsid w:val="00583731"/>
    <w:rsid w:val="005934B4"/>
    <w:rsid w:val="005A67CA"/>
    <w:rsid w:val="005B184F"/>
    <w:rsid w:val="005B4D0D"/>
    <w:rsid w:val="005B77E0"/>
    <w:rsid w:val="005C14A7"/>
    <w:rsid w:val="005D49FE"/>
    <w:rsid w:val="005D7FAC"/>
    <w:rsid w:val="005E1F63"/>
    <w:rsid w:val="005F0EA8"/>
    <w:rsid w:val="00624464"/>
    <w:rsid w:val="00626BBF"/>
    <w:rsid w:val="0064273E"/>
    <w:rsid w:val="00643CC4"/>
    <w:rsid w:val="00677835"/>
    <w:rsid w:val="00680388"/>
    <w:rsid w:val="006962B9"/>
    <w:rsid w:val="00696410"/>
    <w:rsid w:val="006A3884"/>
    <w:rsid w:val="006A7391"/>
    <w:rsid w:val="006B2EDE"/>
    <w:rsid w:val="006C45B7"/>
    <w:rsid w:val="006C683A"/>
    <w:rsid w:val="006D00B0"/>
    <w:rsid w:val="006D1CF3"/>
    <w:rsid w:val="006E54D3"/>
    <w:rsid w:val="006F2EDA"/>
    <w:rsid w:val="006F5FB7"/>
    <w:rsid w:val="00717237"/>
    <w:rsid w:val="0076162D"/>
    <w:rsid w:val="00766D19"/>
    <w:rsid w:val="007764F7"/>
    <w:rsid w:val="00795720"/>
    <w:rsid w:val="007B020C"/>
    <w:rsid w:val="007B523A"/>
    <w:rsid w:val="007C5EAB"/>
    <w:rsid w:val="007C61E6"/>
    <w:rsid w:val="007F066A"/>
    <w:rsid w:val="007F6BE6"/>
    <w:rsid w:val="0080248A"/>
    <w:rsid w:val="00804F58"/>
    <w:rsid w:val="008073B1"/>
    <w:rsid w:val="008329C4"/>
    <w:rsid w:val="008335FC"/>
    <w:rsid w:val="008559F3"/>
    <w:rsid w:val="00856CA3"/>
    <w:rsid w:val="00865BC1"/>
    <w:rsid w:val="0087496A"/>
    <w:rsid w:val="00890EEE"/>
    <w:rsid w:val="008A4CF6"/>
    <w:rsid w:val="008A71CA"/>
    <w:rsid w:val="008C61CA"/>
    <w:rsid w:val="008E3DE9"/>
    <w:rsid w:val="009106EA"/>
    <w:rsid w:val="009107ED"/>
    <w:rsid w:val="009138BF"/>
    <w:rsid w:val="009321B5"/>
    <w:rsid w:val="0093679E"/>
    <w:rsid w:val="009739C8"/>
    <w:rsid w:val="00982157"/>
    <w:rsid w:val="00994AF4"/>
    <w:rsid w:val="009B1280"/>
    <w:rsid w:val="009C2DB5"/>
    <w:rsid w:val="009C5B0E"/>
    <w:rsid w:val="00A119B4"/>
    <w:rsid w:val="00A170A2"/>
    <w:rsid w:val="00A32451"/>
    <w:rsid w:val="00A45645"/>
    <w:rsid w:val="00A534B8"/>
    <w:rsid w:val="00A54063"/>
    <w:rsid w:val="00A5409F"/>
    <w:rsid w:val="00A57460"/>
    <w:rsid w:val="00A60FE0"/>
    <w:rsid w:val="00A62D0D"/>
    <w:rsid w:val="00A63054"/>
    <w:rsid w:val="00AB099B"/>
    <w:rsid w:val="00AC1E6C"/>
    <w:rsid w:val="00AD76E2"/>
    <w:rsid w:val="00AE4E4B"/>
    <w:rsid w:val="00B00CE5"/>
    <w:rsid w:val="00B05E83"/>
    <w:rsid w:val="00B2036D"/>
    <w:rsid w:val="00B2100F"/>
    <w:rsid w:val="00B25F04"/>
    <w:rsid w:val="00B26C50"/>
    <w:rsid w:val="00B46033"/>
    <w:rsid w:val="00B52869"/>
    <w:rsid w:val="00B65452"/>
    <w:rsid w:val="00B72931"/>
    <w:rsid w:val="00B80AAD"/>
    <w:rsid w:val="00BA7230"/>
    <w:rsid w:val="00BA7AAB"/>
    <w:rsid w:val="00BE01D6"/>
    <w:rsid w:val="00BF35D4"/>
    <w:rsid w:val="00BF732E"/>
    <w:rsid w:val="00C436AB"/>
    <w:rsid w:val="00C62B29"/>
    <w:rsid w:val="00C664FC"/>
    <w:rsid w:val="00CA0226"/>
    <w:rsid w:val="00CB2145"/>
    <w:rsid w:val="00CB66B0"/>
    <w:rsid w:val="00CC0537"/>
    <w:rsid w:val="00CD6723"/>
    <w:rsid w:val="00CE1C27"/>
    <w:rsid w:val="00CF73E9"/>
    <w:rsid w:val="00D136E3"/>
    <w:rsid w:val="00D15A52"/>
    <w:rsid w:val="00D31E35"/>
    <w:rsid w:val="00D457DD"/>
    <w:rsid w:val="00D56524"/>
    <w:rsid w:val="00D600CA"/>
    <w:rsid w:val="00D61CE0"/>
    <w:rsid w:val="00D678DB"/>
    <w:rsid w:val="00D92ED1"/>
    <w:rsid w:val="00D97902"/>
    <w:rsid w:val="00DB5550"/>
    <w:rsid w:val="00DC74E1"/>
    <w:rsid w:val="00DD2F4E"/>
    <w:rsid w:val="00DE07A5"/>
    <w:rsid w:val="00DE2CE3"/>
    <w:rsid w:val="00E04DAF"/>
    <w:rsid w:val="00E112C7"/>
    <w:rsid w:val="00E4272D"/>
    <w:rsid w:val="00E5058E"/>
    <w:rsid w:val="00E51733"/>
    <w:rsid w:val="00E56264"/>
    <w:rsid w:val="00E604B6"/>
    <w:rsid w:val="00E66CA0"/>
    <w:rsid w:val="00E774D1"/>
    <w:rsid w:val="00E836F5"/>
    <w:rsid w:val="00E867F8"/>
    <w:rsid w:val="00E90962"/>
    <w:rsid w:val="00ED26AC"/>
    <w:rsid w:val="00F14D7F"/>
    <w:rsid w:val="00F20AC8"/>
    <w:rsid w:val="00F3454B"/>
    <w:rsid w:val="00F522E3"/>
    <w:rsid w:val="00F558D9"/>
    <w:rsid w:val="00F66145"/>
    <w:rsid w:val="00F67719"/>
    <w:rsid w:val="00F81980"/>
    <w:rsid w:val="00F86180"/>
    <w:rsid w:val="00FA3555"/>
    <w:rsid w:val="00FC1FEB"/>
    <w:rsid w:val="00FD0A93"/>
    <w:rsid w:val="00FE5E0D"/>
    <w:rsid w:val="58507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70FD0"/>
  <w15:chartTrackingRefBased/>
  <w15:docId w15:val="{B676B198-41B2-43A8-95D6-FA8CB626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B52869"/>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B52869"/>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B5286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B52869"/>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B52869"/>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B52869"/>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B25F04"/>
    <w:pPr>
      <w:keepNext/>
      <w:keepLines/>
      <w:numPr>
        <w:ilvl w:val="5"/>
        <w:numId w:val="2"/>
      </w:numPr>
      <w:tabs>
        <w:tab w:val="num" w:pos="360"/>
      </w:tabs>
      <w:ind w:left="0"/>
      <w:outlineLvl w:val="5"/>
    </w:pPr>
    <w:rPr>
      <w:rFonts w:eastAsiaTheme="majorEastAsia"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B52869"/>
    <w:pPr>
      <w:keepNext/>
      <w:spacing w:after="200" w:line="240" w:lineRule="auto"/>
    </w:pPr>
    <w:rPr>
      <w:b/>
      <w:iCs/>
      <w:szCs w:val="18"/>
    </w:rPr>
  </w:style>
  <w:style w:type="table" w:customStyle="1" w:styleId="Tableheader">
    <w:name w:val="ŠTable header"/>
    <w:basedOn w:val="TableNormal"/>
    <w:uiPriority w:val="99"/>
    <w:rsid w:val="00B52869"/>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B52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B52869"/>
    <w:pPr>
      <w:numPr>
        <w:numId w:val="6"/>
      </w:numPr>
      <w:contextualSpacing/>
    </w:pPr>
  </w:style>
  <w:style w:type="paragraph" w:styleId="ListNumber2">
    <w:name w:val="List Number 2"/>
    <w:aliases w:val="ŠList Number 2"/>
    <w:basedOn w:val="Normal"/>
    <w:uiPriority w:val="8"/>
    <w:qFormat/>
    <w:rsid w:val="00B52869"/>
    <w:pPr>
      <w:numPr>
        <w:numId w:val="5"/>
      </w:numPr>
      <w:contextualSpacing/>
    </w:pPr>
  </w:style>
  <w:style w:type="paragraph" w:styleId="ListBullet">
    <w:name w:val="List Bullet"/>
    <w:aliases w:val="ŠList Bullet"/>
    <w:basedOn w:val="Normal"/>
    <w:uiPriority w:val="9"/>
    <w:qFormat/>
    <w:rsid w:val="00B52869"/>
    <w:pPr>
      <w:numPr>
        <w:numId w:val="1"/>
      </w:numPr>
      <w:contextualSpacing/>
    </w:pPr>
  </w:style>
  <w:style w:type="paragraph" w:styleId="ListBullet2">
    <w:name w:val="List Bullet 2"/>
    <w:aliases w:val="ŠList Bullet 2"/>
    <w:basedOn w:val="Normal"/>
    <w:uiPriority w:val="10"/>
    <w:qFormat/>
    <w:rsid w:val="00B52869"/>
    <w:pPr>
      <w:numPr>
        <w:numId w:val="3"/>
      </w:numPr>
      <w:contextualSpacing/>
    </w:pPr>
  </w:style>
  <w:style w:type="character" w:styleId="SubtleReference">
    <w:name w:val="Subtle Reference"/>
    <w:aliases w:val="ŠSubtle Reference"/>
    <w:uiPriority w:val="31"/>
    <w:qFormat/>
    <w:rsid w:val="00B25F04"/>
    <w:rPr>
      <w:rFonts w:ascii="Arial" w:hAnsi="Arial"/>
      <w:sz w:val="22"/>
    </w:rPr>
  </w:style>
  <w:style w:type="paragraph" w:styleId="Quote">
    <w:name w:val="Quote"/>
    <w:aliases w:val="ŠQuote"/>
    <w:basedOn w:val="Normal"/>
    <w:next w:val="Normal"/>
    <w:link w:val="QuoteChar"/>
    <w:uiPriority w:val="19"/>
    <w:qFormat/>
    <w:rsid w:val="00B52869"/>
    <w:pPr>
      <w:keepNext/>
      <w:spacing w:before="200" w:after="200" w:line="240" w:lineRule="atLeast"/>
      <w:ind w:left="567" w:right="567"/>
    </w:pPr>
  </w:style>
  <w:style w:type="paragraph" w:styleId="Date">
    <w:name w:val="Date"/>
    <w:aliases w:val="ŠDate"/>
    <w:basedOn w:val="Normal"/>
    <w:next w:val="Normal"/>
    <w:link w:val="DateChar"/>
    <w:uiPriority w:val="99"/>
    <w:rsid w:val="00B25F04"/>
    <w:pPr>
      <w:spacing w:before="0" w:line="720" w:lineRule="atLeast"/>
    </w:pPr>
  </w:style>
  <w:style w:type="character" w:customStyle="1" w:styleId="DateChar">
    <w:name w:val="Date Char"/>
    <w:aliases w:val="ŠDate Char"/>
    <w:basedOn w:val="DefaultParagraphFont"/>
    <w:link w:val="Date"/>
    <w:uiPriority w:val="99"/>
    <w:rsid w:val="00B25F04"/>
    <w:rPr>
      <w:rFonts w:ascii="Arial" w:hAnsi="Arial" w:cs="Arial"/>
      <w:sz w:val="24"/>
      <w:szCs w:val="24"/>
    </w:rPr>
  </w:style>
  <w:style w:type="paragraph" w:styleId="Signature">
    <w:name w:val="Signature"/>
    <w:aliases w:val="ŠSignature"/>
    <w:basedOn w:val="Normal"/>
    <w:link w:val="SignatureChar"/>
    <w:uiPriority w:val="99"/>
    <w:rsid w:val="00B25F04"/>
    <w:pPr>
      <w:spacing w:before="0" w:line="720" w:lineRule="atLeast"/>
    </w:pPr>
  </w:style>
  <w:style w:type="character" w:customStyle="1" w:styleId="SignatureChar">
    <w:name w:val="Signature Char"/>
    <w:aliases w:val="ŠSignature Char"/>
    <w:basedOn w:val="DefaultParagraphFont"/>
    <w:link w:val="Signature"/>
    <w:uiPriority w:val="99"/>
    <w:rsid w:val="00B25F04"/>
    <w:rPr>
      <w:rFonts w:ascii="Arial" w:hAnsi="Arial" w:cs="Arial"/>
      <w:sz w:val="24"/>
      <w:szCs w:val="24"/>
    </w:rPr>
  </w:style>
  <w:style w:type="character" w:styleId="Strong">
    <w:name w:val="Strong"/>
    <w:aliases w:val="ŠStrong"/>
    <w:qFormat/>
    <w:rsid w:val="00B52869"/>
    <w:rPr>
      <w:b/>
      <w:bCs/>
    </w:rPr>
  </w:style>
  <w:style w:type="character" w:customStyle="1" w:styleId="QuoteChar">
    <w:name w:val="Quote Char"/>
    <w:aliases w:val="ŠQuote Char"/>
    <w:basedOn w:val="DefaultParagraphFont"/>
    <w:link w:val="Quote"/>
    <w:uiPriority w:val="19"/>
    <w:rsid w:val="00B52869"/>
    <w:rPr>
      <w:rFonts w:ascii="Arial" w:hAnsi="Arial" w:cs="Arial"/>
      <w:sz w:val="24"/>
      <w:szCs w:val="24"/>
    </w:rPr>
  </w:style>
  <w:style w:type="paragraph" w:customStyle="1" w:styleId="FeatureBox2">
    <w:name w:val="ŠFeature Box 2"/>
    <w:basedOn w:val="Normal"/>
    <w:next w:val="Normal"/>
    <w:uiPriority w:val="12"/>
    <w:qFormat/>
    <w:rsid w:val="00B5286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B25F0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B52869"/>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B5286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B52869"/>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B52869"/>
    <w:rPr>
      <w:color w:val="2F5496" w:themeColor="accent1" w:themeShade="BF"/>
      <w:u w:val="single"/>
    </w:rPr>
  </w:style>
  <w:style w:type="paragraph" w:customStyle="1" w:styleId="Logo">
    <w:name w:val="ŠLogo"/>
    <w:basedOn w:val="Normal"/>
    <w:uiPriority w:val="18"/>
    <w:qFormat/>
    <w:rsid w:val="00B52869"/>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39"/>
    <w:unhideWhenUsed/>
    <w:rsid w:val="00B52869"/>
    <w:pPr>
      <w:tabs>
        <w:tab w:val="right" w:leader="dot" w:pos="14570"/>
      </w:tabs>
      <w:spacing w:before="0"/>
    </w:pPr>
    <w:rPr>
      <w:b/>
      <w:noProof/>
    </w:rPr>
  </w:style>
  <w:style w:type="paragraph" w:styleId="TOC2">
    <w:name w:val="toc 2"/>
    <w:aliases w:val="ŠTOC 2"/>
    <w:basedOn w:val="Normal"/>
    <w:next w:val="Normal"/>
    <w:uiPriority w:val="39"/>
    <w:unhideWhenUsed/>
    <w:rsid w:val="00B52869"/>
    <w:pPr>
      <w:tabs>
        <w:tab w:val="right" w:leader="dot" w:pos="14570"/>
      </w:tabs>
      <w:spacing w:before="0"/>
    </w:pPr>
    <w:rPr>
      <w:noProof/>
    </w:rPr>
  </w:style>
  <w:style w:type="paragraph" w:styleId="TOC3">
    <w:name w:val="toc 3"/>
    <w:aliases w:val="ŠTOC 3"/>
    <w:basedOn w:val="Normal"/>
    <w:next w:val="Normal"/>
    <w:uiPriority w:val="39"/>
    <w:unhideWhenUsed/>
    <w:rsid w:val="00B52869"/>
    <w:pPr>
      <w:spacing w:before="0"/>
      <w:ind w:left="244"/>
    </w:pPr>
  </w:style>
  <w:style w:type="paragraph" w:styleId="Title">
    <w:name w:val="Title"/>
    <w:aliases w:val="ŠTitle"/>
    <w:basedOn w:val="Normal"/>
    <w:next w:val="Normal"/>
    <w:link w:val="TitleChar"/>
    <w:uiPriority w:val="1"/>
    <w:qFormat/>
    <w:rsid w:val="00B5286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B52869"/>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2"/>
    <w:rsid w:val="00B52869"/>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B52869"/>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21"/>
    <w:qFormat/>
    <w:rsid w:val="00B52869"/>
    <w:pPr>
      <w:outlineLvl w:val="9"/>
    </w:pPr>
    <w:rPr>
      <w:sz w:val="40"/>
      <w:szCs w:val="40"/>
    </w:rPr>
  </w:style>
  <w:style w:type="paragraph" w:styleId="Footer">
    <w:name w:val="footer"/>
    <w:aliases w:val="ŠFooter"/>
    <w:basedOn w:val="Normal"/>
    <w:link w:val="FooterChar"/>
    <w:uiPriority w:val="19"/>
    <w:rsid w:val="00B52869"/>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B52869"/>
    <w:rPr>
      <w:rFonts w:ascii="Arial" w:hAnsi="Arial" w:cs="Arial"/>
      <w:sz w:val="18"/>
      <w:szCs w:val="18"/>
    </w:rPr>
  </w:style>
  <w:style w:type="paragraph" w:styleId="Header">
    <w:name w:val="header"/>
    <w:aliases w:val="ŠHeader"/>
    <w:basedOn w:val="Normal"/>
    <w:link w:val="HeaderChar"/>
    <w:uiPriority w:val="16"/>
    <w:rsid w:val="00B52869"/>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B52869"/>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4"/>
    <w:rsid w:val="00B52869"/>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B52869"/>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B52869"/>
    <w:rPr>
      <w:rFonts w:ascii="Arial" w:hAnsi="Arial" w:cs="Arial"/>
      <w:color w:val="002664"/>
      <w:sz w:val="32"/>
      <w:szCs w:val="32"/>
    </w:rPr>
  </w:style>
  <w:style w:type="character" w:styleId="UnresolvedMention">
    <w:name w:val="Unresolved Mention"/>
    <w:basedOn w:val="DefaultParagraphFont"/>
    <w:uiPriority w:val="99"/>
    <w:semiHidden/>
    <w:unhideWhenUsed/>
    <w:rsid w:val="00B52869"/>
    <w:rPr>
      <w:color w:val="605E5C"/>
      <w:shd w:val="clear" w:color="auto" w:fill="E1DFDD"/>
    </w:rPr>
  </w:style>
  <w:style w:type="character" w:styleId="Emphasis">
    <w:name w:val="Emphasis"/>
    <w:aliases w:val="ŠLanguage or scientific"/>
    <w:qFormat/>
    <w:rsid w:val="00B52869"/>
    <w:rPr>
      <w:i/>
      <w:iCs/>
    </w:rPr>
  </w:style>
  <w:style w:type="character" w:styleId="SubtleEmphasis">
    <w:name w:val="Subtle Emphasis"/>
    <w:basedOn w:val="DefaultParagraphFont"/>
    <w:uiPriority w:val="19"/>
    <w:semiHidden/>
    <w:qFormat/>
    <w:rsid w:val="00B52869"/>
    <w:rPr>
      <w:i/>
      <w:iCs/>
      <w:color w:val="404040" w:themeColor="text1" w:themeTint="BF"/>
    </w:rPr>
  </w:style>
  <w:style w:type="paragraph" w:styleId="TOC4">
    <w:name w:val="toc 4"/>
    <w:aliases w:val="ŠTOC 4"/>
    <w:basedOn w:val="Normal"/>
    <w:next w:val="Normal"/>
    <w:autoRedefine/>
    <w:uiPriority w:val="25"/>
    <w:unhideWhenUsed/>
    <w:rsid w:val="00B52869"/>
    <w:pPr>
      <w:spacing w:before="0"/>
      <w:ind w:left="488"/>
    </w:pPr>
  </w:style>
  <w:style w:type="character" w:styleId="CommentReference">
    <w:name w:val="annotation reference"/>
    <w:basedOn w:val="DefaultParagraphFont"/>
    <w:uiPriority w:val="99"/>
    <w:semiHidden/>
    <w:unhideWhenUsed/>
    <w:rsid w:val="00B52869"/>
    <w:rPr>
      <w:sz w:val="16"/>
      <w:szCs w:val="16"/>
    </w:rPr>
  </w:style>
  <w:style w:type="paragraph" w:styleId="CommentText">
    <w:name w:val="annotation text"/>
    <w:basedOn w:val="Normal"/>
    <w:link w:val="CommentTextChar"/>
    <w:uiPriority w:val="99"/>
    <w:unhideWhenUsed/>
    <w:rsid w:val="00B52869"/>
    <w:pPr>
      <w:spacing w:line="240" w:lineRule="auto"/>
    </w:pPr>
    <w:rPr>
      <w:sz w:val="20"/>
      <w:szCs w:val="20"/>
    </w:rPr>
  </w:style>
  <w:style w:type="character" w:customStyle="1" w:styleId="CommentTextChar">
    <w:name w:val="Comment Text Char"/>
    <w:basedOn w:val="DefaultParagraphFont"/>
    <w:link w:val="CommentText"/>
    <w:uiPriority w:val="99"/>
    <w:rsid w:val="00B5286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52869"/>
    <w:rPr>
      <w:b/>
      <w:bCs/>
    </w:rPr>
  </w:style>
  <w:style w:type="character" w:customStyle="1" w:styleId="CommentSubjectChar">
    <w:name w:val="Comment Subject Char"/>
    <w:basedOn w:val="CommentTextChar"/>
    <w:link w:val="CommentSubject"/>
    <w:uiPriority w:val="99"/>
    <w:semiHidden/>
    <w:rsid w:val="00B52869"/>
    <w:rPr>
      <w:rFonts w:ascii="Arial" w:hAnsi="Arial" w:cs="Arial"/>
      <w:b/>
      <w:bCs/>
      <w:sz w:val="20"/>
      <w:szCs w:val="20"/>
    </w:rPr>
  </w:style>
  <w:style w:type="paragraph" w:customStyle="1" w:styleId="Documentname">
    <w:name w:val="ŠDocument name"/>
    <w:basedOn w:val="Normal"/>
    <w:next w:val="Normal"/>
    <w:uiPriority w:val="17"/>
    <w:qFormat/>
    <w:rsid w:val="00B52869"/>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B5286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B5286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B52869"/>
    <w:rPr>
      <w:sz w:val="18"/>
      <w:szCs w:val="18"/>
    </w:rPr>
  </w:style>
  <w:style w:type="character" w:styleId="FollowedHyperlink">
    <w:name w:val="FollowedHyperlink"/>
    <w:basedOn w:val="DefaultParagraphFont"/>
    <w:uiPriority w:val="99"/>
    <w:semiHidden/>
    <w:unhideWhenUsed/>
    <w:rsid w:val="00B52869"/>
    <w:rPr>
      <w:color w:val="954F72" w:themeColor="followedHyperlink"/>
      <w:u w:val="single"/>
    </w:rPr>
  </w:style>
  <w:style w:type="character" w:styleId="FootnoteReference">
    <w:name w:val="footnote reference"/>
    <w:basedOn w:val="DefaultParagraphFont"/>
    <w:uiPriority w:val="99"/>
    <w:semiHidden/>
    <w:unhideWhenUsed/>
    <w:rsid w:val="00B25F04"/>
    <w:rPr>
      <w:vertAlign w:val="superscript"/>
    </w:rPr>
  </w:style>
  <w:style w:type="paragraph" w:styleId="FootnoteText">
    <w:name w:val="footnote text"/>
    <w:basedOn w:val="Normal"/>
    <w:link w:val="FootnoteTextChar"/>
    <w:uiPriority w:val="99"/>
    <w:semiHidden/>
    <w:unhideWhenUsed/>
    <w:rsid w:val="00B25F0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F04"/>
    <w:rPr>
      <w:rFonts w:ascii="Arial" w:hAnsi="Arial" w:cs="Arial"/>
      <w:sz w:val="20"/>
      <w:szCs w:val="20"/>
    </w:rPr>
  </w:style>
  <w:style w:type="character" w:customStyle="1" w:styleId="Heading6Char">
    <w:name w:val="Heading 6 Char"/>
    <w:aliases w:val="ŠHeading 6 Char"/>
    <w:basedOn w:val="DefaultParagraphFont"/>
    <w:link w:val="Heading6"/>
    <w:uiPriority w:val="99"/>
    <w:semiHidden/>
    <w:rsid w:val="00B25F04"/>
    <w:rPr>
      <w:rFonts w:ascii="Arial" w:eastAsiaTheme="majorEastAsia" w:hAnsi="Arial" w:cstheme="majorBidi"/>
      <w:sz w:val="28"/>
      <w:szCs w:val="24"/>
    </w:rPr>
  </w:style>
  <w:style w:type="paragraph" w:styleId="ListParagraph">
    <w:name w:val="List Paragraph"/>
    <w:basedOn w:val="Normal"/>
    <w:uiPriority w:val="34"/>
    <w:unhideWhenUsed/>
    <w:qFormat/>
    <w:rsid w:val="00B25F04"/>
    <w:pPr>
      <w:ind w:left="720"/>
      <w:contextualSpacing/>
    </w:pPr>
  </w:style>
  <w:style w:type="paragraph" w:styleId="NoSpacing">
    <w:name w:val="No Spacing"/>
    <w:aliases w:val="ŠNo Spacing"/>
    <w:next w:val="Normal"/>
    <w:uiPriority w:val="1"/>
    <w:qFormat/>
    <w:rsid w:val="00B25F04"/>
    <w:pPr>
      <w:spacing w:after="0" w:line="240" w:lineRule="auto"/>
    </w:pPr>
    <w:rPr>
      <w:rFonts w:ascii="Arial" w:hAnsi="Arial"/>
      <w:sz w:val="24"/>
      <w:szCs w:val="24"/>
    </w:rPr>
  </w:style>
  <w:style w:type="paragraph" w:customStyle="1" w:styleId="Featurebox2Bullets">
    <w:name w:val="ŠFeature box 2: Bullets"/>
    <w:basedOn w:val="ListBullet"/>
    <w:link w:val="Featurebox2BulletsChar"/>
    <w:uiPriority w:val="14"/>
    <w:qFormat/>
    <w:rsid w:val="00B25F04"/>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B25F04"/>
    <w:rPr>
      <w:rFonts w:ascii="Arial" w:hAnsi="Arial" w:cs="Arial"/>
      <w:sz w:val="24"/>
      <w:szCs w:val="24"/>
      <w:shd w:val="clear" w:color="auto" w:fill="CCEDFC"/>
    </w:rPr>
  </w:style>
  <w:style w:type="paragraph" w:customStyle="1" w:styleId="FeatureBoxPink">
    <w:name w:val="ŠFeature Box Pink"/>
    <w:basedOn w:val="Normal"/>
    <w:next w:val="Normal"/>
    <w:uiPriority w:val="13"/>
    <w:qFormat/>
    <w:rsid w:val="00B25F0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character" w:customStyle="1" w:styleId="ImageattributioncaptionChar">
    <w:name w:val="ŠImage attribution caption Char"/>
    <w:basedOn w:val="DefaultParagraphFont"/>
    <w:link w:val="Imageattributioncaption"/>
    <w:uiPriority w:val="15"/>
    <w:rsid w:val="00B25F04"/>
    <w:rPr>
      <w:rFonts w:ascii="Arial" w:hAnsi="Arial" w:cs="Arial"/>
      <w:sz w:val="18"/>
      <w:szCs w:val="18"/>
    </w:rPr>
  </w:style>
  <w:style w:type="paragraph" w:styleId="TableofFigures">
    <w:name w:val="table of figures"/>
    <w:basedOn w:val="Normal"/>
    <w:next w:val="Normal"/>
    <w:uiPriority w:val="99"/>
    <w:unhideWhenUsed/>
    <w:rsid w:val="00B2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63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teaching-and-learning/curriculum/department-approved-courses/performing-arts"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reativecommons.org/licenses/by/4.0/" TargetMode="Externa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7" ma:contentTypeDescription="Create a new document." ma:contentTypeScope="" ma:versionID="ccd8f8cce5ffd6e74557e1c93b65d2cf">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796bf08677187f53f867bc84e47559b5"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be3a18-bd3c-4b62-9bca-ad0529fb27e9}" ma:internalName="TaxCatchAll" ma:showField="CatchAllData" ma:web="654a006b-cedf-4f35-a676-598544679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1c5a270-2cab-4081-bd60-6681928412a9">
      <Terms xmlns="http://schemas.microsoft.com/office/infopath/2007/PartnerControls"/>
    </lcf76f155ced4ddcb4097134ff3c332f>
    <TaxCatchAll xmlns="654a006b-cedf-4f35-a676-59854467968c" xsi:nil="true"/>
  </documentManagement>
</p:properties>
</file>

<file path=customXml/itemProps1.xml><?xml version="1.0" encoding="utf-8"?>
<ds:datastoreItem xmlns:ds="http://schemas.openxmlformats.org/officeDocument/2006/customXml" ds:itemID="{69771E94-E8A0-4153-AE06-A0BE11764F06}">
  <ds:schemaRefs>
    <ds:schemaRef ds:uri="http://schemas.openxmlformats.org/officeDocument/2006/bibliography"/>
  </ds:schemaRefs>
</ds:datastoreItem>
</file>

<file path=customXml/itemProps2.xml><?xml version="1.0" encoding="utf-8"?>
<ds:datastoreItem xmlns:ds="http://schemas.openxmlformats.org/officeDocument/2006/customXml" ds:itemID="{264727BA-B18D-4379-BDD6-19833EA4A17C}"/>
</file>

<file path=customXml/itemProps3.xml><?xml version="1.0" encoding="utf-8"?>
<ds:datastoreItem xmlns:ds="http://schemas.openxmlformats.org/officeDocument/2006/customXml" ds:itemID="{78C1BEFB-D13C-4DD0-93CF-378CA6C0E99F}"/>
</file>

<file path=customXml/itemProps4.xml><?xml version="1.0" encoding="utf-8"?>
<ds:datastoreItem xmlns:ds="http://schemas.openxmlformats.org/officeDocument/2006/customXml" ds:itemID="{C1E4A93F-DA13-448D-BC06-7E751D17523A}"/>
</file>

<file path=docProps/app.xml><?xml version="1.0" encoding="utf-8"?>
<Properties xmlns="http://schemas.openxmlformats.org/officeDocument/2006/extended-properties" xmlns:vt="http://schemas.openxmlformats.org/officeDocument/2006/docPropsVTypes">
  <Template>Normal</Template>
  <TotalTime>95</TotalTime>
  <Pages>4</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Performing arts – 200-hour sample scope and sequence</vt:lpstr>
    </vt:vector>
  </TitlesOfParts>
  <Company/>
  <LinksUpToDate>false</LinksUpToDate>
  <CharactersWithSpaces>3820</CharactersWithSpaces>
  <SharedDoc>false</SharedDoc>
  <HLinks>
    <vt:vector size="6" baseType="variant">
      <vt:variant>
        <vt:i4>5308424</vt:i4>
      </vt:variant>
      <vt:variant>
        <vt:i4>6</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Performing arts – 200-hour sample scope and sequence</dc:title>
  <dc:subject/>
  <dc:creator>NSW Department of Education</dc:creator>
  <cp:keywords>Stage 5</cp:keywords>
  <dc:description/>
  <dcterms:created xsi:type="dcterms:W3CDTF">2022-10-13T03:56:00Z</dcterms:created>
  <dcterms:modified xsi:type="dcterms:W3CDTF">2023-07-27T00:23:00Z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2023-07-21T00:12:11Z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04a0977c-a638-40d8-97eb-8bd4baa58266</vt:lpwstr>
  </property>
  <property fmtid="{D5CDD505-2E9C-101B-9397-08002B2CF9AE}" pid="10" name="MSIP_Label_b603dfd7-d93a-4381-a340-2995d8282205_ContentBits">
    <vt:lpwstr>0</vt:lpwstr>
  </property>
</Properties>
</file>