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2D0D2B99"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012B8E">
        <w:t>Answer key</w:t>
      </w:r>
    </w:p>
    <w:tbl>
      <w:tblPr>
        <w:tblStyle w:val="TableGrid"/>
        <w:tblW w:w="0" w:type="auto"/>
        <w:tblLook w:val="04A0" w:firstRow="1" w:lastRow="0" w:firstColumn="1" w:lastColumn="0" w:noHBand="0" w:noVBand="1"/>
        <w:tblDescription w:val="This table provides the answers to the questions asked in Resource 5."/>
      </w:tblPr>
      <w:tblGrid>
        <w:gridCol w:w="8500"/>
        <w:gridCol w:w="1134"/>
        <w:gridCol w:w="1128"/>
      </w:tblGrid>
      <w:tr w:rsidR="00012B8E" w14:paraId="752BDF83" w14:textId="77777777" w:rsidTr="00141E15">
        <w:trPr>
          <w:cantSplit/>
          <w:tblHeader/>
        </w:trPr>
        <w:tc>
          <w:tcPr>
            <w:tcW w:w="8500" w:type="dxa"/>
          </w:tcPr>
          <w:p w14:paraId="2A5F7B6C" w14:textId="77777777" w:rsidR="00012B8E" w:rsidRDefault="00012B8E" w:rsidP="00141E15">
            <w:pPr>
              <w:pStyle w:val="IOStableheading2017"/>
              <w:rPr>
                <w:lang w:eastAsia="en-US"/>
              </w:rPr>
            </w:pPr>
            <w:bookmarkStart w:id="0" w:name="_GoBack"/>
            <w:r>
              <w:rPr>
                <w:lang w:eastAsia="en-US"/>
              </w:rPr>
              <w:t>Statements</w:t>
            </w:r>
          </w:p>
        </w:tc>
        <w:tc>
          <w:tcPr>
            <w:tcW w:w="1134" w:type="dxa"/>
          </w:tcPr>
          <w:p w14:paraId="2C0EA305" w14:textId="77777777" w:rsidR="00012B8E" w:rsidRDefault="00012B8E" w:rsidP="00141E15">
            <w:pPr>
              <w:pStyle w:val="IOStableheading2017"/>
              <w:rPr>
                <w:lang w:eastAsia="en-US"/>
              </w:rPr>
            </w:pPr>
            <w:r>
              <w:rPr>
                <w:lang w:eastAsia="en-US"/>
              </w:rPr>
              <w:t>True</w:t>
            </w:r>
          </w:p>
        </w:tc>
        <w:tc>
          <w:tcPr>
            <w:tcW w:w="1128" w:type="dxa"/>
          </w:tcPr>
          <w:p w14:paraId="4890C6EA" w14:textId="77777777" w:rsidR="00012B8E" w:rsidRDefault="00012B8E" w:rsidP="00141E15">
            <w:pPr>
              <w:pStyle w:val="IOStableheading2017"/>
              <w:rPr>
                <w:lang w:eastAsia="en-US"/>
              </w:rPr>
            </w:pPr>
            <w:r>
              <w:rPr>
                <w:lang w:eastAsia="en-US"/>
              </w:rPr>
              <w:t>False</w:t>
            </w:r>
          </w:p>
        </w:tc>
      </w:tr>
      <w:bookmarkEnd w:id="0"/>
      <w:tr w:rsidR="00012B8E" w14:paraId="0930F098" w14:textId="77777777" w:rsidTr="00141E15">
        <w:tc>
          <w:tcPr>
            <w:tcW w:w="8500" w:type="dxa"/>
          </w:tcPr>
          <w:p w14:paraId="2F2AA2FF" w14:textId="77777777" w:rsidR="00012B8E" w:rsidRPr="0034688F" w:rsidRDefault="00012B8E" w:rsidP="00141E15">
            <w:pPr>
              <w:pStyle w:val="IOStabletext2017"/>
            </w:pPr>
            <w:r w:rsidRPr="0034688F">
              <w:t>According to Farah Karim-Cooper one of the most vital concerns of the play is the notion of value</w:t>
            </w:r>
          </w:p>
        </w:tc>
        <w:tc>
          <w:tcPr>
            <w:tcW w:w="1134" w:type="dxa"/>
          </w:tcPr>
          <w:p w14:paraId="11BBD49A" w14:textId="3831EB7D" w:rsidR="00012B8E" w:rsidRDefault="00012B8E" w:rsidP="00012B8E">
            <w:pPr>
              <w:pStyle w:val="IOStabletext2017"/>
              <w:rPr>
                <w:lang w:eastAsia="en-US"/>
              </w:rPr>
            </w:pPr>
            <w:r>
              <w:rPr>
                <w:lang w:eastAsia="en-US"/>
              </w:rPr>
              <w:t>True</w:t>
            </w:r>
          </w:p>
        </w:tc>
        <w:tc>
          <w:tcPr>
            <w:tcW w:w="1128" w:type="dxa"/>
          </w:tcPr>
          <w:p w14:paraId="6DD7C1C1" w14:textId="2BF1F727" w:rsidR="00012B8E" w:rsidRDefault="00012B8E" w:rsidP="00012B8E">
            <w:pPr>
              <w:pStyle w:val="IOStabletext2017"/>
              <w:rPr>
                <w:lang w:eastAsia="en-US"/>
              </w:rPr>
            </w:pPr>
            <w:r w:rsidRPr="00012B8E">
              <w:rPr>
                <w:color w:val="FFFFFF" w:themeColor="background1"/>
                <w:lang w:eastAsia="en-US"/>
              </w:rPr>
              <w:t>None</w:t>
            </w:r>
          </w:p>
        </w:tc>
      </w:tr>
      <w:tr w:rsidR="00012B8E" w14:paraId="3EB33143" w14:textId="77777777" w:rsidTr="00141E15">
        <w:tc>
          <w:tcPr>
            <w:tcW w:w="8500" w:type="dxa"/>
          </w:tcPr>
          <w:p w14:paraId="358AA4DA" w14:textId="77777777" w:rsidR="00012B8E" w:rsidRPr="0034688F" w:rsidRDefault="00012B8E" w:rsidP="00141E15">
            <w:pPr>
              <w:pStyle w:val="IOStabletext2017"/>
            </w:pPr>
            <w:r w:rsidRPr="0034688F">
              <w:t>In the society that ‘The Merchant of Venice’ is set in, marriage was understood as a contract, a negotiation underpinned by property and money</w:t>
            </w:r>
          </w:p>
        </w:tc>
        <w:tc>
          <w:tcPr>
            <w:tcW w:w="1134" w:type="dxa"/>
          </w:tcPr>
          <w:p w14:paraId="22E30A6D" w14:textId="746D76E4" w:rsidR="00012B8E" w:rsidRDefault="00012B8E" w:rsidP="00012B8E">
            <w:pPr>
              <w:pStyle w:val="IOStabletext2017"/>
              <w:rPr>
                <w:lang w:eastAsia="en-US"/>
              </w:rPr>
            </w:pPr>
            <w:r>
              <w:rPr>
                <w:lang w:eastAsia="en-US"/>
              </w:rPr>
              <w:t>True</w:t>
            </w:r>
          </w:p>
        </w:tc>
        <w:tc>
          <w:tcPr>
            <w:tcW w:w="1128" w:type="dxa"/>
          </w:tcPr>
          <w:p w14:paraId="7B13B928" w14:textId="7D0DF59D" w:rsidR="00012B8E" w:rsidRDefault="00012B8E" w:rsidP="00012B8E">
            <w:pPr>
              <w:pStyle w:val="IOStabletext2017"/>
              <w:rPr>
                <w:lang w:eastAsia="en-US"/>
              </w:rPr>
            </w:pPr>
            <w:r w:rsidRPr="00012B8E">
              <w:rPr>
                <w:color w:val="FFFFFF" w:themeColor="background1"/>
                <w:lang w:eastAsia="en-US"/>
              </w:rPr>
              <w:t>None</w:t>
            </w:r>
          </w:p>
        </w:tc>
      </w:tr>
      <w:tr w:rsidR="00012B8E" w14:paraId="0BD4CC3B" w14:textId="77777777" w:rsidTr="00141E15">
        <w:tc>
          <w:tcPr>
            <w:tcW w:w="8500" w:type="dxa"/>
          </w:tcPr>
          <w:p w14:paraId="7B75A962" w14:textId="77777777" w:rsidR="00012B8E" w:rsidRPr="0034688F" w:rsidRDefault="00012B8E" w:rsidP="00141E15">
            <w:pPr>
              <w:pStyle w:val="IOStabletext2017"/>
            </w:pPr>
            <w:r w:rsidRPr="0034688F">
              <w:t>Women are not treated as commodities in the play according to Farah Karim-Cooper</w:t>
            </w:r>
          </w:p>
        </w:tc>
        <w:tc>
          <w:tcPr>
            <w:tcW w:w="1134" w:type="dxa"/>
          </w:tcPr>
          <w:p w14:paraId="6BF010D5" w14:textId="0C8B944A" w:rsidR="00012B8E" w:rsidRPr="00012B8E" w:rsidRDefault="00012B8E" w:rsidP="00012B8E">
            <w:pPr>
              <w:pStyle w:val="IOStabletext2017"/>
              <w:rPr>
                <w:color w:val="FFFFFF" w:themeColor="background1"/>
                <w:lang w:eastAsia="en-US"/>
              </w:rPr>
            </w:pPr>
            <w:r w:rsidRPr="00012B8E">
              <w:rPr>
                <w:color w:val="FFFFFF" w:themeColor="background1"/>
                <w:lang w:eastAsia="en-US"/>
              </w:rPr>
              <w:t>None</w:t>
            </w:r>
          </w:p>
        </w:tc>
        <w:tc>
          <w:tcPr>
            <w:tcW w:w="1128" w:type="dxa"/>
          </w:tcPr>
          <w:p w14:paraId="73C29B82" w14:textId="077BD9FF" w:rsidR="00012B8E" w:rsidRDefault="00012B8E" w:rsidP="00012B8E">
            <w:pPr>
              <w:pStyle w:val="IOStabletext2017"/>
              <w:rPr>
                <w:lang w:eastAsia="en-US"/>
              </w:rPr>
            </w:pPr>
            <w:r>
              <w:rPr>
                <w:lang w:eastAsia="en-US"/>
              </w:rPr>
              <w:t>False</w:t>
            </w:r>
          </w:p>
        </w:tc>
      </w:tr>
      <w:tr w:rsidR="00012B8E" w14:paraId="5DA6154D" w14:textId="77777777" w:rsidTr="00141E15">
        <w:tc>
          <w:tcPr>
            <w:tcW w:w="8500" w:type="dxa"/>
          </w:tcPr>
          <w:p w14:paraId="7DABAC9A" w14:textId="77777777" w:rsidR="00012B8E" w:rsidRPr="0034688F" w:rsidRDefault="00012B8E" w:rsidP="00141E15">
            <w:pPr>
              <w:pStyle w:val="IOStabletext2017"/>
            </w:pPr>
            <w:r w:rsidRPr="0034688F">
              <w:t>The people in Venice were not tolerant of a variety of races and cultures in Shakespeare’s time</w:t>
            </w:r>
          </w:p>
        </w:tc>
        <w:tc>
          <w:tcPr>
            <w:tcW w:w="1134" w:type="dxa"/>
          </w:tcPr>
          <w:p w14:paraId="3E09807D" w14:textId="1F48B538" w:rsidR="00012B8E" w:rsidRPr="00012B8E" w:rsidRDefault="00012B8E" w:rsidP="00012B8E">
            <w:pPr>
              <w:pStyle w:val="IOStabletext2017"/>
              <w:rPr>
                <w:color w:val="FFFFFF" w:themeColor="background1"/>
                <w:lang w:eastAsia="en-US"/>
              </w:rPr>
            </w:pPr>
            <w:r w:rsidRPr="00012B8E">
              <w:rPr>
                <w:color w:val="FFFFFF" w:themeColor="background1"/>
                <w:lang w:eastAsia="en-US"/>
              </w:rPr>
              <w:t>None</w:t>
            </w:r>
          </w:p>
        </w:tc>
        <w:tc>
          <w:tcPr>
            <w:tcW w:w="1128" w:type="dxa"/>
          </w:tcPr>
          <w:p w14:paraId="0D930EA9" w14:textId="36628B65" w:rsidR="00012B8E" w:rsidRDefault="00012B8E" w:rsidP="00012B8E">
            <w:pPr>
              <w:pStyle w:val="IOStabletext2017"/>
              <w:rPr>
                <w:lang w:eastAsia="en-US"/>
              </w:rPr>
            </w:pPr>
            <w:r>
              <w:rPr>
                <w:lang w:eastAsia="en-US"/>
              </w:rPr>
              <w:t>False</w:t>
            </w:r>
          </w:p>
        </w:tc>
      </w:tr>
      <w:tr w:rsidR="00012B8E" w14:paraId="407AA17D" w14:textId="77777777" w:rsidTr="00141E15">
        <w:tc>
          <w:tcPr>
            <w:tcW w:w="8500" w:type="dxa"/>
          </w:tcPr>
          <w:p w14:paraId="478C15BF" w14:textId="77777777" w:rsidR="00012B8E" w:rsidRPr="0034688F" w:rsidRDefault="00012B8E" w:rsidP="00141E15">
            <w:pPr>
              <w:pStyle w:val="IOStabletext2017"/>
            </w:pPr>
            <w:r w:rsidRPr="0034688F">
              <w:t>‘The Merchant of Venice’ investigates anxieties about an overemphasis on goods and money</w:t>
            </w:r>
          </w:p>
        </w:tc>
        <w:tc>
          <w:tcPr>
            <w:tcW w:w="1134" w:type="dxa"/>
          </w:tcPr>
          <w:p w14:paraId="642B1401" w14:textId="6B5F1A79" w:rsidR="00012B8E" w:rsidRDefault="00012B8E" w:rsidP="00012B8E">
            <w:pPr>
              <w:pStyle w:val="IOStabletext2017"/>
              <w:rPr>
                <w:lang w:eastAsia="en-US"/>
              </w:rPr>
            </w:pPr>
            <w:r>
              <w:rPr>
                <w:lang w:eastAsia="en-US"/>
              </w:rPr>
              <w:t>True</w:t>
            </w:r>
          </w:p>
        </w:tc>
        <w:tc>
          <w:tcPr>
            <w:tcW w:w="1128" w:type="dxa"/>
          </w:tcPr>
          <w:p w14:paraId="63AB5F79" w14:textId="11344FD5" w:rsidR="00012B8E" w:rsidRDefault="00012B8E" w:rsidP="00012B8E">
            <w:pPr>
              <w:pStyle w:val="IOStabletext2017"/>
              <w:rPr>
                <w:lang w:eastAsia="en-US"/>
              </w:rPr>
            </w:pPr>
            <w:r w:rsidRPr="00012B8E">
              <w:rPr>
                <w:color w:val="FFFFFF" w:themeColor="background1"/>
                <w:lang w:eastAsia="en-US"/>
              </w:rPr>
              <w:t>None</w:t>
            </w:r>
          </w:p>
        </w:tc>
      </w:tr>
      <w:tr w:rsidR="00012B8E" w14:paraId="69BF6B2A" w14:textId="77777777" w:rsidTr="00141E15">
        <w:tc>
          <w:tcPr>
            <w:tcW w:w="8500" w:type="dxa"/>
          </w:tcPr>
          <w:p w14:paraId="3B920DE7" w14:textId="77777777" w:rsidR="00012B8E" w:rsidRPr="0034688F" w:rsidRDefault="00012B8E" w:rsidP="00141E15">
            <w:pPr>
              <w:pStyle w:val="IOStabletext2017"/>
            </w:pPr>
            <w:r w:rsidRPr="0034688F">
              <w:t>According to Farah Karim-Cooper the women in ‘The Merchant of Venice’ are unable to manipulate the patriarchal structures of the societies that they live.</w:t>
            </w:r>
          </w:p>
        </w:tc>
        <w:tc>
          <w:tcPr>
            <w:tcW w:w="1134" w:type="dxa"/>
          </w:tcPr>
          <w:p w14:paraId="6D2C3A6C" w14:textId="15664305" w:rsidR="00012B8E" w:rsidRDefault="00012B8E" w:rsidP="00012B8E">
            <w:pPr>
              <w:pStyle w:val="IOStabletext2017"/>
              <w:rPr>
                <w:lang w:eastAsia="en-US"/>
              </w:rPr>
            </w:pPr>
            <w:r w:rsidRPr="00012B8E">
              <w:rPr>
                <w:color w:val="FFFFFF" w:themeColor="background1"/>
                <w:lang w:eastAsia="en-US"/>
              </w:rPr>
              <w:t>None</w:t>
            </w:r>
          </w:p>
        </w:tc>
        <w:tc>
          <w:tcPr>
            <w:tcW w:w="1128" w:type="dxa"/>
          </w:tcPr>
          <w:p w14:paraId="54CA2377" w14:textId="3DF4C54E" w:rsidR="00012B8E" w:rsidRDefault="00012B8E" w:rsidP="00012B8E">
            <w:pPr>
              <w:pStyle w:val="IOStabletext2017"/>
              <w:rPr>
                <w:lang w:eastAsia="en-US"/>
              </w:rPr>
            </w:pPr>
            <w:r>
              <w:rPr>
                <w:lang w:eastAsia="en-US"/>
              </w:rPr>
              <w:t>False</w:t>
            </w:r>
          </w:p>
        </w:tc>
      </w:tr>
      <w:tr w:rsidR="00012B8E" w14:paraId="35A3F66E" w14:textId="77777777" w:rsidTr="00141E15">
        <w:tc>
          <w:tcPr>
            <w:tcW w:w="8500" w:type="dxa"/>
          </w:tcPr>
          <w:p w14:paraId="6F7F096A" w14:textId="77777777" w:rsidR="00012B8E" w:rsidRPr="0034688F" w:rsidRDefault="00012B8E" w:rsidP="00141E15">
            <w:pPr>
              <w:pStyle w:val="IOStabletext2017"/>
            </w:pPr>
            <w:r w:rsidRPr="0034688F">
              <w:t>In ‘The Merchant of Venice’, Shylock’s daughter, Jessica, converts to Christianity, steals her father’s jewels and marries a Christian.</w:t>
            </w:r>
          </w:p>
        </w:tc>
        <w:tc>
          <w:tcPr>
            <w:tcW w:w="1134" w:type="dxa"/>
          </w:tcPr>
          <w:p w14:paraId="77991B92" w14:textId="186B7CB5" w:rsidR="00012B8E" w:rsidRDefault="00012B8E" w:rsidP="00012B8E">
            <w:pPr>
              <w:pStyle w:val="IOStabletext2017"/>
              <w:rPr>
                <w:lang w:eastAsia="en-US"/>
              </w:rPr>
            </w:pPr>
            <w:r>
              <w:rPr>
                <w:lang w:eastAsia="en-US"/>
              </w:rPr>
              <w:t>True</w:t>
            </w:r>
          </w:p>
        </w:tc>
        <w:tc>
          <w:tcPr>
            <w:tcW w:w="1128" w:type="dxa"/>
          </w:tcPr>
          <w:p w14:paraId="47C397D1" w14:textId="71B40E46" w:rsidR="00012B8E" w:rsidRPr="00012B8E" w:rsidRDefault="00012B8E" w:rsidP="00012B8E">
            <w:pPr>
              <w:pStyle w:val="IOStabletext2017"/>
              <w:rPr>
                <w:color w:val="FFFFFF" w:themeColor="background1"/>
                <w:lang w:eastAsia="en-US"/>
              </w:rPr>
            </w:pPr>
            <w:r w:rsidRPr="00012B8E">
              <w:rPr>
                <w:color w:val="FFFFFF" w:themeColor="background1"/>
                <w:lang w:eastAsia="en-US"/>
              </w:rPr>
              <w:t>None</w:t>
            </w:r>
          </w:p>
        </w:tc>
      </w:tr>
      <w:tr w:rsidR="00012B8E" w14:paraId="5F822A24" w14:textId="77777777" w:rsidTr="00141E15">
        <w:tc>
          <w:tcPr>
            <w:tcW w:w="8500" w:type="dxa"/>
          </w:tcPr>
          <w:p w14:paraId="6E31BB11" w14:textId="77777777" w:rsidR="00012B8E" w:rsidRPr="0034688F" w:rsidRDefault="00012B8E" w:rsidP="00141E15">
            <w:pPr>
              <w:pStyle w:val="IOStabletext2017"/>
            </w:pPr>
            <w:r w:rsidRPr="0034688F">
              <w:t>Shylock’s ‘dignified’ response to those tormenting him: ‘Hath not a Jew eyes? Hath not a Jew hands, organs, dimensions, senses, affections, passions?’ (3.1.59–60)  was an element of the play that some audiences thought of as a ‘battle cry’</w:t>
            </w:r>
          </w:p>
        </w:tc>
        <w:tc>
          <w:tcPr>
            <w:tcW w:w="1134" w:type="dxa"/>
          </w:tcPr>
          <w:p w14:paraId="04E2649B" w14:textId="3AAFF52D" w:rsidR="00012B8E" w:rsidRDefault="00012B8E" w:rsidP="00012B8E">
            <w:pPr>
              <w:pStyle w:val="IOStabletext2017"/>
              <w:rPr>
                <w:lang w:eastAsia="en-US"/>
              </w:rPr>
            </w:pPr>
            <w:r>
              <w:rPr>
                <w:lang w:eastAsia="en-US"/>
              </w:rPr>
              <w:t>True</w:t>
            </w:r>
          </w:p>
        </w:tc>
        <w:tc>
          <w:tcPr>
            <w:tcW w:w="1128" w:type="dxa"/>
          </w:tcPr>
          <w:p w14:paraId="7C3A314C" w14:textId="00ABACB2" w:rsidR="00012B8E" w:rsidRPr="00012B8E" w:rsidRDefault="00012B8E" w:rsidP="00012B8E">
            <w:pPr>
              <w:pStyle w:val="IOStabletext2017"/>
              <w:rPr>
                <w:color w:val="FFFFFF" w:themeColor="background1"/>
                <w:lang w:eastAsia="en-US"/>
              </w:rPr>
            </w:pPr>
            <w:r w:rsidRPr="00012B8E">
              <w:rPr>
                <w:color w:val="FFFFFF" w:themeColor="background1"/>
                <w:lang w:eastAsia="en-US"/>
              </w:rPr>
              <w:t>None</w:t>
            </w:r>
          </w:p>
        </w:tc>
      </w:tr>
      <w:tr w:rsidR="00012B8E" w14:paraId="35EF9914" w14:textId="77777777" w:rsidTr="00141E15">
        <w:tc>
          <w:tcPr>
            <w:tcW w:w="8500" w:type="dxa"/>
          </w:tcPr>
          <w:p w14:paraId="1F9798E6" w14:textId="77777777" w:rsidR="00012B8E" w:rsidRPr="0034688F" w:rsidRDefault="00012B8E" w:rsidP="00141E15">
            <w:pPr>
              <w:pStyle w:val="IOStabletext2017"/>
            </w:pPr>
            <w:r w:rsidRPr="0034688F">
              <w:t>In ‘The Merchant of Venice’, Portia plays a cross dressing lawyer.</w:t>
            </w:r>
          </w:p>
        </w:tc>
        <w:tc>
          <w:tcPr>
            <w:tcW w:w="1134" w:type="dxa"/>
          </w:tcPr>
          <w:p w14:paraId="15D15FA9" w14:textId="429D4CAB" w:rsidR="00012B8E" w:rsidRDefault="00012B8E" w:rsidP="00012B8E">
            <w:pPr>
              <w:pStyle w:val="IOStabletext2017"/>
              <w:rPr>
                <w:lang w:eastAsia="en-US"/>
              </w:rPr>
            </w:pPr>
            <w:r>
              <w:rPr>
                <w:lang w:eastAsia="en-US"/>
              </w:rPr>
              <w:t>True</w:t>
            </w:r>
          </w:p>
        </w:tc>
        <w:tc>
          <w:tcPr>
            <w:tcW w:w="1128" w:type="dxa"/>
          </w:tcPr>
          <w:p w14:paraId="1C4FA166" w14:textId="3B683F06" w:rsidR="00012B8E" w:rsidRPr="00012B8E" w:rsidRDefault="00012B8E" w:rsidP="00012B8E">
            <w:pPr>
              <w:pStyle w:val="IOStabletext2017"/>
              <w:rPr>
                <w:color w:val="FFFFFF" w:themeColor="background1"/>
                <w:lang w:eastAsia="en-US"/>
              </w:rPr>
            </w:pPr>
            <w:r w:rsidRPr="00012B8E">
              <w:rPr>
                <w:color w:val="FFFFFF" w:themeColor="background1"/>
                <w:lang w:eastAsia="en-US"/>
              </w:rPr>
              <w:t>None</w:t>
            </w:r>
          </w:p>
        </w:tc>
      </w:tr>
      <w:tr w:rsidR="00012B8E" w14:paraId="1E3E6D14" w14:textId="77777777" w:rsidTr="00141E15">
        <w:tc>
          <w:tcPr>
            <w:tcW w:w="8500" w:type="dxa"/>
          </w:tcPr>
          <w:p w14:paraId="43D051A2" w14:textId="77777777" w:rsidR="00012B8E" w:rsidRPr="0034688F" w:rsidRDefault="00012B8E" w:rsidP="00141E15">
            <w:pPr>
              <w:pStyle w:val="IOStabletext2017"/>
            </w:pPr>
            <w:r w:rsidRPr="0034688F">
              <w:t>There were no anti-Semitic texts produced in the 1500s.</w:t>
            </w:r>
          </w:p>
        </w:tc>
        <w:tc>
          <w:tcPr>
            <w:tcW w:w="1134" w:type="dxa"/>
          </w:tcPr>
          <w:p w14:paraId="29D884A0" w14:textId="74EF7325" w:rsidR="00012B8E" w:rsidRDefault="00012B8E" w:rsidP="00012B8E">
            <w:pPr>
              <w:pStyle w:val="IOStabletext2017"/>
              <w:rPr>
                <w:lang w:eastAsia="en-US"/>
              </w:rPr>
            </w:pPr>
            <w:r w:rsidRPr="00012B8E">
              <w:rPr>
                <w:color w:val="FFFFFF" w:themeColor="background1"/>
                <w:lang w:eastAsia="en-US"/>
              </w:rPr>
              <w:t>None</w:t>
            </w:r>
          </w:p>
        </w:tc>
        <w:tc>
          <w:tcPr>
            <w:tcW w:w="1128" w:type="dxa"/>
          </w:tcPr>
          <w:p w14:paraId="7264C09E" w14:textId="5DFF3F31" w:rsidR="00012B8E" w:rsidRDefault="00012B8E" w:rsidP="00012B8E">
            <w:pPr>
              <w:pStyle w:val="IOStabletext2017"/>
              <w:rPr>
                <w:lang w:eastAsia="en-US"/>
              </w:rPr>
            </w:pPr>
            <w:r>
              <w:rPr>
                <w:lang w:eastAsia="en-US"/>
              </w:rPr>
              <w:t>False</w:t>
            </w:r>
          </w:p>
        </w:tc>
      </w:tr>
      <w:tr w:rsidR="00012B8E" w14:paraId="313EDBEB" w14:textId="77777777" w:rsidTr="00141E15">
        <w:tc>
          <w:tcPr>
            <w:tcW w:w="8500" w:type="dxa"/>
          </w:tcPr>
          <w:p w14:paraId="5BEB5F85" w14:textId="77777777" w:rsidR="00012B8E" w:rsidRPr="0034688F" w:rsidRDefault="00012B8E" w:rsidP="00141E15">
            <w:pPr>
              <w:pStyle w:val="IOStabletext2017"/>
            </w:pPr>
            <w:r w:rsidRPr="0034688F">
              <w:t>The Christian characters in ‘The Merchant of Venice’ are selective about when, and to what relationships, they apply their Christian values.</w:t>
            </w:r>
          </w:p>
        </w:tc>
        <w:tc>
          <w:tcPr>
            <w:tcW w:w="1134" w:type="dxa"/>
          </w:tcPr>
          <w:p w14:paraId="6FBC678D" w14:textId="0EF99A81" w:rsidR="00012B8E" w:rsidRDefault="00012B8E" w:rsidP="00012B8E">
            <w:pPr>
              <w:pStyle w:val="IOStabletext2017"/>
              <w:rPr>
                <w:lang w:eastAsia="en-US"/>
              </w:rPr>
            </w:pPr>
            <w:r>
              <w:rPr>
                <w:lang w:eastAsia="en-US"/>
              </w:rPr>
              <w:t>True</w:t>
            </w:r>
          </w:p>
        </w:tc>
        <w:tc>
          <w:tcPr>
            <w:tcW w:w="1128" w:type="dxa"/>
          </w:tcPr>
          <w:p w14:paraId="29DD7E31" w14:textId="12D5B307" w:rsidR="00012B8E" w:rsidRDefault="00012B8E" w:rsidP="00012B8E">
            <w:pPr>
              <w:pStyle w:val="IOStabletext2017"/>
              <w:rPr>
                <w:lang w:eastAsia="en-US"/>
              </w:rPr>
            </w:pPr>
            <w:r w:rsidRPr="00012B8E">
              <w:rPr>
                <w:color w:val="FFFFFF" w:themeColor="background1"/>
                <w:lang w:eastAsia="en-US"/>
              </w:rPr>
              <w:t>None</w:t>
            </w:r>
          </w:p>
        </w:tc>
      </w:tr>
      <w:tr w:rsidR="00012B8E" w14:paraId="3C683110" w14:textId="77777777" w:rsidTr="00141E15">
        <w:tc>
          <w:tcPr>
            <w:tcW w:w="8500" w:type="dxa"/>
          </w:tcPr>
          <w:p w14:paraId="5387901A" w14:textId="77777777" w:rsidR="00012B8E" w:rsidRPr="0034688F" w:rsidRDefault="00012B8E" w:rsidP="00141E15">
            <w:pPr>
              <w:pStyle w:val="IOStabletext2017"/>
            </w:pPr>
            <w:r w:rsidRPr="0034688F">
              <w:t>Shakespeare does not suggest, in ‘The Merchant of Venice’ that make ‘monsters’ of people through our treatment of them.</w:t>
            </w:r>
          </w:p>
        </w:tc>
        <w:tc>
          <w:tcPr>
            <w:tcW w:w="1134" w:type="dxa"/>
          </w:tcPr>
          <w:p w14:paraId="12B00519" w14:textId="11CB2816" w:rsidR="00012B8E" w:rsidRPr="00012B8E" w:rsidRDefault="00012B8E" w:rsidP="00012B8E">
            <w:pPr>
              <w:pStyle w:val="IOStabletext2017"/>
              <w:rPr>
                <w:color w:val="FFFFFF" w:themeColor="background1"/>
                <w:lang w:eastAsia="en-US"/>
              </w:rPr>
            </w:pPr>
            <w:r w:rsidRPr="00012B8E">
              <w:rPr>
                <w:color w:val="FFFFFF" w:themeColor="background1"/>
                <w:lang w:eastAsia="en-US"/>
              </w:rPr>
              <w:t>None</w:t>
            </w:r>
          </w:p>
        </w:tc>
        <w:tc>
          <w:tcPr>
            <w:tcW w:w="1128" w:type="dxa"/>
          </w:tcPr>
          <w:p w14:paraId="05C046C9" w14:textId="6448A749" w:rsidR="00012B8E" w:rsidRDefault="00012B8E" w:rsidP="00012B8E">
            <w:pPr>
              <w:pStyle w:val="IOStabletext2017"/>
              <w:rPr>
                <w:lang w:eastAsia="en-US"/>
              </w:rPr>
            </w:pPr>
            <w:r>
              <w:rPr>
                <w:lang w:eastAsia="en-US"/>
              </w:rPr>
              <w:t>False</w:t>
            </w:r>
          </w:p>
        </w:tc>
      </w:tr>
      <w:tr w:rsidR="00012B8E" w14:paraId="4556C15E" w14:textId="77777777" w:rsidTr="00141E15">
        <w:tc>
          <w:tcPr>
            <w:tcW w:w="8500" w:type="dxa"/>
          </w:tcPr>
          <w:p w14:paraId="042EF474" w14:textId="77777777" w:rsidR="00012B8E" w:rsidRPr="0034688F" w:rsidRDefault="00012B8E" w:rsidP="00141E15">
            <w:pPr>
              <w:pStyle w:val="IOStabletext2017"/>
            </w:pPr>
            <w:r w:rsidRPr="0034688F">
              <w:t>The only man in the world of the play who does fully understand the significant meaning of the ring and, by implication, of the depth of feeling involved in marriage itself, is Shylock.</w:t>
            </w:r>
          </w:p>
        </w:tc>
        <w:tc>
          <w:tcPr>
            <w:tcW w:w="1134" w:type="dxa"/>
          </w:tcPr>
          <w:p w14:paraId="1864BE1D" w14:textId="2EC9A86E" w:rsidR="00012B8E" w:rsidRDefault="00012B8E" w:rsidP="00012B8E">
            <w:pPr>
              <w:pStyle w:val="IOStabletext2017"/>
              <w:rPr>
                <w:lang w:eastAsia="en-US"/>
              </w:rPr>
            </w:pPr>
            <w:r>
              <w:rPr>
                <w:lang w:eastAsia="en-US"/>
              </w:rPr>
              <w:t>True</w:t>
            </w:r>
          </w:p>
        </w:tc>
        <w:tc>
          <w:tcPr>
            <w:tcW w:w="1128" w:type="dxa"/>
          </w:tcPr>
          <w:p w14:paraId="6BDE2C4F" w14:textId="12B31900" w:rsidR="00012B8E" w:rsidRDefault="00012B8E" w:rsidP="00012B8E">
            <w:pPr>
              <w:pStyle w:val="IOStabletext2017"/>
              <w:rPr>
                <w:lang w:eastAsia="en-US"/>
              </w:rPr>
            </w:pPr>
            <w:r w:rsidRPr="00012B8E">
              <w:rPr>
                <w:color w:val="FFFFFF" w:themeColor="background1"/>
                <w:lang w:eastAsia="en-US"/>
              </w:rPr>
              <w:t>None</w:t>
            </w:r>
          </w:p>
        </w:tc>
      </w:tr>
    </w:tbl>
    <w:p w14:paraId="7359C750" w14:textId="4F8EA56A" w:rsidR="002D1DBE" w:rsidRPr="0084745C" w:rsidRDefault="002D1DBE" w:rsidP="00012B8E">
      <w:pPr>
        <w:pStyle w:val="IOSbodytext2017"/>
      </w:pPr>
    </w:p>
    <w:sectPr w:rsidR="002D1DBE" w:rsidRPr="0084745C" w:rsidSect="001C5524">
      <w:footerReference w:type="even"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06DE" w14:textId="77777777" w:rsidR="00763B57" w:rsidRDefault="00763B57">
      <w:pPr>
        <w:spacing w:before="0" w:line="240" w:lineRule="auto"/>
      </w:pPr>
      <w:r>
        <w:separator/>
      </w:r>
    </w:p>
  </w:endnote>
  <w:endnote w:type="continuationSeparator" w:id="0">
    <w:p w14:paraId="33FE6543" w14:textId="77777777" w:rsidR="00763B57" w:rsidRDefault="00763B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23AE5E9C"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XXX 20XX</w:t>
    </w:r>
    <w:r w:rsidRPr="004E338C">
      <w:tab/>
    </w:r>
    <w:r>
      <w:tab/>
    </w:r>
    <w:r w:rsidRPr="004E338C">
      <w:fldChar w:fldCharType="begin"/>
    </w:r>
    <w:r w:rsidRPr="004E338C">
      <w:instrText xml:space="preserve"> PAGE </w:instrText>
    </w:r>
    <w:r w:rsidRPr="004E338C">
      <w:fldChar w:fldCharType="separate"/>
    </w:r>
    <w:r w:rsidR="00012B8E">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1D97E" w14:textId="77777777" w:rsidR="00763B57" w:rsidRDefault="00763B57">
      <w:pPr>
        <w:spacing w:before="0" w:line="240" w:lineRule="auto"/>
      </w:pPr>
      <w:r>
        <w:separator/>
      </w:r>
    </w:p>
  </w:footnote>
  <w:footnote w:type="continuationSeparator" w:id="0">
    <w:p w14:paraId="3FF88894" w14:textId="77777777" w:rsidR="00763B57" w:rsidRDefault="00763B5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12B8E"/>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5348E"/>
    <w:rsid w:val="007534D7"/>
    <w:rsid w:val="00763B57"/>
    <w:rsid w:val="007A2C97"/>
    <w:rsid w:val="007B730A"/>
    <w:rsid w:val="007E7116"/>
    <w:rsid w:val="00880D85"/>
    <w:rsid w:val="008A3C24"/>
    <w:rsid w:val="008F555A"/>
    <w:rsid w:val="009A1ADD"/>
    <w:rsid w:val="009D231C"/>
    <w:rsid w:val="00A1455C"/>
    <w:rsid w:val="00A34A17"/>
    <w:rsid w:val="00AE13C8"/>
    <w:rsid w:val="00B27349"/>
    <w:rsid w:val="00B33FA9"/>
    <w:rsid w:val="00B3507B"/>
    <w:rsid w:val="00B66B04"/>
    <w:rsid w:val="00C15A26"/>
    <w:rsid w:val="00CB2CA0"/>
    <w:rsid w:val="00CB7742"/>
    <w:rsid w:val="00CD5846"/>
    <w:rsid w:val="00CE4514"/>
    <w:rsid w:val="00D109D7"/>
    <w:rsid w:val="00D13EE4"/>
    <w:rsid w:val="00D215B2"/>
    <w:rsid w:val="00D435B8"/>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01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2018-09-19T03:49:00Z</dcterms:created>
  <dcterms:modified xsi:type="dcterms:W3CDTF">2018-09-19T03:49:00Z</dcterms:modified>
</cp:coreProperties>
</file>