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bookmarkStart w:id="0" w:name="_GoBack"/>
      <w:r w:rsidR="006B3779" w:rsidRPr="006B3779">
        <w:t>Film Analysis Guide</w:t>
      </w:r>
      <w:bookmarkEnd w:id="0"/>
    </w:p>
    <w:p w:rsidR="006B3779" w:rsidRDefault="006B3779" w:rsidP="006B3779">
      <w:pPr>
        <w:pStyle w:val="IOSbodytext2017"/>
        <w:rPr>
          <w:lang w:eastAsia="en-US"/>
        </w:rPr>
      </w:pPr>
      <w:r w:rsidRPr="006B3779">
        <w:rPr>
          <w:lang w:eastAsia="en-US"/>
        </w:rPr>
        <w:t>Fill in the following table while you are watching Series 1, Episode 1:</w:t>
      </w:r>
    </w:p>
    <w:p w:rsidR="006B3779" w:rsidRPr="006B3779" w:rsidRDefault="006B3779" w:rsidP="006B3779">
      <w:pPr>
        <w:pStyle w:val="IOSunformattedspace2017"/>
        <w:rPr>
          <w:lang w:eastAsia="en-US"/>
        </w:rPr>
      </w:pPr>
    </w:p>
    <w:tbl>
      <w:tblPr>
        <w:tblStyle w:val="TableGrid"/>
        <w:tblW w:w="0" w:type="auto"/>
        <w:tblLook w:val="04A0" w:firstRow="1" w:lastRow="0" w:firstColumn="1" w:lastColumn="0" w:noHBand="0" w:noVBand="1"/>
        <w:tblCaption w:val="Film Analysis Guide"/>
        <w:tblDescription w:val="This film analysis table has a number of headings including concepts associated with 'power and morality', film techniques, description and effect on the responder. A number of the table boxes have been filled in and there are others for students to enter text. "/>
      </w:tblPr>
      <w:tblGrid>
        <w:gridCol w:w="3114"/>
        <w:gridCol w:w="2977"/>
        <w:gridCol w:w="5381"/>
        <w:gridCol w:w="3825"/>
      </w:tblGrid>
      <w:tr w:rsidR="006B3779" w:rsidTr="00D613F0">
        <w:trPr>
          <w:tblHeader/>
        </w:trPr>
        <w:tc>
          <w:tcPr>
            <w:tcW w:w="3114" w:type="dxa"/>
          </w:tcPr>
          <w:p w:rsidR="006B3779" w:rsidRDefault="006B3779" w:rsidP="006B3779">
            <w:pPr>
              <w:pStyle w:val="IOStableheading2017"/>
              <w:rPr>
                <w:lang w:eastAsia="en-US"/>
              </w:rPr>
            </w:pPr>
            <w:r w:rsidRPr="006B3779">
              <w:rPr>
                <w:lang w:eastAsia="en-US"/>
              </w:rPr>
              <w:t>Concepts associated with ‘Power and Morality’</w:t>
            </w:r>
          </w:p>
        </w:tc>
        <w:tc>
          <w:tcPr>
            <w:tcW w:w="2977" w:type="dxa"/>
          </w:tcPr>
          <w:p w:rsidR="006B3779" w:rsidRDefault="006B3779" w:rsidP="006B3779">
            <w:pPr>
              <w:pStyle w:val="IOStableheading2017"/>
              <w:rPr>
                <w:lang w:eastAsia="en-US"/>
              </w:rPr>
            </w:pPr>
            <w:r w:rsidRPr="006B3779">
              <w:rPr>
                <w:lang w:eastAsia="en-US"/>
              </w:rPr>
              <w:t>Film Technique</w:t>
            </w:r>
          </w:p>
        </w:tc>
        <w:tc>
          <w:tcPr>
            <w:tcW w:w="5381" w:type="dxa"/>
          </w:tcPr>
          <w:p w:rsidR="006B3779" w:rsidRDefault="006B3779" w:rsidP="006B3779">
            <w:pPr>
              <w:pStyle w:val="IOStableheading2017"/>
              <w:rPr>
                <w:lang w:eastAsia="en-US"/>
              </w:rPr>
            </w:pPr>
            <w:r w:rsidRPr="006B3779">
              <w:rPr>
                <w:lang w:eastAsia="en-US"/>
              </w:rPr>
              <w:t>Description</w:t>
            </w:r>
          </w:p>
        </w:tc>
        <w:tc>
          <w:tcPr>
            <w:tcW w:w="3825" w:type="dxa"/>
          </w:tcPr>
          <w:p w:rsidR="006B3779" w:rsidRDefault="006B3779" w:rsidP="006B3779">
            <w:pPr>
              <w:pStyle w:val="IOStableheading2017"/>
              <w:rPr>
                <w:lang w:eastAsia="en-US"/>
              </w:rPr>
            </w:pPr>
            <w:r w:rsidRPr="006B3779">
              <w:rPr>
                <w:lang w:eastAsia="en-US"/>
              </w:rPr>
              <w:t>Effect on the responder</w:t>
            </w:r>
          </w:p>
        </w:tc>
      </w:tr>
      <w:tr w:rsidR="006B3779" w:rsidTr="00D613F0">
        <w:tc>
          <w:tcPr>
            <w:tcW w:w="3114" w:type="dxa"/>
          </w:tcPr>
          <w:p w:rsidR="006B3779" w:rsidRDefault="006B3779" w:rsidP="006B3779">
            <w:pPr>
              <w:pStyle w:val="IOStabletext2017"/>
              <w:rPr>
                <w:lang w:eastAsia="en-US"/>
              </w:rPr>
            </w:pPr>
            <w:r w:rsidRPr="006B3779">
              <w:rPr>
                <w:lang w:eastAsia="en-US"/>
              </w:rPr>
              <w:t>Introduction to the morally ambiguous protagonist, Frank Underwood</w:t>
            </w:r>
          </w:p>
        </w:tc>
        <w:tc>
          <w:tcPr>
            <w:tcW w:w="2977" w:type="dxa"/>
          </w:tcPr>
          <w:p w:rsidR="006B3779" w:rsidRDefault="006B3779" w:rsidP="006B3779">
            <w:pPr>
              <w:pStyle w:val="IOStabletext2017"/>
              <w:rPr>
                <w:lang w:eastAsia="en-US"/>
              </w:rPr>
            </w:pPr>
            <w:r>
              <w:rPr>
                <w:lang w:eastAsia="en-US"/>
              </w:rPr>
              <w:t xml:space="preserve">Camera shot </w:t>
            </w:r>
          </w:p>
          <w:p w:rsidR="006B3779" w:rsidRDefault="006B3779" w:rsidP="006B3779">
            <w:pPr>
              <w:pStyle w:val="IOStabletext2017"/>
              <w:rPr>
                <w:lang w:eastAsia="en-US"/>
              </w:rPr>
            </w:pPr>
            <w:r>
              <w:rPr>
                <w:lang w:eastAsia="en-US"/>
              </w:rPr>
              <w:t>Camera angle</w:t>
            </w:r>
          </w:p>
          <w:p w:rsidR="006B3779" w:rsidRDefault="006B3779" w:rsidP="006B3779">
            <w:pPr>
              <w:pStyle w:val="IOStabletext2017"/>
              <w:rPr>
                <w:lang w:eastAsia="en-US"/>
              </w:rPr>
            </w:pPr>
            <w:r>
              <w:rPr>
                <w:lang w:eastAsia="en-US"/>
              </w:rPr>
              <w:t>Sound effects</w:t>
            </w:r>
          </w:p>
          <w:p w:rsidR="006B3779" w:rsidRDefault="006B3779" w:rsidP="006B3779">
            <w:pPr>
              <w:pStyle w:val="IOStabletext2017"/>
              <w:rPr>
                <w:lang w:eastAsia="en-US"/>
              </w:rPr>
            </w:pPr>
            <w:r>
              <w:rPr>
                <w:lang w:eastAsia="en-US"/>
              </w:rPr>
              <w:t>Low key lighting</w:t>
            </w:r>
          </w:p>
        </w:tc>
        <w:tc>
          <w:tcPr>
            <w:tcW w:w="5381" w:type="dxa"/>
          </w:tcPr>
          <w:p w:rsidR="006B3779" w:rsidRDefault="006B3779" w:rsidP="006B3779">
            <w:pPr>
              <w:pStyle w:val="IOStabletext2017"/>
              <w:rPr>
                <w:lang w:eastAsia="en-US"/>
              </w:rPr>
            </w:pPr>
            <w:r w:rsidRPr="006B3779">
              <w:rPr>
                <w:lang w:eastAsia="en-US"/>
              </w:rPr>
              <w:t>The series opens with a high pitched squeal of tyres, the sound of breaking glass and the impact of metal against a solid object. A dog barks and whines as the screen cuts from black to an eye-level full shot of Frank Underwood opening double doors, responding to the sound of a crash. He walks towards the camera, shrouded in the shadows of street lights.</w:t>
            </w:r>
          </w:p>
        </w:tc>
        <w:tc>
          <w:tcPr>
            <w:tcW w:w="3825" w:type="dxa"/>
          </w:tcPr>
          <w:p w:rsidR="006B3779" w:rsidRDefault="006B3779" w:rsidP="006B3779">
            <w:pPr>
              <w:pStyle w:val="IOStabletext2017"/>
              <w:rPr>
                <w:lang w:eastAsia="en-US"/>
              </w:rPr>
            </w:pPr>
            <w:r w:rsidRPr="006B3779">
              <w:rPr>
                <w:lang w:eastAsia="en-US"/>
              </w:rPr>
              <w:t>From the initial scene, the series’ antihero, Frank Underwood, is represented as a first-responder who takes charge in the midst of a difficult situation. Nevertheless, he is dually represented as a literally shadowy figure who emerges unexpectedly from the darkness. Responder’s first encounter with Frank inevitably foreshadows his attitudes, beliefs, values and actions throughout the series as a morally ambiguous but empowered member of the community.</w:t>
            </w:r>
          </w:p>
        </w:tc>
      </w:tr>
      <w:tr w:rsidR="006B3779" w:rsidTr="00D613F0">
        <w:tc>
          <w:tcPr>
            <w:tcW w:w="3114" w:type="dxa"/>
          </w:tcPr>
          <w:p w:rsidR="006B3779" w:rsidRDefault="006B3779" w:rsidP="006B3779">
            <w:pPr>
              <w:pStyle w:val="IOStabletext2017"/>
              <w:rPr>
                <w:lang w:eastAsia="en-US"/>
              </w:rPr>
            </w:pPr>
            <w:r w:rsidRPr="006B3779">
              <w:rPr>
                <w:lang w:eastAsia="en-US"/>
              </w:rPr>
              <w:t>Introduction to the morally ambiguous protagonist, Frank Underwood</w:t>
            </w:r>
          </w:p>
        </w:tc>
        <w:tc>
          <w:tcPr>
            <w:tcW w:w="2977" w:type="dxa"/>
          </w:tcPr>
          <w:p w:rsidR="006B3779" w:rsidRDefault="006B3779" w:rsidP="006B3779">
            <w:pPr>
              <w:pStyle w:val="IOStabletext2017"/>
              <w:rPr>
                <w:lang w:eastAsia="en-US"/>
              </w:rPr>
            </w:pPr>
            <w:r>
              <w:rPr>
                <w:lang w:eastAsia="en-US"/>
              </w:rPr>
              <w:t>Eye level shot</w:t>
            </w:r>
          </w:p>
          <w:p w:rsidR="006B3779" w:rsidRDefault="006B3779" w:rsidP="006B3779">
            <w:pPr>
              <w:pStyle w:val="IOStabletext2017"/>
              <w:rPr>
                <w:lang w:eastAsia="en-US"/>
              </w:rPr>
            </w:pPr>
            <w:r>
              <w:rPr>
                <w:lang w:eastAsia="en-US"/>
              </w:rPr>
              <w:t>Monologue</w:t>
            </w:r>
          </w:p>
          <w:p w:rsidR="006B3779" w:rsidRDefault="006B3779" w:rsidP="006B3779">
            <w:pPr>
              <w:pStyle w:val="IOStabletext2017"/>
              <w:rPr>
                <w:lang w:eastAsia="en-US"/>
              </w:rPr>
            </w:pPr>
            <w:r>
              <w:rPr>
                <w:lang w:eastAsia="en-US"/>
              </w:rPr>
              <w:t>Direct gaze</w:t>
            </w:r>
          </w:p>
        </w:tc>
        <w:tc>
          <w:tcPr>
            <w:tcW w:w="5381" w:type="dxa"/>
          </w:tcPr>
          <w:p w:rsidR="006B3779" w:rsidRDefault="006B3779" w:rsidP="006B3779">
            <w:pPr>
              <w:pStyle w:val="IOStabletext2017"/>
              <w:rPr>
                <w:lang w:eastAsia="en-US"/>
              </w:rPr>
            </w:pPr>
            <w:r w:rsidRPr="006B3779">
              <w:rPr>
                <w:lang w:eastAsia="en-US"/>
              </w:rPr>
              <w:t>As Frank is responding to the mortally injured dog, he states, “There are two kinds of pain. The sort of pain that makes you strong, or useless pain. The sort of pain that’s only suffering. I have no patience for useless things.” While he was initially represented in an eye level shot, looking up and to the left, half way through the monologue he looks directly at the camera, effectively breaking the fourth wall.</w:t>
            </w:r>
          </w:p>
        </w:tc>
        <w:tc>
          <w:tcPr>
            <w:tcW w:w="3825" w:type="dxa"/>
          </w:tcPr>
          <w:p w:rsidR="006B3779" w:rsidRDefault="00D613F0" w:rsidP="006B3779">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B3779" w:rsidTr="00866A32">
        <w:trPr>
          <w:trHeight w:val="1361"/>
        </w:trPr>
        <w:tc>
          <w:tcPr>
            <w:tcW w:w="3114"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bookmarkStart w:id="1"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c>
          <w:tcPr>
            <w:tcW w:w="2977"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B3779" w:rsidTr="00866A32">
        <w:trPr>
          <w:trHeight w:val="1361"/>
        </w:trPr>
        <w:tc>
          <w:tcPr>
            <w:tcW w:w="3114"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977"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B3779" w:rsidTr="00866A32">
        <w:trPr>
          <w:trHeight w:val="1361"/>
        </w:trPr>
        <w:tc>
          <w:tcPr>
            <w:tcW w:w="3114"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977"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B3779" w:rsidTr="00866A32">
        <w:trPr>
          <w:trHeight w:val="1361"/>
        </w:trPr>
        <w:tc>
          <w:tcPr>
            <w:tcW w:w="3114"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977"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B3779" w:rsidTr="00866A32">
        <w:trPr>
          <w:trHeight w:val="1361"/>
        </w:trPr>
        <w:tc>
          <w:tcPr>
            <w:tcW w:w="3114"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977"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B3779" w:rsidTr="00866A32">
        <w:trPr>
          <w:trHeight w:val="1361"/>
        </w:trPr>
        <w:tc>
          <w:tcPr>
            <w:tcW w:w="3114"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977"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381"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5" w:type="dxa"/>
          </w:tcPr>
          <w:p w:rsidR="006B3779" w:rsidRDefault="00D613F0" w:rsidP="009E2130">
            <w:pPr>
              <w:pStyle w:val="IOStabletext2017"/>
              <w:spacing w:after="360"/>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9862E0" w:rsidRPr="009862E0" w:rsidRDefault="009862E0" w:rsidP="006B3779">
      <w:pPr>
        <w:pStyle w:val="IOSunformattedspace2017"/>
        <w:rPr>
          <w:lang w:eastAsia="en-US"/>
        </w:rPr>
      </w:pPr>
    </w:p>
    <w:sectPr w:rsidR="009862E0" w:rsidRPr="009862E0" w:rsidSect="006B3779">
      <w:footerReference w:type="even" r:id="rId9"/>
      <w:footerReference w:type="default" r:id="rId10"/>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4B5" w:rsidRDefault="009664B5" w:rsidP="00F247F6">
      <w:r>
        <w:separator/>
      </w:r>
    </w:p>
    <w:p w:rsidR="009664B5" w:rsidRDefault="009664B5"/>
    <w:p w:rsidR="009664B5" w:rsidRDefault="009664B5"/>
  </w:endnote>
  <w:endnote w:type="continuationSeparator" w:id="0">
    <w:p w:rsidR="009664B5" w:rsidRDefault="009664B5" w:rsidP="00F247F6">
      <w:r>
        <w:continuationSeparator/>
      </w:r>
    </w:p>
    <w:p w:rsidR="009664B5" w:rsidRDefault="009664B5"/>
    <w:p w:rsidR="009664B5" w:rsidRDefault="00966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9036E4">
    <w:pPr>
      <w:pStyle w:val="IOSfooter2017"/>
      <w:tabs>
        <w:tab w:val="clear" w:pos="10773"/>
        <w:tab w:val="right" w:pos="15168"/>
      </w:tabs>
    </w:pPr>
    <w:r w:rsidRPr="004E338C">
      <w:tab/>
    </w:r>
    <w:r w:rsidRPr="004E338C">
      <w:fldChar w:fldCharType="begin"/>
    </w:r>
    <w:r w:rsidRPr="004E338C">
      <w:instrText xml:space="preserve"> PAGE </w:instrText>
    </w:r>
    <w:r w:rsidRPr="004E338C">
      <w:fldChar w:fldCharType="separate"/>
    </w:r>
    <w:r w:rsidR="00866A32">
      <w:rPr>
        <w:noProof/>
      </w:rPr>
      <w:t>2</w:t>
    </w:r>
    <w:r w:rsidRPr="004E338C">
      <w:fldChar w:fldCharType="end"/>
    </w:r>
    <w:r>
      <w:tab/>
    </w:r>
    <w:r>
      <w:tab/>
    </w:r>
    <w:r w:rsidR="00D613F0">
      <w:t>Film Analysis Guide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D613F0">
    <w:pPr>
      <w:pStyle w:val="IOSfooter2017"/>
      <w:tabs>
        <w:tab w:val="clear" w:pos="10773"/>
        <w:tab w:val="right" w:pos="15168"/>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866A32">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4B5" w:rsidRDefault="009664B5" w:rsidP="00F247F6">
      <w:r>
        <w:separator/>
      </w:r>
    </w:p>
    <w:p w:rsidR="009664B5" w:rsidRDefault="009664B5"/>
    <w:p w:rsidR="009664B5" w:rsidRDefault="009664B5"/>
  </w:footnote>
  <w:footnote w:type="continuationSeparator" w:id="0">
    <w:p w:rsidR="009664B5" w:rsidRDefault="009664B5" w:rsidP="00F247F6">
      <w:r>
        <w:continuationSeparator/>
      </w:r>
    </w:p>
    <w:p w:rsidR="009664B5" w:rsidRDefault="009664B5"/>
    <w:p w:rsidR="009664B5" w:rsidRDefault="009664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6B3779"/>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75CA5"/>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1D51"/>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3779"/>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66A32"/>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036E4"/>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4B5"/>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2130"/>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627A"/>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3F0"/>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282153A2-9ED2-4460-8CF3-1B5E5A51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6B3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3F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613F0"/>
    <w:rPr>
      <w:rFonts w:ascii="Arial" w:hAnsi="Arial"/>
      <w:szCs w:val="22"/>
      <w:lang w:eastAsia="zh-CN"/>
    </w:rPr>
  </w:style>
  <w:style w:type="paragraph" w:styleId="Footer">
    <w:name w:val="footer"/>
    <w:basedOn w:val="Normal"/>
    <w:link w:val="FooterChar"/>
    <w:uiPriority w:val="99"/>
    <w:unhideWhenUsed/>
    <w:rsid w:val="00D613F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613F0"/>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022F-FC2B-4932-BC33-A31E7678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2</Pages>
  <Words>322</Words>
  <Characters>1839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House of Cards Resource 2</vt:lpstr>
    </vt:vector>
  </TitlesOfParts>
  <Manager/>
  <Company>NSW Department of Education</Company>
  <LinksUpToDate>false</LinksUpToDate>
  <CharactersWithSpaces>2157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of Cards Resource 2 - Film Analysis Guide</dc:title>
  <dc:subject/>
  <dc:creator>Hastings, Stuart</dc:creator>
  <cp:keywords/>
  <dc:description/>
  <cp:lastModifiedBy>Milton, Gerri</cp:lastModifiedBy>
  <cp:revision>2</cp:revision>
  <cp:lastPrinted>2017-06-14T01:28:00Z</cp:lastPrinted>
  <dcterms:created xsi:type="dcterms:W3CDTF">2017-10-25T21:23:00Z</dcterms:created>
  <dcterms:modified xsi:type="dcterms:W3CDTF">2017-10-25T21:23:00Z</dcterms:modified>
  <cp:category/>
</cp:coreProperties>
</file>