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B42CC" w14:textId="7315CE1B" w:rsidR="00DE10F3" w:rsidRDefault="00DE10F3" w:rsidP="4099150D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99150D">
        <w:t xml:space="preserve"> </w:t>
      </w:r>
      <w:r w:rsidR="00311BA8">
        <w:t>Cutting congruent halves</w:t>
      </w:r>
    </w:p>
    <w:p w14:paraId="16D9105A" w14:textId="4D68EECA" w:rsidR="00311BA8" w:rsidRDefault="00311BA8" w:rsidP="00311BA8">
      <w:pPr>
        <w:pStyle w:val="DoEbodytext2018"/>
      </w:pPr>
      <w:r>
        <w:rPr>
          <w:shd w:val="clear" w:color="auto" w:fill="FFFFFF"/>
        </w:rPr>
        <w:t>Two shapes are congruent if one can be moved so that it fits exactly on top of the other shape.</w:t>
      </w:r>
    </w:p>
    <w:p w14:paraId="1FED96AC" w14:textId="372EBB6D" w:rsidR="4099150D" w:rsidRDefault="4099150D" w:rsidP="4099150D">
      <w:pPr>
        <w:pStyle w:val="DoEheading22018"/>
      </w:pPr>
      <w:r>
        <w:t>Your investigation</w:t>
      </w:r>
    </w:p>
    <w:p w14:paraId="0D67218A" w14:textId="13CD0281" w:rsidR="00311BA8" w:rsidRDefault="00311BA8" w:rsidP="00311BA8">
      <w:pPr>
        <w:pStyle w:val="DoEbodytext2018"/>
        <w:rPr>
          <w:rFonts w:cs="Arial"/>
          <w:szCs w:val="24"/>
        </w:rPr>
      </w:pPr>
      <w:r w:rsidRPr="006D78A9">
        <w:rPr>
          <w:rFonts w:cs="Arial"/>
          <w:szCs w:val="24"/>
        </w:rPr>
        <w:t xml:space="preserve">There are 13 different ways to cut a 3 x 3 square array into two congruent halves by cutting along a polygonal path with vertices located on the grid.  Two examples are given.  Try to find the rest.  </w:t>
      </w:r>
      <w:r>
        <w:rPr>
          <w:rFonts w:cs="Arial"/>
          <w:szCs w:val="24"/>
        </w:rPr>
        <w:t>Remember,</w:t>
      </w:r>
      <w:r w:rsidRPr="006D78A9">
        <w:rPr>
          <w:rFonts w:cs="Arial"/>
          <w:szCs w:val="24"/>
        </w:rPr>
        <w:t xml:space="preserve"> don't count paths in different locations that give the same shaped halves.</w:t>
      </w:r>
    </w:p>
    <w:p w14:paraId="6BE34EFA" w14:textId="4381E2AE" w:rsidR="00311BA8" w:rsidRDefault="00311BA8" w:rsidP="00021780">
      <w:pPr>
        <w:pStyle w:val="DoEbodytext2018"/>
      </w:pPr>
      <w:r>
        <w:rPr>
          <w:noProof/>
          <w:lang w:eastAsia="en-AU"/>
        </w:rPr>
        <w:drawing>
          <wp:inline distT="0" distB="0" distL="0" distR="0" wp14:anchorId="148BC659" wp14:editId="332F5C69">
            <wp:extent cx="4391025" cy="2114550"/>
            <wp:effectExtent l="0" t="0" r="9525" b="0"/>
            <wp:docPr id="1" name="Picture 1" descr="two 3x3 grids showing different ways they can be cut in congruent h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9102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C0E89" w14:textId="77777777" w:rsidR="00311BA8" w:rsidRDefault="00311BA8" w:rsidP="00311BA8">
      <w:pPr>
        <w:pStyle w:val="DoEbodytext2018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contains twelve 3x3 grids"/>
      </w:tblPr>
      <w:tblGrid>
        <w:gridCol w:w="3485"/>
        <w:gridCol w:w="3485"/>
        <w:gridCol w:w="3486"/>
      </w:tblGrid>
      <w:tr w:rsidR="005A3256" w14:paraId="5FAE5605" w14:textId="77777777" w:rsidTr="000A1381">
        <w:trPr>
          <w:tblHeader/>
        </w:trPr>
        <w:tc>
          <w:tcPr>
            <w:tcW w:w="3485" w:type="dxa"/>
          </w:tcPr>
          <w:p w14:paraId="35670C80" w14:textId="00D1123E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6FB59662" wp14:editId="471DBAD4">
                  <wp:extent cx="1841500" cy="1784350"/>
                  <wp:effectExtent l="0" t="0" r="6350" b="6350"/>
                  <wp:docPr id="5" name="Picture 5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4D575D98" w14:textId="087F0CF5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D20BD6B" wp14:editId="5D832E49">
                  <wp:extent cx="1841500" cy="1784350"/>
                  <wp:effectExtent l="0" t="0" r="6350" b="6350"/>
                  <wp:docPr id="3" name="Picture 3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BAE7AEB" w14:textId="1FBB14A0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7131317" wp14:editId="069B2DAF">
                  <wp:extent cx="1841500" cy="1784350"/>
                  <wp:effectExtent l="0" t="0" r="6350" b="6350"/>
                  <wp:docPr id="4" name="Picture 4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56" w14:paraId="6AC9F6D7" w14:textId="77777777" w:rsidTr="00021780">
        <w:tc>
          <w:tcPr>
            <w:tcW w:w="3485" w:type="dxa"/>
          </w:tcPr>
          <w:p w14:paraId="3E26F70D" w14:textId="1AD5FAD3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E04294D" wp14:editId="7FB703CB">
                  <wp:extent cx="1841500" cy="1784350"/>
                  <wp:effectExtent l="0" t="0" r="6350" b="6350"/>
                  <wp:docPr id="6" name="Picture 6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77E08383" w14:textId="36106CDF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F2D79F5" wp14:editId="3D570F2F">
                  <wp:extent cx="1841500" cy="1784350"/>
                  <wp:effectExtent l="0" t="0" r="6350" b="6350"/>
                  <wp:docPr id="7" name="Picture 7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7B2237F7" w14:textId="73A7C29B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5E1AD79" wp14:editId="357BECB9">
                  <wp:extent cx="1841500" cy="1784350"/>
                  <wp:effectExtent l="0" t="0" r="6350" b="6350"/>
                  <wp:docPr id="8" name="Picture 8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56" w14:paraId="77E7770F" w14:textId="77777777" w:rsidTr="00021780">
        <w:tc>
          <w:tcPr>
            <w:tcW w:w="3485" w:type="dxa"/>
          </w:tcPr>
          <w:p w14:paraId="610F7689" w14:textId="31118477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8139703" wp14:editId="387CAF02">
                  <wp:extent cx="1841500" cy="1784350"/>
                  <wp:effectExtent l="0" t="0" r="6350" b="6350"/>
                  <wp:docPr id="9" name="Picture 9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9435D48" w14:textId="52027397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3194571" wp14:editId="22BBA814">
                  <wp:extent cx="1841500" cy="1784350"/>
                  <wp:effectExtent l="0" t="0" r="6350" b="6350"/>
                  <wp:docPr id="10" name="Picture 10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185E6222" w14:textId="43129527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AF0C9F1" wp14:editId="2BA36D0E">
                  <wp:extent cx="1841500" cy="1784350"/>
                  <wp:effectExtent l="0" t="0" r="6350" b="6350"/>
                  <wp:docPr id="11" name="Picture 11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56" w14:paraId="17383BA6" w14:textId="77777777" w:rsidTr="00021780">
        <w:tc>
          <w:tcPr>
            <w:tcW w:w="3485" w:type="dxa"/>
          </w:tcPr>
          <w:p w14:paraId="05CF69F2" w14:textId="4144B370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3A499CC" wp14:editId="07F1F747">
                  <wp:extent cx="1841500" cy="1784350"/>
                  <wp:effectExtent l="0" t="0" r="6350" b="6350"/>
                  <wp:docPr id="12" name="Picture 12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120272F" w14:textId="15478422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3A4C3F2" wp14:editId="5F9C86E8">
                  <wp:extent cx="1841500" cy="1784350"/>
                  <wp:effectExtent l="0" t="0" r="6350" b="6350"/>
                  <wp:docPr id="13" name="Picture 13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498BE760" w14:textId="640023F6" w:rsidR="005A3256" w:rsidRDefault="005A3256" w:rsidP="00311BA8">
            <w:pPr>
              <w:pStyle w:val="DoEbodytext2018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4707F36" wp14:editId="4D98C4AC">
                  <wp:extent cx="1841500" cy="1784350"/>
                  <wp:effectExtent l="0" t="0" r="6350" b="6350"/>
                  <wp:docPr id="14" name="Picture 14" descr="3x3 gr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5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4B9D5" w14:textId="77777777" w:rsidR="00311BA8" w:rsidRPr="00311BA8" w:rsidRDefault="00311BA8" w:rsidP="00311BA8">
      <w:pPr>
        <w:pStyle w:val="DoEbodytext2018"/>
        <w:rPr>
          <w:lang w:eastAsia="en-US"/>
        </w:rPr>
      </w:pPr>
    </w:p>
    <w:p w14:paraId="7D2EFE2A" w14:textId="77777777" w:rsidR="005A3256" w:rsidRDefault="005A3256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p w14:paraId="69916B2B" w14:textId="0C6AEDBC" w:rsidR="4099150D" w:rsidRDefault="4099150D" w:rsidP="4099150D">
      <w:pPr>
        <w:pStyle w:val="DoEheading22018"/>
      </w:pPr>
      <w:r>
        <w:lastRenderedPageBreak/>
        <w:t>Outcomes</w:t>
      </w:r>
    </w:p>
    <w:p w14:paraId="55C4DDF3" w14:textId="39E9528E" w:rsidR="005A3256" w:rsidRPr="005A3256" w:rsidRDefault="008A1235" w:rsidP="008A1235">
      <w:pPr>
        <w:pStyle w:val="DoElist1bullet2018"/>
        <w:rPr>
          <w:lang w:eastAsia="en-AU"/>
        </w:rPr>
      </w:pPr>
      <w:r>
        <w:rPr>
          <w:b/>
          <w:lang w:eastAsia="en-AU"/>
        </w:rPr>
        <w:t xml:space="preserve">MA4-1WM </w:t>
      </w:r>
      <w:r w:rsidR="005A3256" w:rsidRPr="005A3256">
        <w:rPr>
          <w:lang w:eastAsia="en-AU"/>
        </w:rPr>
        <w:t>communicates and connects mathematical ideas using appropriate terminology, diagrams and symbols</w:t>
      </w:r>
    </w:p>
    <w:p w14:paraId="5E00271D" w14:textId="57663AD6" w:rsidR="005A3256" w:rsidRPr="008A1235" w:rsidRDefault="005A3256" w:rsidP="008A1235">
      <w:pPr>
        <w:pStyle w:val="DoElist1bullet2018"/>
        <w:rPr>
          <w:b/>
          <w:bCs/>
          <w:lang w:eastAsia="en-AU"/>
        </w:rPr>
      </w:pPr>
      <w:r w:rsidRPr="005A3256">
        <w:rPr>
          <w:b/>
          <w:bCs/>
          <w:lang w:eastAsia="en-AU"/>
        </w:rPr>
        <w:t>MA4-2WM</w:t>
      </w:r>
      <w:r w:rsidR="008A1235">
        <w:rPr>
          <w:b/>
          <w:bCs/>
          <w:lang w:eastAsia="en-AU"/>
        </w:rPr>
        <w:t xml:space="preserve"> </w:t>
      </w:r>
      <w:r w:rsidRPr="005A3256">
        <w:rPr>
          <w:lang w:eastAsia="en-AU"/>
        </w:rPr>
        <w:t>applies appropriate mathematical techniques to solve problems</w:t>
      </w:r>
    </w:p>
    <w:p w14:paraId="016540EA" w14:textId="6E8BCC07" w:rsidR="005A3256" w:rsidRPr="008A1235" w:rsidRDefault="005A3256" w:rsidP="008A1235">
      <w:pPr>
        <w:pStyle w:val="DoElist1bullet2018"/>
        <w:rPr>
          <w:b/>
          <w:bCs/>
          <w:lang w:eastAsia="en-AU"/>
        </w:rPr>
      </w:pPr>
      <w:r w:rsidRPr="005A3256">
        <w:rPr>
          <w:b/>
          <w:bCs/>
          <w:lang w:eastAsia="en-AU"/>
        </w:rPr>
        <w:t>MA4-3WM</w:t>
      </w:r>
      <w:r w:rsidR="008A1235">
        <w:rPr>
          <w:b/>
          <w:bCs/>
          <w:lang w:eastAsia="en-AU"/>
        </w:rPr>
        <w:t xml:space="preserve"> </w:t>
      </w:r>
      <w:r w:rsidRPr="005A3256">
        <w:rPr>
          <w:lang w:eastAsia="en-AU"/>
        </w:rPr>
        <w:t>recognises and explains mathematical relationships using reasoning</w:t>
      </w:r>
    </w:p>
    <w:p w14:paraId="2A0EE935" w14:textId="28C8E032" w:rsidR="005A3256" w:rsidRPr="005A3256" w:rsidRDefault="005A3256" w:rsidP="008A1235">
      <w:pPr>
        <w:pStyle w:val="DoElist1bullet2018"/>
        <w:rPr>
          <w:lang w:eastAsia="en-AU"/>
        </w:rPr>
      </w:pPr>
      <w:r w:rsidRPr="008A1235">
        <w:rPr>
          <w:b/>
          <w:bCs/>
          <w:lang w:eastAsia="en-AU"/>
        </w:rPr>
        <w:t>MA4-17MG</w:t>
      </w:r>
      <w:r w:rsidR="008A1235">
        <w:rPr>
          <w:b/>
          <w:bCs/>
          <w:lang w:eastAsia="en-AU"/>
        </w:rPr>
        <w:t xml:space="preserve"> </w:t>
      </w:r>
      <w:r w:rsidRPr="005A3256">
        <w:rPr>
          <w:lang w:eastAsia="en-AU"/>
        </w:rPr>
        <w:t>classifies, describes and uses the properties of triangles and quadrilaterals, and determines congruent triangles to find unknown side lengths and angles</w:t>
      </w:r>
    </w:p>
    <w:p w14:paraId="011265D1" w14:textId="77777777" w:rsidR="00EF6F51" w:rsidRDefault="00EF6F51" w:rsidP="00EF6F51">
      <w:pPr>
        <w:pStyle w:val="DoEreference2018"/>
        <w:rPr>
          <w:lang w:eastAsia="en-US"/>
        </w:rPr>
      </w:pPr>
      <w:r>
        <w:rPr>
          <w:lang w:eastAsia="en-US"/>
        </w:rPr>
        <w:t xml:space="preserve">All outcomes referred to in this unit come from </w:t>
      </w:r>
      <w:hyperlink r:id="rId10" w:history="1">
        <w:r>
          <w:rPr>
            <w:rStyle w:val="Hyperlink"/>
            <w:lang w:eastAsia="en-US"/>
          </w:rPr>
          <w:t>Mathematics K-10 Syllabus</w:t>
        </w:r>
      </w:hyperlink>
      <w:r>
        <w:rPr>
          <w:lang w:eastAsia="en-US"/>
        </w:rPr>
        <w:t xml:space="preserve"> © NSW Education Standards Authority (NESA) for and on behalf of the Crown in right of the State of New South Wales, 2012</w:t>
      </w:r>
    </w:p>
    <w:p w14:paraId="17BA19B1" w14:textId="7AB14000" w:rsidR="4099150D" w:rsidRDefault="4099150D" w:rsidP="4099150D">
      <w:pPr>
        <w:pStyle w:val="DoElist2bullet2018"/>
        <w:numPr>
          <w:ilvl w:val="1"/>
          <w:numId w:val="0"/>
        </w:numPr>
        <w:ind w:left="720"/>
      </w:pPr>
    </w:p>
    <w:sectPr w:rsidR="4099150D" w:rsidSect="004F1E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3A43C" w14:textId="77777777" w:rsidR="00C14F24" w:rsidRDefault="00C14F24">
      <w:r>
        <w:separator/>
      </w:r>
    </w:p>
    <w:p w14:paraId="22F067BE" w14:textId="77777777" w:rsidR="00C14F24" w:rsidRDefault="00C14F24"/>
  </w:endnote>
  <w:endnote w:type="continuationSeparator" w:id="0">
    <w:p w14:paraId="5B5FE48A" w14:textId="77777777" w:rsidR="00C14F24" w:rsidRDefault="00C14F24">
      <w:r>
        <w:continuationSeparator/>
      </w:r>
    </w:p>
    <w:p w14:paraId="08CF6352" w14:textId="77777777" w:rsidR="00C14F24" w:rsidRDefault="00C14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2613" w14:textId="443663AF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A37F3">
      <w:rPr>
        <w:noProof/>
      </w:rPr>
      <w:t>2</w:t>
    </w:r>
    <w:r w:rsidRPr="004E338C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09DC" w14:textId="3D3D449B" w:rsidR="00BB366E" w:rsidRPr="00182340" w:rsidRDefault="00BB366E" w:rsidP="00667FEF">
    <w:pPr>
      <w:pStyle w:val="DoEfooter2018"/>
    </w:pPr>
    <w:r w:rsidRPr="00311BA8">
      <w:t xml:space="preserve">© NSW Department of Education, </w:t>
    </w:r>
    <w:r w:rsidR="00311BA8"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A37F3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5003" w14:textId="77777777" w:rsidR="00BA37F3" w:rsidRDefault="00BA3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A8285" w14:textId="77777777" w:rsidR="00C14F24" w:rsidRDefault="00C14F24">
      <w:r>
        <w:separator/>
      </w:r>
    </w:p>
    <w:p w14:paraId="49EE14D0" w14:textId="77777777" w:rsidR="00C14F24" w:rsidRDefault="00C14F24"/>
  </w:footnote>
  <w:footnote w:type="continuationSeparator" w:id="0">
    <w:p w14:paraId="3FA0C50E" w14:textId="77777777" w:rsidR="00C14F24" w:rsidRDefault="00C1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57BBC" w14:textId="77777777" w:rsidR="00BA37F3" w:rsidRDefault="00BA3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8E28" w14:textId="77777777" w:rsidR="00BA37F3" w:rsidRDefault="00BA3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9E83" w14:textId="77777777" w:rsidR="00BA37F3" w:rsidRDefault="00BA3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4BB7"/>
    <w:multiLevelType w:val="hybridMultilevel"/>
    <w:tmpl w:val="EAF6A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9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77CC6"/>
    <w:multiLevelType w:val="multilevel"/>
    <w:tmpl w:val="1E08A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20725"/>
    <w:multiLevelType w:val="hybridMultilevel"/>
    <w:tmpl w:val="B2D2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0"/>
  </w:num>
  <w:num w:numId="5">
    <w:abstractNumId w:val="1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2"/>
  </w:num>
  <w:num w:numId="18">
    <w:abstractNumId w:val="16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</w:num>
  <w:num w:numId="33">
    <w:abstractNumId w:val="9"/>
  </w:num>
  <w:num w:numId="34">
    <w:abstractNumId w:val="9"/>
  </w:num>
  <w:num w:numId="35">
    <w:abstractNumId w:val="5"/>
  </w:num>
  <w:num w:numId="36">
    <w:abstractNumId w:val="5"/>
  </w:num>
  <w:num w:numId="37">
    <w:abstractNumId w:val="14"/>
  </w:num>
  <w:num w:numId="38">
    <w:abstractNumId w:val="16"/>
  </w:num>
  <w:num w:numId="39">
    <w:abstractNumId w:val="14"/>
  </w:num>
  <w:num w:numId="40">
    <w:abstractNumId w:val="12"/>
  </w:num>
  <w:num w:numId="41">
    <w:abstractNumId w:val="13"/>
  </w:num>
  <w:num w:numId="42">
    <w:abstractNumId w:val="6"/>
  </w:num>
  <w:num w:numId="43">
    <w:abstractNumId w:val="8"/>
  </w:num>
  <w:num w:numId="44">
    <w:abstractNumId w:val="18"/>
  </w:num>
  <w:num w:numId="45">
    <w:abstractNumId w:val="4"/>
  </w:num>
  <w:num w:numId="4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2" w:dllVersion="6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zY3MzIzMrA0NTZQ0lEKTi0uzszPAykwrAUAkUxFLSwAAAA="/>
  </w:docVars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21780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1381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E7974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1BA8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256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123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485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2735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37F3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4F24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EF6F51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409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9D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A3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ducationstandards.nsw.edu.au/wps/portal/nesa/k-10/learning-areas/mathematics/mathematics-k-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2020-04-02T01:16:00Z</dcterms:created>
  <dcterms:modified xsi:type="dcterms:W3CDTF">2020-04-02T01:16:00Z</dcterms:modified>
  <cp:category/>
</cp:coreProperties>
</file>