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5DDEB" w14:textId="305C8535" w:rsidR="00546F02" w:rsidRDefault="00F071CD" w:rsidP="005203DC">
      <w:pPr>
        <w:pStyle w:val="Heading1"/>
      </w:pPr>
      <w:proofErr w:type="spellStart"/>
      <w:r>
        <w:t>Ecomath</w:t>
      </w:r>
      <w:proofErr w:type="spellEnd"/>
      <w:r>
        <w:t xml:space="preserve"> </w:t>
      </w:r>
      <w:r w:rsidRPr="00F071CD">
        <w:t>–</w:t>
      </w:r>
      <w:r w:rsidR="008914B9">
        <w:t xml:space="preserve"> R</w:t>
      </w:r>
      <w:r w:rsidR="008C4358">
        <w:t>educing car use</w:t>
      </w:r>
    </w:p>
    <w:p w14:paraId="6ABB658F" w14:textId="67F94343" w:rsidR="00250E49" w:rsidRDefault="00807D61" w:rsidP="002407FC">
      <w:pPr>
        <w:pStyle w:val="FeatureBox"/>
      </w:pPr>
      <w:r>
        <w:rPr>
          <w:rStyle w:val="Strong"/>
        </w:rPr>
        <w:t>ABC Me s</w:t>
      </w:r>
      <w:r w:rsidR="00250E49">
        <w:rPr>
          <w:rStyle w:val="Strong"/>
        </w:rPr>
        <w:t xml:space="preserve">creening </w:t>
      </w:r>
      <w:r>
        <w:rPr>
          <w:rStyle w:val="Strong"/>
        </w:rPr>
        <w:t>details</w:t>
      </w:r>
      <w:r w:rsidR="00250E49" w:rsidRPr="005203DC">
        <w:rPr>
          <w:rStyle w:val="Strong"/>
        </w:rPr>
        <w:t>:</w:t>
      </w:r>
      <w:r w:rsidR="00250E49">
        <w:rPr>
          <w:rStyle w:val="Strong"/>
        </w:rPr>
        <w:t xml:space="preserve"> </w:t>
      </w:r>
      <w:r w:rsidR="00250E49" w:rsidRPr="00250E49">
        <w:rPr>
          <w:rStyle w:val="Strong"/>
          <w:b w:val="0"/>
        </w:rPr>
        <w:t>Monday</w:t>
      </w:r>
      <w:r w:rsidR="008C4358">
        <w:t xml:space="preserve"> 18</w:t>
      </w:r>
      <w:r w:rsidR="00250E49" w:rsidRPr="00250E49">
        <w:t xml:space="preserve"> </w:t>
      </w:r>
      <w:r w:rsidR="008C4358">
        <w:t>May</w:t>
      </w:r>
      <w:r w:rsidR="001B1604">
        <w:t xml:space="preserve">, 2020 – </w:t>
      </w:r>
      <w:r w:rsidR="00250E49">
        <w:t>11:45am</w:t>
      </w:r>
    </w:p>
    <w:p w14:paraId="4C2FB171" w14:textId="77FB8E24" w:rsidR="00F071CD" w:rsidRPr="00F071CD" w:rsidRDefault="00F071CD" w:rsidP="002407FC">
      <w:pPr>
        <w:pStyle w:val="FeatureBox"/>
      </w:pPr>
      <w:r>
        <w:rPr>
          <w:rStyle w:val="Strong"/>
        </w:rPr>
        <w:t xml:space="preserve">Key learning areas: </w:t>
      </w:r>
      <w:r w:rsidR="008C4358">
        <w:rPr>
          <w:rStyle w:val="Strong"/>
        </w:rPr>
        <w:t>Maths, Science</w:t>
      </w:r>
    </w:p>
    <w:p w14:paraId="65B45B19" w14:textId="6CF91E53" w:rsidR="005203DC" w:rsidRDefault="005203DC" w:rsidP="002407FC">
      <w:pPr>
        <w:pStyle w:val="FeatureBox"/>
      </w:pPr>
      <w:r w:rsidRPr="4525DF94">
        <w:rPr>
          <w:rStyle w:val="Strong"/>
        </w:rPr>
        <w:t xml:space="preserve">About: </w:t>
      </w:r>
      <w:r w:rsidR="008C4358">
        <w:t xml:space="preserve">In this episode, Stefan explores alternatives to car use by </w:t>
      </w:r>
      <w:proofErr w:type="spellStart"/>
      <w:r w:rsidR="5B3BC082">
        <w:t>pedaling</w:t>
      </w:r>
      <w:proofErr w:type="spellEnd"/>
      <w:r w:rsidR="008C4358">
        <w:t xml:space="preserve"> a rickshaw across Bristol and </w:t>
      </w:r>
      <w:r w:rsidR="16AF1F80">
        <w:t>performing</w:t>
      </w:r>
      <w:r w:rsidR="008C4358">
        <w:t xml:space="preserve"> simple calculat</w:t>
      </w:r>
      <w:r w:rsidR="5C2CCC94">
        <w:t>ions to determine</w:t>
      </w:r>
      <w:r w:rsidR="008C4358">
        <w:t xml:space="preserve"> the carbon cost of a new cycle way.</w:t>
      </w:r>
    </w:p>
    <w:p w14:paraId="33808BD4" w14:textId="08828501" w:rsidR="00BE5959" w:rsidRDefault="00BE5959" w:rsidP="00BE5959">
      <w:pPr>
        <w:pStyle w:val="Heading2"/>
      </w:pPr>
      <w:r>
        <w:t>Before the episode</w:t>
      </w:r>
    </w:p>
    <w:p w14:paraId="12353149" w14:textId="3754EE6F" w:rsidR="00BE5959" w:rsidRDefault="008C4358" w:rsidP="00BE5959">
      <w:pPr>
        <w:pStyle w:val="ListNumber"/>
        <w:rPr>
          <w:lang w:eastAsia="zh-CN"/>
        </w:rPr>
      </w:pPr>
      <w:r>
        <w:rPr>
          <w:lang w:eastAsia="zh-CN"/>
        </w:rPr>
        <w:t>How many cars do you own?</w:t>
      </w:r>
    </w:p>
    <w:p w14:paraId="309126CF" w14:textId="339D471D" w:rsidR="00BE5959" w:rsidRDefault="008C4358" w:rsidP="00BE5959">
      <w:pPr>
        <w:pStyle w:val="ListNumber"/>
        <w:rPr>
          <w:lang w:eastAsia="zh-CN"/>
        </w:rPr>
      </w:pPr>
      <w:r>
        <w:rPr>
          <w:lang w:eastAsia="zh-CN"/>
        </w:rPr>
        <w:t>How many days a week do you use your cars?</w:t>
      </w:r>
    </w:p>
    <w:p w14:paraId="33BDE39A" w14:textId="0334E15E" w:rsidR="008C4358" w:rsidRDefault="008C4358" w:rsidP="00BE5959">
      <w:pPr>
        <w:pStyle w:val="ListNumber"/>
        <w:rPr>
          <w:lang w:eastAsia="zh-CN"/>
        </w:rPr>
      </w:pPr>
      <w:r>
        <w:rPr>
          <w:lang w:eastAsia="zh-CN"/>
        </w:rPr>
        <w:t>Estimate how many kilometres a week your cars would drive.</w:t>
      </w:r>
    </w:p>
    <w:p w14:paraId="69E87E73" w14:textId="0C113426" w:rsidR="00BE5959" w:rsidRDefault="009861DB" w:rsidP="00BE5959">
      <w:pPr>
        <w:pStyle w:val="ListNumber"/>
        <w:numPr>
          <w:ilvl w:val="0"/>
          <w:numId w:val="0"/>
        </w:numPr>
        <w:rPr>
          <w:lang w:eastAsia="zh-CN"/>
        </w:rPr>
      </w:pPr>
      <w:r w:rsidRPr="009861DB">
        <w:rPr>
          <w:noProof/>
          <w:lang w:eastAsia="en-AU"/>
        </w:rPr>
        <mc:AlternateContent>
          <mc:Choice Requires="wps">
            <w:drawing>
              <wp:inline distT="0" distB="0" distL="0" distR="0" wp14:anchorId="0B0A4098" wp14:editId="3A30ACEE">
                <wp:extent cx="6120000" cy="1495109"/>
                <wp:effectExtent l="0" t="0" r="14605" b="10160"/>
                <wp:docPr id="6" name="Text Box 2" descr="A blank text box for students to respo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95109"/>
                        </a:xfrm>
                        <a:prstGeom prst="rect">
                          <a:avLst/>
                        </a:prstGeom>
                        <a:solidFill>
                          <a:srgbClr val="FFFFFF"/>
                        </a:solidFill>
                        <a:ln w="9525">
                          <a:solidFill>
                            <a:srgbClr val="000000"/>
                          </a:solidFill>
                          <a:miter lim="800000"/>
                          <a:headEnd/>
                          <a:tailEnd/>
                        </a:ln>
                      </wps:spPr>
                      <wps:txbx>
                        <w:txbxContent>
                          <w:p w14:paraId="4BA7AB2A" w14:textId="0A2F895C" w:rsidR="009861DB" w:rsidRDefault="009861DB" w:rsidP="009861DB"/>
                        </w:txbxContent>
                      </wps:txbx>
                      <wps:bodyPr rot="0" vert="horz" wrap="square" lIns="91440" tIns="45720" rIns="91440" bIns="45720" anchor="t" anchorCtr="0">
                        <a:noAutofit/>
                      </wps:bodyPr>
                    </wps:wsp>
                  </a:graphicData>
                </a:graphic>
              </wp:inline>
            </w:drawing>
          </mc:Choice>
          <mc:Fallback>
            <w:pict>
              <v:shapetype w14:anchorId="0B0A4098" id="_x0000_t202" coordsize="21600,21600" o:spt="202" path="m,l,21600r21600,l21600,xe">
                <v:stroke joinstyle="miter"/>
                <v:path gradientshapeok="t" o:connecttype="rect"/>
              </v:shapetype>
              <v:shape id="Text Box 2" o:spid="_x0000_s1026" type="#_x0000_t202" alt="A blank text box for students to respond" style="width:481.9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">
                <v:textbox>
                  <w:txbxContent>
                    <w:p w14:paraId="4BA7AB2A" w14:textId="0A2F895C" w:rsidR="009861DB" w:rsidRDefault="009861DB" w:rsidP="009861DB"/>
                  </w:txbxContent>
                </v:textbox>
                <w10:anchorlock/>
              </v:shape>
            </w:pict>
          </mc:Fallback>
        </mc:AlternateContent>
      </w:r>
    </w:p>
    <w:p w14:paraId="4DF805B6" w14:textId="535ECDDC" w:rsidR="00BE5959" w:rsidRDefault="00BE5959" w:rsidP="00BE5959">
      <w:pPr>
        <w:pStyle w:val="Heading2"/>
      </w:pPr>
      <w:r>
        <w:t>During</w:t>
      </w:r>
      <w:r w:rsidRPr="00BE5959">
        <w:t xml:space="preserve"> the episode</w:t>
      </w:r>
    </w:p>
    <w:p w14:paraId="770C6150" w14:textId="3211A24B" w:rsidR="00BE5959" w:rsidRPr="00F071CD" w:rsidRDefault="008C4358" w:rsidP="00F071CD">
      <w:pPr>
        <w:pStyle w:val="ListNumber"/>
        <w:numPr>
          <w:ilvl w:val="0"/>
          <w:numId w:val="35"/>
        </w:numPr>
      </w:pPr>
      <w:r>
        <w:t>Why do we prefer cars as a means of travel?</w:t>
      </w:r>
    </w:p>
    <w:p w14:paraId="2EA61950" w14:textId="0A26EE46" w:rsidR="00BE5959" w:rsidRDefault="008C4358" w:rsidP="00F071CD">
      <w:pPr>
        <w:pStyle w:val="ListNumber"/>
      </w:pPr>
      <w:r>
        <w:t>How many kilogra</w:t>
      </w:r>
      <w:bookmarkStart w:id="0" w:name="_GoBack"/>
      <w:bookmarkEnd w:id="0"/>
      <w:r>
        <w:t>ms of CO</w:t>
      </w:r>
      <w:r w:rsidRPr="008C4358">
        <w:rPr>
          <w:vertAlign w:val="subscript"/>
        </w:rPr>
        <w:t>2</w:t>
      </w:r>
      <w:r>
        <w:t xml:space="preserve"> is saved by a person riding as opposed to driving 1 km?</w:t>
      </w:r>
    </w:p>
    <w:p w14:paraId="128FBB37" w14:textId="729C4CC6" w:rsidR="008C4358" w:rsidRPr="00F071CD" w:rsidRDefault="008C4358" w:rsidP="00F071CD">
      <w:pPr>
        <w:pStyle w:val="ListNumber"/>
      </w:pPr>
      <w:r>
        <w:t>How many kilograms of CO</w:t>
      </w:r>
      <w:r w:rsidRPr="008C4358">
        <w:rPr>
          <w:vertAlign w:val="subscript"/>
        </w:rPr>
        <w:t xml:space="preserve">2 </w:t>
      </w:r>
      <w:r>
        <w:t>were produced by building 1 km of cycling track?</w:t>
      </w:r>
    </w:p>
    <w:p w14:paraId="4FF929B5" w14:textId="27D1D8AB" w:rsidR="00F071CD" w:rsidRDefault="009861DB" w:rsidP="00BE5959">
      <w:pPr>
        <w:pStyle w:val="ListNumber"/>
        <w:numPr>
          <w:ilvl w:val="0"/>
          <w:numId w:val="0"/>
        </w:numPr>
        <w:rPr>
          <w:lang w:eastAsia="zh-CN"/>
        </w:rPr>
      </w:pPr>
      <w:r w:rsidRPr="009861DB">
        <w:rPr>
          <w:noProof/>
          <w:lang w:eastAsia="en-AU"/>
        </w:rPr>
        <mc:AlternateContent>
          <mc:Choice Requires="wps">
            <w:drawing>
              <wp:inline distT="0" distB="0" distL="0" distR="0" wp14:anchorId="5E9B1BCB" wp14:editId="5229350E">
                <wp:extent cx="6119495" cy="1542779"/>
                <wp:effectExtent l="0" t="0" r="14605" b="19685"/>
                <wp:docPr id="217" name="Text Box 2" descr="A blank text box for students to respo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542779"/>
                        </a:xfrm>
                        <a:prstGeom prst="rect">
                          <a:avLst/>
                        </a:prstGeom>
                        <a:solidFill>
                          <a:srgbClr val="FFFFFF"/>
                        </a:solidFill>
                        <a:ln w="9525">
                          <a:solidFill>
                            <a:srgbClr val="000000"/>
                          </a:solidFill>
                          <a:miter lim="800000"/>
                          <a:headEnd/>
                          <a:tailEnd/>
                        </a:ln>
                      </wps:spPr>
                      <wps:txbx>
                        <w:txbxContent>
                          <w:p w14:paraId="6BD6C458" w14:textId="46C4D72D" w:rsidR="009861DB" w:rsidRDefault="009861DB"/>
                        </w:txbxContent>
                      </wps:txbx>
                      <wps:bodyPr rot="0" vert="horz" wrap="square" lIns="91440" tIns="45720" rIns="91440" bIns="45720" anchor="t" anchorCtr="0">
                        <a:noAutofit/>
                      </wps:bodyPr>
                    </wps:wsp>
                  </a:graphicData>
                </a:graphic>
              </wp:inline>
            </w:drawing>
          </mc:Choice>
          <mc:Fallback>
            <w:pict>
              <v:shape w14:anchorId="5E9B1BCB" id="_x0000_s1027" type="#_x0000_t202" alt="A blank text box for students to respond" style="width:481.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">
                <v:textbox>
                  <w:txbxContent>
                    <w:p w14:paraId="6BD6C458" w14:textId="46C4D72D" w:rsidR="009861DB" w:rsidRDefault="009861DB"/>
                  </w:txbxContent>
                </v:textbox>
                <w10:anchorlock/>
              </v:shape>
            </w:pict>
          </mc:Fallback>
        </mc:AlternateContent>
      </w:r>
    </w:p>
    <w:p w14:paraId="3871D99C" w14:textId="77777777" w:rsidR="00F071CD" w:rsidRDefault="00F071CD">
      <w:pPr>
        <w:spacing w:after="0"/>
        <w:rPr>
          <w:lang w:eastAsia="zh-CN"/>
        </w:rPr>
      </w:pPr>
      <w:r>
        <w:rPr>
          <w:lang w:eastAsia="zh-CN"/>
        </w:rPr>
        <w:br w:type="page"/>
      </w:r>
    </w:p>
    <w:p w14:paraId="5D553128" w14:textId="3584B229" w:rsidR="00BB187B" w:rsidRDefault="00F071CD" w:rsidP="00F071CD">
      <w:pPr>
        <w:pStyle w:val="FeatureBox"/>
      </w:pPr>
      <w:r>
        <w:lastRenderedPageBreak/>
        <w:t xml:space="preserve">This episode can also be viewed on </w:t>
      </w:r>
      <w:hyperlink r:id="rId10" w:history="1">
        <w:r w:rsidRPr="00F071CD">
          <w:rPr>
            <w:rStyle w:val="Hyperlink"/>
          </w:rPr>
          <w:t>ABC iView</w:t>
        </w:r>
      </w:hyperlink>
      <w:r>
        <w:t xml:space="preserve"> </w:t>
      </w:r>
      <w:r w:rsidR="00DD3D71">
        <w:t>after the scheduled screening time.</w:t>
      </w:r>
    </w:p>
    <w:p w14:paraId="78D48525" w14:textId="07F501DD" w:rsidR="00BE5959" w:rsidRDefault="00BE5959" w:rsidP="00BE5959">
      <w:pPr>
        <w:pStyle w:val="Heading2"/>
      </w:pPr>
      <w:r>
        <w:t>After the episode</w:t>
      </w:r>
    </w:p>
    <w:p w14:paraId="5485A3F3" w14:textId="564AAF2F" w:rsidR="00BE5959" w:rsidRDefault="008C4358" w:rsidP="00BE5959">
      <w:pPr>
        <w:pStyle w:val="ListNumber"/>
        <w:numPr>
          <w:ilvl w:val="0"/>
          <w:numId w:val="36"/>
        </w:numPr>
        <w:rPr>
          <w:lang w:eastAsia="zh-CN"/>
        </w:rPr>
      </w:pPr>
      <w:r>
        <w:rPr>
          <w:lang w:eastAsia="zh-CN"/>
        </w:rPr>
        <w:t xml:space="preserve">Think of </w:t>
      </w:r>
      <w:r w:rsidR="00676F86">
        <w:rPr>
          <w:lang w:eastAsia="zh-CN"/>
        </w:rPr>
        <w:t>friends</w:t>
      </w:r>
      <w:r>
        <w:rPr>
          <w:lang w:eastAsia="zh-CN"/>
        </w:rPr>
        <w:t xml:space="preserve"> and people you know. Record in the frequency table below how each person gets to school.</w:t>
      </w:r>
    </w:p>
    <w:p w14:paraId="61F9C131" w14:textId="65F82D3F" w:rsidR="008C4358" w:rsidRDefault="008C4358" w:rsidP="00BE5959">
      <w:pPr>
        <w:pStyle w:val="ListNumber"/>
        <w:numPr>
          <w:ilvl w:val="0"/>
          <w:numId w:val="36"/>
        </w:numPr>
        <w:rPr>
          <w:lang w:eastAsia="zh-CN"/>
        </w:rPr>
      </w:pPr>
      <w:r>
        <w:rPr>
          <w:lang w:eastAsia="zh-CN"/>
        </w:rPr>
        <w:t>Calculate the fraction and percentage of people that travel by each mode of transport.</w:t>
      </w:r>
    </w:p>
    <w:p w14:paraId="7CECB0E9" w14:textId="5301741A" w:rsidR="008C4358" w:rsidRDefault="008C4358" w:rsidP="00BE5959">
      <w:pPr>
        <w:pStyle w:val="ListNumber"/>
        <w:numPr>
          <w:ilvl w:val="0"/>
          <w:numId w:val="36"/>
        </w:numPr>
        <w:rPr>
          <w:lang w:eastAsia="zh-CN"/>
        </w:rPr>
      </w:pPr>
      <w:r>
        <w:rPr>
          <w:lang w:eastAsia="zh-CN"/>
        </w:rPr>
        <w:t>Cars and light vehicles account for 10% of Australia’s greenhouse gas emissions. If Australia produces 43 000 000 tonnes of CO</w:t>
      </w:r>
      <w:r>
        <w:rPr>
          <w:vertAlign w:val="subscript"/>
          <w:lang w:eastAsia="zh-CN"/>
        </w:rPr>
        <w:t>2</w:t>
      </w:r>
      <w:r>
        <w:rPr>
          <w:lang w:eastAsia="zh-CN"/>
        </w:rPr>
        <w:t xml:space="preserve"> each year, how much is produced by cars and light vehicles?</w:t>
      </w:r>
    </w:p>
    <w:p w14:paraId="79CFDBCA" w14:textId="4D516A7E" w:rsidR="008C4358" w:rsidRDefault="008C4358" w:rsidP="00BE5959">
      <w:pPr>
        <w:pStyle w:val="ListNumber"/>
        <w:numPr>
          <w:ilvl w:val="0"/>
          <w:numId w:val="36"/>
        </w:numPr>
        <w:rPr>
          <w:lang w:eastAsia="zh-CN"/>
        </w:rPr>
      </w:pPr>
      <w:r>
        <w:rPr>
          <w:lang w:eastAsia="zh-CN"/>
        </w:rPr>
        <w:t xml:space="preserve">The average emissions for cars in Australia </w:t>
      </w:r>
      <w:proofErr w:type="gramStart"/>
      <w:r>
        <w:rPr>
          <w:lang w:eastAsia="zh-CN"/>
        </w:rPr>
        <w:t>is</w:t>
      </w:r>
      <w:proofErr w:type="gramEnd"/>
      <w:r>
        <w:rPr>
          <w:lang w:eastAsia="zh-CN"/>
        </w:rPr>
        <w:t xml:space="preserve"> 45% higher than it is in Europe. Based on your answer to question 3, how much CO</w:t>
      </w:r>
      <w:r>
        <w:rPr>
          <w:vertAlign w:val="subscript"/>
          <w:lang w:eastAsia="zh-CN"/>
        </w:rPr>
        <w:t>2</w:t>
      </w:r>
      <w:r>
        <w:rPr>
          <w:lang w:eastAsia="zh-CN"/>
        </w:rPr>
        <w:t xml:space="preserve"> is produced by cars in Europe?</w:t>
      </w:r>
    </w:p>
    <w:p w14:paraId="476F40AF" w14:textId="6ED8CA48" w:rsidR="008C4358" w:rsidRDefault="008C4358" w:rsidP="00BE5959">
      <w:pPr>
        <w:pStyle w:val="ListNumber"/>
        <w:numPr>
          <w:ilvl w:val="0"/>
          <w:numId w:val="36"/>
        </w:numPr>
        <w:rPr>
          <w:lang w:eastAsia="zh-CN"/>
        </w:rPr>
      </w:pPr>
      <w:r>
        <w:rPr>
          <w:lang w:eastAsia="zh-CN"/>
        </w:rPr>
        <w:t>The average car produces 184 g CO</w:t>
      </w:r>
      <w:r>
        <w:rPr>
          <w:vertAlign w:val="subscript"/>
          <w:lang w:eastAsia="zh-CN"/>
        </w:rPr>
        <w:t>2</w:t>
      </w:r>
      <w:r>
        <w:rPr>
          <w:lang w:eastAsia="zh-CN"/>
        </w:rPr>
        <w:t xml:space="preserve"> per kilometre. Based on your kilometre estimate from before the episode, how many kilograms of CO</w:t>
      </w:r>
      <w:r>
        <w:rPr>
          <w:vertAlign w:val="subscript"/>
          <w:lang w:eastAsia="zh-CN"/>
        </w:rPr>
        <w:t>2</w:t>
      </w:r>
      <w:r w:rsidR="00676F86">
        <w:rPr>
          <w:lang w:eastAsia="zh-CN"/>
        </w:rPr>
        <w:t xml:space="preserve"> would your cars produce in a year?</w:t>
      </w:r>
    </w:p>
    <w:p w14:paraId="0DD51103" w14:textId="3498E9D7" w:rsidR="00676F86" w:rsidRDefault="00676F86" w:rsidP="00BE5959">
      <w:pPr>
        <w:pStyle w:val="ListNumber"/>
        <w:numPr>
          <w:ilvl w:val="0"/>
          <w:numId w:val="36"/>
        </w:numPr>
        <w:rPr>
          <w:lang w:eastAsia="zh-CN"/>
        </w:rPr>
      </w:pPr>
      <w:r>
        <w:rPr>
          <w:lang w:eastAsia="zh-CN"/>
        </w:rPr>
        <w:t>How many kilograms of CO</w:t>
      </w:r>
      <w:r w:rsidRPr="00676F86">
        <w:rPr>
          <w:vertAlign w:val="subscript"/>
          <w:lang w:eastAsia="zh-CN"/>
        </w:rPr>
        <w:t>2</w:t>
      </w:r>
      <w:r>
        <w:rPr>
          <w:lang w:eastAsia="zh-CN"/>
        </w:rPr>
        <w:t xml:space="preserve"> could you save by cycling or walking everywhere rather than using a car?</w:t>
      </w:r>
    </w:p>
    <w:p w14:paraId="29E0322C" w14:textId="55C3E7CE" w:rsidR="009437D2" w:rsidRDefault="009437D2" w:rsidP="00676F86">
      <w:pPr>
        <w:pStyle w:val="ListNumber"/>
        <w:numPr>
          <w:ilvl w:val="0"/>
          <w:numId w:val="0"/>
        </w:numPr>
        <w:ind w:left="652"/>
        <w:rPr>
          <w:lang w:eastAsia="zh-CN"/>
        </w:rPr>
      </w:pPr>
    </w:p>
    <w:tbl>
      <w:tblPr>
        <w:tblStyle w:val="TableGrid"/>
        <w:tblW w:w="0" w:type="auto"/>
        <w:tblLook w:val="04A0" w:firstRow="1" w:lastRow="0" w:firstColumn="1" w:lastColumn="0" w:noHBand="0" w:noVBand="1"/>
        <w:tblDescription w:val="Alt text goes here foe the table"/>
      </w:tblPr>
      <w:tblGrid>
        <w:gridCol w:w="2405"/>
        <w:gridCol w:w="2405"/>
        <w:gridCol w:w="2406"/>
        <w:gridCol w:w="2406"/>
      </w:tblGrid>
      <w:tr w:rsidR="00C22C8D" w14:paraId="5293A0CE" w14:textId="77777777" w:rsidTr="00AB1629">
        <w:tc>
          <w:tcPr>
            <w:tcW w:w="2405" w:type="dxa"/>
          </w:tcPr>
          <w:p w14:paraId="6A38C33F" w14:textId="64318D3D" w:rsidR="00C22C8D" w:rsidRDefault="00676F86" w:rsidP="00C22C8D">
            <w:pPr>
              <w:spacing w:before="192" w:after="192"/>
              <w:rPr>
                <w:lang w:eastAsia="zh-CN"/>
              </w:rPr>
            </w:pPr>
            <w:r>
              <w:rPr>
                <w:lang w:eastAsia="zh-CN"/>
              </w:rPr>
              <w:t>Mode of transport</w:t>
            </w:r>
          </w:p>
        </w:tc>
        <w:tc>
          <w:tcPr>
            <w:tcW w:w="2405" w:type="dxa"/>
          </w:tcPr>
          <w:p w14:paraId="1EA72660" w14:textId="4733BCFC" w:rsidR="00C22C8D" w:rsidRDefault="00676F86" w:rsidP="00676F86">
            <w:pPr>
              <w:jc w:val="center"/>
              <w:rPr>
                <w:lang w:eastAsia="zh-CN"/>
              </w:rPr>
            </w:pPr>
            <w:r>
              <w:rPr>
                <w:lang w:eastAsia="zh-CN"/>
              </w:rPr>
              <w:t>Number of people</w:t>
            </w:r>
          </w:p>
        </w:tc>
        <w:tc>
          <w:tcPr>
            <w:tcW w:w="2406" w:type="dxa"/>
          </w:tcPr>
          <w:p w14:paraId="0D77E63A" w14:textId="1D331443" w:rsidR="00C22C8D" w:rsidRDefault="00676F86" w:rsidP="00676F86">
            <w:pPr>
              <w:jc w:val="center"/>
              <w:rPr>
                <w:lang w:eastAsia="zh-CN"/>
              </w:rPr>
            </w:pPr>
            <w:r>
              <w:rPr>
                <w:lang w:eastAsia="zh-CN"/>
              </w:rPr>
              <w:t>Fraction</w:t>
            </w:r>
          </w:p>
        </w:tc>
        <w:tc>
          <w:tcPr>
            <w:tcW w:w="2406" w:type="dxa"/>
          </w:tcPr>
          <w:p w14:paraId="4BC7FF22" w14:textId="1CE951CC" w:rsidR="00C22C8D" w:rsidRDefault="00676F86" w:rsidP="00676F86">
            <w:pPr>
              <w:jc w:val="center"/>
              <w:rPr>
                <w:lang w:eastAsia="zh-CN"/>
              </w:rPr>
            </w:pPr>
            <w:r>
              <w:rPr>
                <w:lang w:eastAsia="zh-CN"/>
              </w:rPr>
              <w:t>Percentage</w:t>
            </w:r>
          </w:p>
        </w:tc>
      </w:tr>
      <w:tr w:rsidR="00C22C8D" w14:paraId="5FC591DE" w14:textId="77777777" w:rsidTr="00AB1629">
        <w:tc>
          <w:tcPr>
            <w:tcW w:w="2405" w:type="dxa"/>
          </w:tcPr>
          <w:p w14:paraId="048CD66E" w14:textId="0A17F9E1" w:rsidR="00C22C8D" w:rsidRDefault="00676F86" w:rsidP="00C22C8D">
            <w:pPr>
              <w:rPr>
                <w:lang w:eastAsia="zh-CN"/>
              </w:rPr>
            </w:pPr>
            <w:r>
              <w:rPr>
                <w:lang w:eastAsia="zh-CN"/>
              </w:rPr>
              <w:t>Car</w:t>
            </w:r>
          </w:p>
        </w:tc>
        <w:tc>
          <w:tcPr>
            <w:tcW w:w="2405" w:type="dxa"/>
          </w:tcPr>
          <w:p w14:paraId="2A0AFA67" w14:textId="77777777" w:rsidR="00C22C8D" w:rsidRDefault="00C22C8D" w:rsidP="00C22C8D">
            <w:pPr>
              <w:rPr>
                <w:lang w:eastAsia="zh-CN"/>
              </w:rPr>
            </w:pPr>
          </w:p>
        </w:tc>
        <w:tc>
          <w:tcPr>
            <w:tcW w:w="2406" w:type="dxa"/>
          </w:tcPr>
          <w:p w14:paraId="0234FCFD" w14:textId="77777777" w:rsidR="00C22C8D" w:rsidRDefault="00C22C8D" w:rsidP="00C22C8D">
            <w:pPr>
              <w:rPr>
                <w:lang w:eastAsia="zh-CN"/>
              </w:rPr>
            </w:pPr>
          </w:p>
        </w:tc>
        <w:tc>
          <w:tcPr>
            <w:tcW w:w="2406" w:type="dxa"/>
          </w:tcPr>
          <w:p w14:paraId="45DA38E5" w14:textId="77777777" w:rsidR="00C22C8D" w:rsidRDefault="00C22C8D" w:rsidP="00C22C8D">
            <w:pPr>
              <w:rPr>
                <w:lang w:eastAsia="zh-CN"/>
              </w:rPr>
            </w:pPr>
          </w:p>
        </w:tc>
      </w:tr>
      <w:tr w:rsidR="00C22C8D" w14:paraId="3FD807A1" w14:textId="77777777" w:rsidTr="00AB1629">
        <w:tc>
          <w:tcPr>
            <w:tcW w:w="2405" w:type="dxa"/>
          </w:tcPr>
          <w:p w14:paraId="1233D11F" w14:textId="36999046" w:rsidR="00C22C8D" w:rsidRDefault="00676F86" w:rsidP="00C22C8D">
            <w:pPr>
              <w:rPr>
                <w:lang w:eastAsia="zh-CN"/>
              </w:rPr>
            </w:pPr>
            <w:r>
              <w:rPr>
                <w:lang w:eastAsia="zh-CN"/>
              </w:rPr>
              <w:t>Bus</w:t>
            </w:r>
          </w:p>
        </w:tc>
        <w:tc>
          <w:tcPr>
            <w:tcW w:w="2405" w:type="dxa"/>
          </w:tcPr>
          <w:p w14:paraId="68EA5445" w14:textId="77777777" w:rsidR="00C22C8D" w:rsidRDefault="00C22C8D" w:rsidP="00C22C8D">
            <w:pPr>
              <w:rPr>
                <w:lang w:eastAsia="zh-CN"/>
              </w:rPr>
            </w:pPr>
          </w:p>
        </w:tc>
        <w:tc>
          <w:tcPr>
            <w:tcW w:w="2406" w:type="dxa"/>
          </w:tcPr>
          <w:p w14:paraId="00AFDC3F" w14:textId="77777777" w:rsidR="00C22C8D" w:rsidRDefault="00C22C8D" w:rsidP="00C22C8D">
            <w:pPr>
              <w:rPr>
                <w:lang w:eastAsia="zh-CN"/>
              </w:rPr>
            </w:pPr>
          </w:p>
        </w:tc>
        <w:tc>
          <w:tcPr>
            <w:tcW w:w="2406" w:type="dxa"/>
          </w:tcPr>
          <w:p w14:paraId="75A1160E" w14:textId="77777777" w:rsidR="00C22C8D" w:rsidRDefault="00C22C8D" w:rsidP="00C22C8D">
            <w:pPr>
              <w:rPr>
                <w:lang w:eastAsia="zh-CN"/>
              </w:rPr>
            </w:pPr>
          </w:p>
        </w:tc>
      </w:tr>
      <w:tr w:rsidR="00C22C8D" w14:paraId="35EBE3B4" w14:textId="77777777" w:rsidTr="00AB1629">
        <w:tc>
          <w:tcPr>
            <w:tcW w:w="2405" w:type="dxa"/>
          </w:tcPr>
          <w:p w14:paraId="7B93F14F" w14:textId="64F49686" w:rsidR="00C22C8D" w:rsidRDefault="00676F86" w:rsidP="00C22C8D">
            <w:pPr>
              <w:rPr>
                <w:lang w:eastAsia="zh-CN"/>
              </w:rPr>
            </w:pPr>
            <w:r>
              <w:rPr>
                <w:lang w:eastAsia="zh-CN"/>
              </w:rPr>
              <w:t>Train</w:t>
            </w:r>
          </w:p>
        </w:tc>
        <w:tc>
          <w:tcPr>
            <w:tcW w:w="2405" w:type="dxa"/>
          </w:tcPr>
          <w:p w14:paraId="759D6D1D" w14:textId="77777777" w:rsidR="00C22C8D" w:rsidRDefault="00C22C8D" w:rsidP="00C22C8D">
            <w:pPr>
              <w:rPr>
                <w:lang w:eastAsia="zh-CN"/>
              </w:rPr>
            </w:pPr>
          </w:p>
        </w:tc>
        <w:tc>
          <w:tcPr>
            <w:tcW w:w="2406" w:type="dxa"/>
          </w:tcPr>
          <w:p w14:paraId="336FF6D5" w14:textId="77777777" w:rsidR="00C22C8D" w:rsidRDefault="00C22C8D" w:rsidP="00C22C8D">
            <w:pPr>
              <w:rPr>
                <w:lang w:eastAsia="zh-CN"/>
              </w:rPr>
            </w:pPr>
          </w:p>
        </w:tc>
        <w:tc>
          <w:tcPr>
            <w:tcW w:w="2406" w:type="dxa"/>
          </w:tcPr>
          <w:p w14:paraId="695D289C" w14:textId="77777777" w:rsidR="00C22C8D" w:rsidRDefault="00C22C8D" w:rsidP="00C22C8D">
            <w:pPr>
              <w:rPr>
                <w:lang w:eastAsia="zh-CN"/>
              </w:rPr>
            </w:pPr>
          </w:p>
        </w:tc>
      </w:tr>
      <w:tr w:rsidR="00C22C8D" w14:paraId="2C7703D6" w14:textId="77777777" w:rsidTr="00AB1629">
        <w:tc>
          <w:tcPr>
            <w:tcW w:w="2405" w:type="dxa"/>
          </w:tcPr>
          <w:p w14:paraId="358B53F9" w14:textId="4F2C356E" w:rsidR="00C22C8D" w:rsidRDefault="00676F86" w:rsidP="00C22C8D">
            <w:pPr>
              <w:rPr>
                <w:lang w:eastAsia="zh-CN"/>
              </w:rPr>
            </w:pPr>
            <w:r>
              <w:rPr>
                <w:lang w:eastAsia="zh-CN"/>
              </w:rPr>
              <w:t>Walk</w:t>
            </w:r>
          </w:p>
        </w:tc>
        <w:tc>
          <w:tcPr>
            <w:tcW w:w="2405" w:type="dxa"/>
          </w:tcPr>
          <w:p w14:paraId="3D213A4B" w14:textId="77777777" w:rsidR="00C22C8D" w:rsidRDefault="00C22C8D" w:rsidP="00C22C8D">
            <w:pPr>
              <w:rPr>
                <w:lang w:eastAsia="zh-CN"/>
              </w:rPr>
            </w:pPr>
          </w:p>
        </w:tc>
        <w:tc>
          <w:tcPr>
            <w:tcW w:w="2406" w:type="dxa"/>
          </w:tcPr>
          <w:p w14:paraId="3EC629FC" w14:textId="77777777" w:rsidR="00C22C8D" w:rsidRDefault="00C22C8D" w:rsidP="00C22C8D">
            <w:pPr>
              <w:rPr>
                <w:lang w:eastAsia="zh-CN"/>
              </w:rPr>
            </w:pPr>
          </w:p>
        </w:tc>
        <w:tc>
          <w:tcPr>
            <w:tcW w:w="2406" w:type="dxa"/>
          </w:tcPr>
          <w:p w14:paraId="5345811C" w14:textId="77777777" w:rsidR="00C22C8D" w:rsidRDefault="00C22C8D" w:rsidP="00C22C8D">
            <w:pPr>
              <w:rPr>
                <w:lang w:eastAsia="zh-CN"/>
              </w:rPr>
            </w:pPr>
          </w:p>
        </w:tc>
      </w:tr>
      <w:tr w:rsidR="00676F86" w14:paraId="0FDF3C5B" w14:textId="77777777" w:rsidTr="00AB1629">
        <w:tc>
          <w:tcPr>
            <w:tcW w:w="2405" w:type="dxa"/>
          </w:tcPr>
          <w:p w14:paraId="18F62E08" w14:textId="6C67E4F2" w:rsidR="00676F86" w:rsidRDefault="00676F86" w:rsidP="00C22C8D">
            <w:pPr>
              <w:rPr>
                <w:lang w:eastAsia="zh-CN"/>
              </w:rPr>
            </w:pPr>
            <w:r>
              <w:rPr>
                <w:lang w:eastAsia="zh-CN"/>
              </w:rPr>
              <w:t>Ride</w:t>
            </w:r>
          </w:p>
        </w:tc>
        <w:tc>
          <w:tcPr>
            <w:tcW w:w="2405" w:type="dxa"/>
          </w:tcPr>
          <w:p w14:paraId="37509D6F" w14:textId="77777777" w:rsidR="00676F86" w:rsidRDefault="00676F86" w:rsidP="00C22C8D">
            <w:pPr>
              <w:rPr>
                <w:lang w:eastAsia="zh-CN"/>
              </w:rPr>
            </w:pPr>
          </w:p>
        </w:tc>
        <w:tc>
          <w:tcPr>
            <w:tcW w:w="2406" w:type="dxa"/>
          </w:tcPr>
          <w:p w14:paraId="2AB46B77" w14:textId="77777777" w:rsidR="00676F86" w:rsidRDefault="00676F86" w:rsidP="00C22C8D">
            <w:pPr>
              <w:rPr>
                <w:lang w:eastAsia="zh-CN"/>
              </w:rPr>
            </w:pPr>
          </w:p>
        </w:tc>
        <w:tc>
          <w:tcPr>
            <w:tcW w:w="2406" w:type="dxa"/>
          </w:tcPr>
          <w:p w14:paraId="668B7A49" w14:textId="77777777" w:rsidR="00676F86" w:rsidRDefault="00676F86" w:rsidP="00C22C8D">
            <w:pPr>
              <w:rPr>
                <w:lang w:eastAsia="zh-CN"/>
              </w:rPr>
            </w:pPr>
          </w:p>
        </w:tc>
      </w:tr>
      <w:tr w:rsidR="00676F86" w14:paraId="6E01A34D" w14:textId="77777777" w:rsidTr="00AB1629">
        <w:tc>
          <w:tcPr>
            <w:tcW w:w="2405" w:type="dxa"/>
          </w:tcPr>
          <w:p w14:paraId="00F8BB8A" w14:textId="77777777" w:rsidR="00676F86" w:rsidRDefault="00676F86" w:rsidP="00C22C8D">
            <w:pPr>
              <w:rPr>
                <w:lang w:eastAsia="zh-CN"/>
              </w:rPr>
            </w:pPr>
          </w:p>
        </w:tc>
        <w:tc>
          <w:tcPr>
            <w:tcW w:w="2405" w:type="dxa"/>
          </w:tcPr>
          <w:p w14:paraId="613F3C14" w14:textId="77777777" w:rsidR="00676F86" w:rsidRDefault="00676F86" w:rsidP="00C22C8D">
            <w:pPr>
              <w:rPr>
                <w:lang w:eastAsia="zh-CN"/>
              </w:rPr>
            </w:pPr>
          </w:p>
        </w:tc>
        <w:tc>
          <w:tcPr>
            <w:tcW w:w="2406" w:type="dxa"/>
          </w:tcPr>
          <w:p w14:paraId="51F0A5C8" w14:textId="77777777" w:rsidR="00676F86" w:rsidRDefault="00676F86" w:rsidP="00C22C8D">
            <w:pPr>
              <w:rPr>
                <w:lang w:eastAsia="zh-CN"/>
              </w:rPr>
            </w:pPr>
          </w:p>
        </w:tc>
        <w:tc>
          <w:tcPr>
            <w:tcW w:w="2406" w:type="dxa"/>
          </w:tcPr>
          <w:p w14:paraId="1814B8C9" w14:textId="77777777" w:rsidR="00676F86" w:rsidRDefault="00676F86" w:rsidP="00C22C8D">
            <w:pPr>
              <w:rPr>
                <w:lang w:eastAsia="zh-CN"/>
              </w:rPr>
            </w:pPr>
          </w:p>
        </w:tc>
      </w:tr>
      <w:tr w:rsidR="00676F86" w14:paraId="1874B1F0" w14:textId="77777777" w:rsidTr="00AB1629">
        <w:tc>
          <w:tcPr>
            <w:tcW w:w="2405" w:type="dxa"/>
          </w:tcPr>
          <w:p w14:paraId="0F99F697" w14:textId="77777777" w:rsidR="00676F86" w:rsidRDefault="00676F86" w:rsidP="00C22C8D">
            <w:pPr>
              <w:rPr>
                <w:lang w:eastAsia="zh-CN"/>
              </w:rPr>
            </w:pPr>
          </w:p>
        </w:tc>
        <w:tc>
          <w:tcPr>
            <w:tcW w:w="2405" w:type="dxa"/>
          </w:tcPr>
          <w:p w14:paraId="2095BF25" w14:textId="77777777" w:rsidR="00676F86" w:rsidRDefault="00676F86" w:rsidP="00C22C8D">
            <w:pPr>
              <w:rPr>
                <w:lang w:eastAsia="zh-CN"/>
              </w:rPr>
            </w:pPr>
          </w:p>
        </w:tc>
        <w:tc>
          <w:tcPr>
            <w:tcW w:w="2406" w:type="dxa"/>
          </w:tcPr>
          <w:p w14:paraId="2BD2C270" w14:textId="77777777" w:rsidR="00676F86" w:rsidRDefault="00676F86" w:rsidP="00C22C8D">
            <w:pPr>
              <w:rPr>
                <w:lang w:eastAsia="zh-CN"/>
              </w:rPr>
            </w:pPr>
          </w:p>
        </w:tc>
        <w:tc>
          <w:tcPr>
            <w:tcW w:w="2406" w:type="dxa"/>
          </w:tcPr>
          <w:p w14:paraId="4F7A0DEA" w14:textId="77777777" w:rsidR="00676F86" w:rsidRDefault="00676F86" w:rsidP="00C22C8D">
            <w:pPr>
              <w:rPr>
                <w:lang w:eastAsia="zh-CN"/>
              </w:rPr>
            </w:pPr>
          </w:p>
        </w:tc>
      </w:tr>
      <w:tr w:rsidR="00676F86" w14:paraId="4B193ADB" w14:textId="77777777" w:rsidTr="00AB1629">
        <w:tc>
          <w:tcPr>
            <w:tcW w:w="2405" w:type="dxa"/>
          </w:tcPr>
          <w:p w14:paraId="7BDAC46F" w14:textId="5E1F898C" w:rsidR="00676F86" w:rsidRPr="00214CC9" w:rsidRDefault="00676F86" w:rsidP="00C22C8D">
            <w:pPr>
              <w:rPr>
                <w:b/>
                <w:lang w:eastAsia="zh-CN"/>
              </w:rPr>
            </w:pPr>
            <w:r w:rsidRPr="00214CC9">
              <w:rPr>
                <w:b/>
                <w:lang w:eastAsia="zh-CN"/>
              </w:rPr>
              <w:t>Total</w:t>
            </w:r>
          </w:p>
        </w:tc>
        <w:tc>
          <w:tcPr>
            <w:tcW w:w="2405" w:type="dxa"/>
          </w:tcPr>
          <w:p w14:paraId="12AEC153" w14:textId="77777777" w:rsidR="00676F86" w:rsidRDefault="00676F86" w:rsidP="00C22C8D">
            <w:pPr>
              <w:rPr>
                <w:lang w:eastAsia="zh-CN"/>
              </w:rPr>
            </w:pPr>
          </w:p>
        </w:tc>
        <w:tc>
          <w:tcPr>
            <w:tcW w:w="2406" w:type="dxa"/>
          </w:tcPr>
          <w:p w14:paraId="553B4F50" w14:textId="77777777" w:rsidR="00676F86" w:rsidRDefault="00676F86" w:rsidP="00C22C8D">
            <w:pPr>
              <w:rPr>
                <w:lang w:eastAsia="zh-CN"/>
              </w:rPr>
            </w:pPr>
          </w:p>
        </w:tc>
        <w:tc>
          <w:tcPr>
            <w:tcW w:w="2406" w:type="dxa"/>
          </w:tcPr>
          <w:p w14:paraId="5F5E98D0" w14:textId="77777777" w:rsidR="00676F86" w:rsidRDefault="00676F86" w:rsidP="00C22C8D">
            <w:pPr>
              <w:rPr>
                <w:lang w:eastAsia="zh-CN"/>
              </w:rPr>
            </w:pPr>
          </w:p>
        </w:tc>
      </w:tr>
    </w:tbl>
    <w:p w14:paraId="158E288E" w14:textId="1B326755" w:rsidR="00F16BD9" w:rsidRDefault="00BE5959" w:rsidP="00F071CD">
      <w:pPr>
        <w:pStyle w:val="FeatureBox2"/>
      </w:pPr>
      <w:r w:rsidRPr="00BE5959">
        <w:rPr>
          <w:rStyle w:val="Strong"/>
        </w:rPr>
        <w:t>Follow-up activity:</w:t>
      </w:r>
      <w:r w:rsidR="00676F86">
        <w:t xml:space="preserve"> Buses only emit 12-22gCO</w:t>
      </w:r>
      <w:r w:rsidR="00676F86" w:rsidRPr="00676F86">
        <w:rPr>
          <w:vertAlign w:val="subscript"/>
        </w:rPr>
        <w:t>2</w:t>
      </w:r>
      <w:r w:rsidR="00676F86">
        <w:t>/km (per person) and trains 3-21gCO</w:t>
      </w:r>
      <w:r w:rsidR="00676F86" w:rsidRPr="00676F86">
        <w:rPr>
          <w:vertAlign w:val="subscript"/>
        </w:rPr>
        <w:t>2</w:t>
      </w:r>
      <w:r w:rsidR="00676F86">
        <w:t>/km (per person). Consider which of your car trips could be replaced by either walking, cycling, bus or train. Work out how many kilograms of CO</w:t>
      </w:r>
      <w:r w:rsidR="00676F86" w:rsidRPr="00676F86">
        <w:rPr>
          <w:vertAlign w:val="subscript"/>
        </w:rPr>
        <w:t>2</w:t>
      </w:r>
      <w:r w:rsidR="00676F86">
        <w:t xml:space="preserve"> you could save each year by swapping to these modes of transport.</w:t>
      </w:r>
    </w:p>
    <w:p w14:paraId="7BE9991D" w14:textId="77777777" w:rsidR="003109F1" w:rsidRDefault="003109F1" w:rsidP="003109F1">
      <w:pPr>
        <w:rPr>
          <w:lang w:eastAsia="zh-CN"/>
        </w:rPr>
      </w:pPr>
      <w:r>
        <w:rPr>
          <w:lang w:eastAsia="zh-CN"/>
        </w:rPr>
        <w:br w:type="page"/>
      </w:r>
    </w:p>
    <w:p w14:paraId="77C9B45D" w14:textId="27D30B49" w:rsidR="00BE5959" w:rsidRDefault="00DF13A8" w:rsidP="00F16BD9">
      <w:pPr>
        <w:pStyle w:val="Heading1"/>
        <w:rPr>
          <w:lang w:eastAsia="zh-CN"/>
        </w:rPr>
      </w:pPr>
      <w:r>
        <w:rPr>
          <w:lang w:eastAsia="zh-CN"/>
        </w:rPr>
        <w:t>NSW t</w:t>
      </w:r>
      <w:r w:rsidR="00F16BD9">
        <w:rPr>
          <w:lang w:eastAsia="zh-CN"/>
        </w:rPr>
        <w:t>eacher notes</w:t>
      </w:r>
    </w:p>
    <w:p w14:paraId="12E2B20D" w14:textId="77777777" w:rsidR="00AB0E50" w:rsidRPr="00F6494C" w:rsidRDefault="00AB0E50" w:rsidP="00F6494C">
      <w:r w:rsidRPr="00AB0E50">
        <w:t xml:space="preserve">This is an optional standalone resource that could supplement student learning. The activities align with syllabus outcomes across stages and can be modified to meet the needs of your students. Students can complete the activities while learning at home and in the classroom. All activities can be completed without access to the internet or a device. Teachers could collect student work to offer feedback and as </w:t>
      </w:r>
      <w:r>
        <w:t xml:space="preserve">evidence of </w:t>
      </w:r>
      <w:r w:rsidRPr="00F6494C">
        <w:t>learning.</w:t>
      </w:r>
    </w:p>
    <w:p w14:paraId="19A7F770" w14:textId="0447D087" w:rsidR="00420DE7" w:rsidRPr="00F6494C" w:rsidRDefault="00420DE7" w:rsidP="00F6494C">
      <w:pPr>
        <w:pStyle w:val="Heading2"/>
      </w:pPr>
      <w:r w:rsidRPr="00F6494C">
        <w:t xml:space="preserve">Learning </w:t>
      </w:r>
      <w:r w:rsidR="00AF4D0B" w:rsidRPr="00F6494C">
        <w:t>intentions</w:t>
      </w:r>
    </w:p>
    <w:p w14:paraId="32C79294" w14:textId="174A578C" w:rsidR="00420DE7" w:rsidRDefault="00A12DE0" w:rsidP="00420DE7">
      <w:pPr>
        <w:pStyle w:val="ListBullet"/>
        <w:rPr>
          <w:lang w:eastAsia="zh-CN"/>
        </w:rPr>
      </w:pPr>
      <w:r>
        <w:rPr>
          <w:lang w:eastAsia="zh-CN"/>
        </w:rPr>
        <w:t>To investigate car emissions in Australia</w:t>
      </w:r>
    </w:p>
    <w:p w14:paraId="15976B43" w14:textId="1709A927" w:rsidR="0035264F" w:rsidRDefault="0035264F" w:rsidP="0035264F">
      <w:pPr>
        <w:pStyle w:val="ListBullet"/>
        <w:rPr>
          <w:lang w:eastAsia="zh-CN"/>
        </w:rPr>
      </w:pPr>
      <w:r>
        <w:rPr>
          <w:lang w:eastAsia="zh-CN"/>
        </w:rPr>
        <w:t xml:space="preserve">To </w:t>
      </w:r>
      <w:r w:rsidR="00A12DE0">
        <w:rPr>
          <w:lang w:eastAsia="zh-CN"/>
        </w:rPr>
        <w:t xml:space="preserve">calculate with fractions, decimals and percentages in a </w:t>
      </w:r>
      <w:proofErr w:type="gramStart"/>
      <w:r w:rsidR="00A12DE0">
        <w:rPr>
          <w:lang w:eastAsia="zh-CN"/>
        </w:rPr>
        <w:t>real life</w:t>
      </w:r>
      <w:proofErr w:type="gramEnd"/>
      <w:r w:rsidR="00A12DE0">
        <w:rPr>
          <w:lang w:eastAsia="zh-CN"/>
        </w:rPr>
        <w:t xml:space="preserve"> context</w:t>
      </w:r>
    </w:p>
    <w:p w14:paraId="5BD97F9C" w14:textId="4070158E" w:rsidR="00420DE7" w:rsidRDefault="00420DE7" w:rsidP="00420DE7">
      <w:pPr>
        <w:pStyle w:val="Heading2"/>
      </w:pPr>
      <w:r>
        <w:t>Resources</w:t>
      </w:r>
    </w:p>
    <w:p w14:paraId="00F356F2" w14:textId="463B3AA6" w:rsidR="00420DE7" w:rsidRDefault="00A12DE0" w:rsidP="00420DE7">
      <w:pPr>
        <w:pStyle w:val="ListBullet"/>
        <w:rPr>
          <w:lang w:eastAsia="zh-CN"/>
        </w:rPr>
      </w:pPr>
      <w:r>
        <w:rPr>
          <w:lang w:eastAsia="zh-CN"/>
        </w:rPr>
        <w:t>calculator</w:t>
      </w:r>
    </w:p>
    <w:p w14:paraId="4499EB0E" w14:textId="7BAE4750" w:rsidR="00420DE7" w:rsidRPr="00420DE7" w:rsidRDefault="00420DE7" w:rsidP="00214CC9">
      <w:pPr>
        <w:pStyle w:val="ListBullet"/>
        <w:numPr>
          <w:ilvl w:val="0"/>
          <w:numId w:val="0"/>
        </w:numPr>
        <w:rPr>
          <w:lang w:eastAsia="zh-CN"/>
        </w:rPr>
      </w:pPr>
    </w:p>
    <w:p w14:paraId="03A9BAAC" w14:textId="56BE8674" w:rsidR="00F16BD9" w:rsidRDefault="00250E49" w:rsidP="00B55380">
      <w:pPr>
        <w:pStyle w:val="Heading2"/>
      </w:pPr>
      <w:r>
        <w:t>NSW Mathematics K-10 S</w:t>
      </w:r>
      <w:r w:rsidR="00F16BD9">
        <w:t xml:space="preserve">yllabus </w:t>
      </w:r>
      <w:r w:rsidR="005435FF">
        <w:t>outcomes</w:t>
      </w:r>
    </w:p>
    <w:tbl>
      <w:tblPr>
        <w:tblStyle w:val="Tableheader"/>
        <w:tblW w:w="9639" w:type="dxa"/>
        <w:tblInd w:w="-30" w:type="dxa"/>
        <w:tblLook w:val="04A0" w:firstRow="1" w:lastRow="0" w:firstColumn="1" w:lastColumn="0" w:noHBand="0" w:noVBand="1"/>
        <w:tblDescription w:val="Alt text goes here for table"/>
      </w:tblPr>
      <w:tblGrid>
        <w:gridCol w:w="2148"/>
        <w:gridCol w:w="3745"/>
        <w:gridCol w:w="3746"/>
      </w:tblGrid>
      <w:tr w:rsidR="006307F4" w14:paraId="585C42AB" w14:textId="77777777" w:rsidTr="00F70B3E">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2148" w:type="dxa"/>
          </w:tcPr>
          <w:p w14:paraId="257389D9" w14:textId="77777777" w:rsidR="006307F4" w:rsidRDefault="006307F4" w:rsidP="00F16BD9">
            <w:pPr>
              <w:spacing w:before="192" w:after="192"/>
              <w:rPr>
                <w:lang w:eastAsia="zh-CN"/>
              </w:rPr>
            </w:pPr>
          </w:p>
        </w:tc>
        <w:tc>
          <w:tcPr>
            <w:tcW w:w="3745" w:type="dxa"/>
          </w:tcPr>
          <w:p w14:paraId="5C7BFD9B" w14:textId="28622B8C" w:rsidR="006307F4" w:rsidRDefault="00A12DE0" w:rsidP="00F16BD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3</w:t>
            </w:r>
          </w:p>
        </w:tc>
        <w:tc>
          <w:tcPr>
            <w:tcW w:w="3746" w:type="dxa"/>
          </w:tcPr>
          <w:p w14:paraId="1BBD10DB" w14:textId="460F5832" w:rsidR="006307F4" w:rsidRDefault="00A12DE0" w:rsidP="00F16BD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4</w:t>
            </w:r>
          </w:p>
        </w:tc>
      </w:tr>
      <w:tr w:rsidR="006307F4" w14:paraId="79A59143" w14:textId="77777777" w:rsidTr="00F70B3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148" w:type="dxa"/>
          </w:tcPr>
          <w:p w14:paraId="667686C4" w14:textId="48C497C9" w:rsidR="006307F4" w:rsidRDefault="00F70B3E" w:rsidP="008D6B68">
            <w:pPr>
              <w:rPr>
                <w:lang w:eastAsia="zh-CN"/>
              </w:rPr>
            </w:pPr>
            <w:r>
              <w:rPr>
                <w:lang w:eastAsia="zh-CN"/>
              </w:rPr>
              <w:t>Working mathematically</w:t>
            </w:r>
          </w:p>
        </w:tc>
        <w:tc>
          <w:tcPr>
            <w:tcW w:w="3745" w:type="dxa"/>
          </w:tcPr>
          <w:p w14:paraId="4672F2DC" w14:textId="77777777" w:rsidR="00A12DE0" w:rsidRDefault="00A12DE0" w:rsidP="00F16BD9">
            <w:pPr>
              <w:cnfStyle w:val="000000100000" w:firstRow="0" w:lastRow="0" w:firstColumn="0" w:lastColumn="0" w:oddVBand="0" w:evenVBand="0" w:oddHBand="1" w:evenHBand="0" w:firstRowFirstColumn="0" w:firstRowLastColumn="0" w:lastRowFirstColumn="0" w:lastRowLastColumn="0"/>
              <w:rPr>
                <w:lang w:eastAsia="zh-CN"/>
              </w:rPr>
            </w:pPr>
            <w:r w:rsidRPr="00F70B3E">
              <w:rPr>
                <w:lang w:eastAsia="zh-CN"/>
              </w:rPr>
              <w:t>describes and represents mathematical situations in a variety of ways using mathematical terminology and some conventions</w:t>
            </w:r>
            <w:r>
              <w:rPr>
                <w:lang w:eastAsia="zh-CN"/>
              </w:rPr>
              <w:t xml:space="preserve"> (</w:t>
            </w:r>
            <w:r w:rsidRPr="00F70B3E">
              <w:rPr>
                <w:lang w:eastAsia="zh-CN"/>
              </w:rPr>
              <w:t>MA3-1WM</w:t>
            </w:r>
            <w:r>
              <w:rPr>
                <w:lang w:eastAsia="zh-CN"/>
              </w:rPr>
              <w:t>)</w:t>
            </w:r>
          </w:p>
          <w:p w14:paraId="6C1CF593" w14:textId="60378237" w:rsidR="006307F4" w:rsidRDefault="00A12DE0" w:rsidP="00F16BD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selects and applies appropriate problem-solving strategies including the use of digital technologies, in undertaking investigations (MA3-2WM)</w:t>
            </w:r>
          </w:p>
        </w:tc>
        <w:tc>
          <w:tcPr>
            <w:tcW w:w="3746" w:type="dxa"/>
          </w:tcPr>
          <w:p w14:paraId="29CCB70F" w14:textId="4E8E66E1" w:rsidR="00A12DE0" w:rsidRPr="00214CC9" w:rsidRDefault="00A12DE0" w:rsidP="00214CC9">
            <w:pPr>
              <w:cnfStyle w:val="000000100000" w:firstRow="0" w:lastRow="0" w:firstColumn="0" w:lastColumn="0" w:oddVBand="0" w:evenVBand="0" w:oddHBand="1" w:evenHBand="0" w:firstRowFirstColumn="0" w:firstRowLastColumn="0" w:lastRowFirstColumn="0" w:lastRowLastColumn="0"/>
              <w:rPr>
                <w:lang w:eastAsia="zh-CN"/>
              </w:rPr>
            </w:pPr>
            <w:r w:rsidRPr="00214CC9">
              <w:rPr>
                <w:lang w:eastAsia="zh-CN"/>
              </w:rPr>
              <w:t xml:space="preserve">communicates and connects mathematical ideas using appropriate terminology, diagrams and symbols </w:t>
            </w:r>
            <w:r>
              <w:rPr>
                <w:lang w:eastAsia="zh-CN"/>
              </w:rPr>
              <w:t>(MA4-1WM)</w:t>
            </w:r>
          </w:p>
          <w:p w14:paraId="70FE0943" w14:textId="1B29ADF4" w:rsidR="00A12DE0" w:rsidRPr="00214CC9" w:rsidRDefault="00A12DE0" w:rsidP="00214CC9">
            <w:pPr>
              <w:cnfStyle w:val="000000100000" w:firstRow="0" w:lastRow="0" w:firstColumn="0" w:lastColumn="0" w:oddVBand="0" w:evenVBand="0" w:oddHBand="1" w:evenHBand="0" w:firstRowFirstColumn="0" w:firstRowLastColumn="0" w:lastRowFirstColumn="0" w:lastRowLastColumn="0"/>
              <w:rPr>
                <w:lang w:eastAsia="zh-CN"/>
              </w:rPr>
            </w:pPr>
            <w:r w:rsidRPr="00214CC9">
              <w:rPr>
                <w:lang w:eastAsia="zh-CN"/>
              </w:rPr>
              <w:t xml:space="preserve">applies appropriate mathematical techniques to solve problems </w:t>
            </w:r>
            <w:r>
              <w:rPr>
                <w:lang w:eastAsia="zh-CN"/>
              </w:rPr>
              <w:t>(MA4-2WM)</w:t>
            </w:r>
          </w:p>
          <w:p w14:paraId="2E060995" w14:textId="7AE7011E" w:rsidR="006307F4" w:rsidRDefault="006307F4" w:rsidP="00214CC9">
            <w:pPr>
              <w:cnfStyle w:val="000000100000" w:firstRow="0" w:lastRow="0" w:firstColumn="0" w:lastColumn="0" w:oddVBand="0" w:evenVBand="0" w:oddHBand="1" w:evenHBand="0" w:firstRowFirstColumn="0" w:firstRowLastColumn="0" w:lastRowFirstColumn="0" w:lastRowLastColumn="0"/>
              <w:rPr>
                <w:lang w:eastAsia="zh-CN"/>
              </w:rPr>
            </w:pPr>
          </w:p>
        </w:tc>
      </w:tr>
      <w:tr w:rsidR="006307F4" w14:paraId="33460CD1" w14:textId="77777777" w:rsidTr="00F70B3E">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8" w:type="dxa"/>
          </w:tcPr>
          <w:p w14:paraId="5FC2A21C" w14:textId="35A3149F" w:rsidR="006307F4" w:rsidRDefault="00A12DE0" w:rsidP="00F16BD9">
            <w:pPr>
              <w:rPr>
                <w:lang w:eastAsia="zh-CN"/>
              </w:rPr>
            </w:pPr>
            <w:r>
              <w:rPr>
                <w:lang w:eastAsia="zh-CN"/>
              </w:rPr>
              <w:t>Fractions, Decimals and Percentages</w:t>
            </w:r>
          </w:p>
        </w:tc>
        <w:tc>
          <w:tcPr>
            <w:tcW w:w="3745" w:type="dxa"/>
          </w:tcPr>
          <w:p w14:paraId="48D2063B" w14:textId="2C41A80C" w:rsidR="006307F4" w:rsidRDefault="00A12DE0" w:rsidP="00F16BD9">
            <w:pPr>
              <w:cnfStyle w:val="000000010000" w:firstRow="0" w:lastRow="0" w:firstColumn="0" w:lastColumn="0" w:oddVBand="0" w:evenVBand="0" w:oddHBand="0" w:evenHBand="1" w:firstRowFirstColumn="0" w:firstRowLastColumn="0" w:lastRowFirstColumn="0" w:lastRowLastColumn="0"/>
              <w:rPr>
                <w:lang w:eastAsia="zh-CN"/>
              </w:rPr>
            </w:pPr>
            <w:r w:rsidRPr="00F70B3E">
              <w:rPr>
                <w:lang w:eastAsia="zh-CN"/>
              </w:rPr>
              <w:t>compares, orders and calculates with fractions, decimals and percentages</w:t>
            </w:r>
            <w:r>
              <w:rPr>
                <w:lang w:eastAsia="zh-CN"/>
              </w:rPr>
              <w:t xml:space="preserve"> (</w:t>
            </w:r>
            <w:r w:rsidRPr="00F70B3E">
              <w:rPr>
                <w:lang w:eastAsia="zh-CN"/>
              </w:rPr>
              <w:t>MA3-7NA</w:t>
            </w:r>
            <w:r>
              <w:rPr>
                <w:lang w:eastAsia="zh-CN"/>
              </w:rPr>
              <w:t>)</w:t>
            </w:r>
          </w:p>
        </w:tc>
        <w:tc>
          <w:tcPr>
            <w:tcW w:w="3746" w:type="dxa"/>
          </w:tcPr>
          <w:p w14:paraId="7BFA0261" w14:textId="75C1E724" w:rsidR="00A12DE0" w:rsidRPr="00214CC9" w:rsidRDefault="00A12DE0" w:rsidP="00214CC9">
            <w:pPr>
              <w:cnfStyle w:val="000000010000" w:firstRow="0" w:lastRow="0" w:firstColumn="0" w:lastColumn="0" w:oddVBand="0" w:evenVBand="0" w:oddHBand="0" w:evenHBand="1" w:firstRowFirstColumn="0" w:firstRowLastColumn="0" w:lastRowFirstColumn="0" w:lastRowLastColumn="0"/>
              <w:rPr>
                <w:lang w:eastAsia="zh-CN"/>
              </w:rPr>
            </w:pPr>
            <w:r w:rsidRPr="00214CC9">
              <w:rPr>
                <w:lang w:eastAsia="zh-CN"/>
              </w:rPr>
              <w:t xml:space="preserve">operates with fractions, decimals and percentages </w:t>
            </w:r>
            <w:r>
              <w:rPr>
                <w:lang w:eastAsia="zh-CN"/>
              </w:rPr>
              <w:t>(MA4-5NA)</w:t>
            </w:r>
          </w:p>
          <w:p w14:paraId="3C45DB27" w14:textId="62AC6865" w:rsidR="006307F4" w:rsidRDefault="006307F4" w:rsidP="00F16BD9">
            <w:pPr>
              <w:cnfStyle w:val="000000010000" w:firstRow="0" w:lastRow="0" w:firstColumn="0" w:lastColumn="0" w:oddVBand="0" w:evenVBand="0" w:oddHBand="0" w:evenHBand="1" w:firstRowFirstColumn="0" w:firstRowLastColumn="0" w:lastRowFirstColumn="0" w:lastRowLastColumn="0"/>
              <w:rPr>
                <w:lang w:eastAsia="zh-CN"/>
              </w:rPr>
            </w:pPr>
          </w:p>
        </w:tc>
      </w:tr>
      <w:tr w:rsidR="00A12DE0" w14:paraId="32554811" w14:textId="77777777" w:rsidTr="00F70B3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8" w:type="dxa"/>
          </w:tcPr>
          <w:p w14:paraId="2DAF651E" w14:textId="4BE7E812" w:rsidR="00A12DE0" w:rsidRDefault="00A12DE0" w:rsidP="00F16BD9">
            <w:pPr>
              <w:rPr>
                <w:lang w:eastAsia="zh-CN"/>
              </w:rPr>
            </w:pPr>
            <w:r>
              <w:rPr>
                <w:lang w:eastAsia="zh-CN"/>
              </w:rPr>
              <w:t>Data</w:t>
            </w:r>
          </w:p>
        </w:tc>
        <w:tc>
          <w:tcPr>
            <w:tcW w:w="3745" w:type="dxa"/>
          </w:tcPr>
          <w:p w14:paraId="22E2055D" w14:textId="0E6544FE" w:rsidR="00A12DE0" w:rsidRPr="00214CC9" w:rsidRDefault="00A12DE0" w:rsidP="00214CC9">
            <w:pPr>
              <w:cnfStyle w:val="000000100000" w:firstRow="0" w:lastRow="0" w:firstColumn="0" w:lastColumn="0" w:oddVBand="0" w:evenVBand="0" w:oddHBand="1" w:evenHBand="0" w:firstRowFirstColumn="0" w:firstRowLastColumn="0" w:lastRowFirstColumn="0" w:lastRowLastColumn="0"/>
              <w:rPr>
                <w:color w:val="000000" w:themeColor="text1"/>
                <w:lang w:eastAsia="zh-CN"/>
              </w:rPr>
            </w:pPr>
            <w:r w:rsidRPr="00214CC9">
              <w:rPr>
                <w:color w:val="000000" w:themeColor="text1"/>
                <w:lang w:eastAsia="zh-CN"/>
              </w:rPr>
              <w:t xml:space="preserve">uses appropriate methods to collect data and constructs, interprets and evaluates data displays, including dot plots, line graphs and two-way tables </w:t>
            </w:r>
            <w:r w:rsidR="00214CC9">
              <w:rPr>
                <w:color w:val="000000" w:themeColor="text1"/>
                <w:lang w:eastAsia="zh-CN"/>
              </w:rPr>
              <w:t>(MA3-18SP)</w:t>
            </w:r>
          </w:p>
          <w:p w14:paraId="3CC70A90" w14:textId="77777777" w:rsidR="00A12DE0" w:rsidRPr="00F70B3E" w:rsidRDefault="00A12DE0" w:rsidP="00F16BD9">
            <w:pPr>
              <w:cnfStyle w:val="000000100000" w:firstRow="0" w:lastRow="0" w:firstColumn="0" w:lastColumn="0" w:oddVBand="0" w:evenVBand="0" w:oddHBand="1" w:evenHBand="0" w:firstRowFirstColumn="0" w:firstRowLastColumn="0" w:lastRowFirstColumn="0" w:lastRowLastColumn="0"/>
              <w:rPr>
                <w:lang w:eastAsia="zh-CN"/>
              </w:rPr>
            </w:pPr>
          </w:p>
        </w:tc>
        <w:tc>
          <w:tcPr>
            <w:tcW w:w="3746" w:type="dxa"/>
          </w:tcPr>
          <w:p w14:paraId="3AED07E9" w14:textId="77777777" w:rsidR="00A12DE0" w:rsidRPr="00A12DE0" w:rsidRDefault="00A12DE0" w:rsidP="00A12DE0">
            <w:pPr>
              <w:cnfStyle w:val="000000100000" w:firstRow="0" w:lastRow="0" w:firstColumn="0" w:lastColumn="0" w:oddVBand="0" w:evenVBand="0" w:oddHBand="1" w:evenHBand="0" w:firstRowFirstColumn="0" w:firstRowLastColumn="0" w:lastRowFirstColumn="0" w:lastRowLastColumn="0"/>
              <w:rPr>
                <w:lang w:eastAsia="zh-CN"/>
              </w:rPr>
            </w:pPr>
          </w:p>
        </w:tc>
      </w:tr>
      <w:tr w:rsidR="00A12DE0" w14:paraId="7FAE987D" w14:textId="77777777" w:rsidTr="00F70B3E">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8" w:type="dxa"/>
          </w:tcPr>
          <w:p w14:paraId="53E93807" w14:textId="381476EF" w:rsidR="00A12DE0" w:rsidRDefault="00A12DE0" w:rsidP="00F16BD9">
            <w:pPr>
              <w:rPr>
                <w:lang w:eastAsia="zh-CN"/>
              </w:rPr>
            </w:pPr>
            <w:r>
              <w:rPr>
                <w:lang w:eastAsia="zh-CN"/>
              </w:rPr>
              <w:t>Ratio and Rates</w:t>
            </w:r>
          </w:p>
        </w:tc>
        <w:tc>
          <w:tcPr>
            <w:tcW w:w="3745" w:type="dxa"/>
          </w:tcPr>
          <w:p w14:paraId="35174367" w14:textId="77777777" w:rsidR="00A12DE0" w:rsidRDefault="00A12DE0" w:rsidP="00A12DE0">
            <w:pPr>
              <w:pStyle w:val="Default"/>
              <w:cnfStyle w:val="000000010000" w:firstRow="0" w:lastRow="0" w:firstColumn="0" w:lastColumn="0" w:oddVBand="0" w:evenVBand="0" w:oddHBand="0" w:evenHBand="1" w:firstRowFirstColumn="0" w:firstRowLastColumn="0" w:lastRowFirstColumn="0" w:lastRowLastColumn="0"/>
              <w:rPr>
                <w:sz w:val="20"/>
                <w:szCs w:val="20"/>
              </w:rPr>
            </w:pPr>
          </w:p>
        </w:tc>
        <w:tc>
          <w:tcPr>
            <w:tcW w:w="3746" w:type="dxa"/>
          </w:tcPr>
          <w:p w14:paraId="464028AA" w14:textId="5D3407D3" w:rsidR="00214CC9" w:rsidRPr="00214CC9" w:rsidRDefault="00214CC9" w:rsidP="00214CC9">
            <w:pPr>
              <w:cnfStyle w:val="000000010000" w:firstRow="0" w:lastRow="0" w:firstColumn="0" w:lastColumn="0" w:oddVBand="0" w:evenVBand="0" w:oddHBand="0" w:evenHBand="1" w:firstRowFirstColumn="0" w:firstRowLastColumn="0" w:lastRowFirstColumn="0" w:lastRowLastColumn="0"/>
              <w:rPr>
                <w:lang w:eastAsia="zh-CN"/>
              </w:rPr>
            </w:pPr>
            <w:r w:rsidRPr="00214CC9">
              <w:rPr>
                <w:lang w:eastAsia="zh-CN"/>
              </w:rPr>
              <w:t xml:space="preserve">operates with ratios and rates, and explores their graphical representation </w:t>
            </w:r>
            <w:r>
              <w:rPr>
                <w:lang w:eastAsia="zh-CN"/>
              </w:rPr>
              <w:t>(MA4-7NA)</w:t>
            </w:r>
          </w:p>
          <w:p w14:paraId="58819E9B" w14:textId="77777777" w:rsidR="00A12DE0" w:rsidRPr="00A12DE0" w:rsidRDefault="00A12DE0" w:rsidP="00A12DE0">
            <w:pPr>
              <w:cnfStyle w:val="000000010000" w:firstRow="0" w:lastRow="0" w:firstColumn="0" w:lastColumn="0" w:oddVBand="0" w:evenVBand="0" w:oddHBand="0" w:evenHBand="1" w:firstRowFirstColumn="0" w:firstRowLastColumn="0" w:lastRowFirstColumn="0" w:lastRowLastColumn="0"/>
              <w:rPr>
                <w:lang w:eastAsia="zh-CN"/>
              </w:rPr>
            </w:pPr>
          </w:p>
        </w:tc>
      </w:tr>
    </w:tbl>
    <w:p w14:paraId="0B47705D" w14:textId="22C086AE" w:rsidR="00250E49" w:rsidRPr="00250E49" w:rsidRDefault="00250E49" w:rsidP="005435FF">
      <w:pPr>
        <w:pStyle w:val="Heading2"/>
      </w:pPr>
      <w:r w:rsidRPr="00250E49">
        <w:t>NSW</w:t>
      </w:r>
      <w:r>
        <w:t xml:space="preserve"> Science and Technology</w:t>
      </w:r>
      <w:r w:rsidRPr="00250E49">
        <w:t xml:space="preserve"> K-10</w:t>
      </w:r>
      <w:r>
        <w:t xml:space="preserve"> S</w:t>
      </w:r>
      <w:r w:rsidRPr="00250E49">
        <w:t xml:space="preserve">yllabus </w:t>
      </w:r>
      <w:r w:rsidR="005435FF" w:rsidRPr="005435FF">
        <w:t>outcomes</w:t>
      </w:r>
    </w:p>
    <w:tbl>
      <w:tblPr>
        <w:tblStyle w:val="Tableheader"/>
        <w:tblW w:w="9639" w:type="dxa"/>
        <w:tblInd w:w="-60" w:type="dxa"/>
        <w:tblLook w:val="04A0" w:firstRow="1" w:lastRow="0" w:firstColumn="1" w:lastColumn="0" w:noHBand="0" w:noVBand="1"/>
        <w:tblDescription w:val="Alt text goes here for table"/>
      </w:tblPr>
      <w:tblGrid>
        <w:gridCol w:w="2148"/>
        <w:gridCol w:w="3745"/>
        <w:gridCol w:w="3746"/>
      </w:tblGrid>
      <w:tr w:rsidR="006307F4" w14:paraId="424C9F06" w14:textId="77777777" w:rsidTr="000C6890">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2148" w:type="dxa"/>
          </w:tcPr>
          <w:p w14:paraId="66B77854" w14:textId="77777777" w:rsidR="006307F4" w:rsidRDefault="006307F4" w:rsidP="005D04D2">
            <w:pPr>
              <w:spacing w:before="192" w:after="192"/>
              <w:rPr>
                <w:lang w:eastAsia="zh-CN"/>
              </w:rPr>
            </w:pPr>
          </w:p>
        </w:tc>
        <w:tc>
          <w:tcPr>
            <w:tcW w:w="3745" w:type="dxa"/>
          </w:tcPr>
          <w:p w14:paraId="2790213C" w14:textId="77777777" w:rsidR="006307F4" w:rsidRDefault="006307F4" w:rsidP="005D04D2">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2</w:t>
            </w:r>
          </w:p>
        </w:tc>
        <w:tc>
          <w:tcPr>
            <w:tcW w:w="3746" w:type="dxa"/>
          </w:tcPr>
          <w:p w14:paraId="5F57B1CB" w14:textId="77777777" w:rsidR="006307F4" w:rsidRDefault="006307F4" w:rsidP="005D04D2">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3</w:t>
            </w:r>
          </w:p>
        </w:tc>
      </w:tr>
      <w:tr w:rsidR="006307F4" w14:paraId="09DDFC6A" w14:textId="77777777" w:rsidTr="000C689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148" w:type="dxa"/>
          </w:tcPr>
          <w:p w14:paraId="107D80B3" w14:textId="77777777" w:rsidR="006307F4" w:rsidRDefault="006307F4" w:rsidP="005D04D2">
            <w:pPr>
              <w:rPr>
                <w:lang w:eastAsia="zh-CN"/>
              </w:rPr>
            </w:pPr>
            <w:r>
              <w:rPr>
                <w:lang w:eastAsia="zh-CN"/>
              </w:rPr>
              <w:t>Thing 1</w:t>
            </w:r>
          </w:p>
        </w:tc>
        <w:tc>
          <w:tcPr>
            <w:tcW w:w="3745" w:type="dxa"/>
          </w:tcPr>
          <w:p w14:paraId="39BF0C80" w14:textId="77777777" w:rsidR="006307F4" w:rsidRDefault="006307F4" w:rsidP="005D04D2">
            <w:pPr>
              <w:cnfStyle w:val="000000100000" w:firstRow="0" w:lastRow="0" w:firstColumn="0" w:lastColumn="0" w:oddVBand="0" w:evenVBand="0" w:oddHBand="1" w:evenHBand="0" w:firstRowFirstColumn="0" w:firstRowLastColumn="0" w:lastRowFirstColumn="0" w:lastRowLastColumn="0"/>
              <w:rPr>
                <w:lang w:eastAsia="zh-CN"/>
              </w:rPr>
            </w:pPr>
          </w:p>
        </w:tc>
        <w:tc>
          <w:tcPr>
            <w:tcW w:w="3746" w:type="dxa"/>
          </w:tcPr>
          <w:p w14:paraId="714F4A30" w14:textId="77777777" w:rsidR="006307F4" w:rsidRDefault="006307F4" w:rsidP="005D04D2">
            <w:pPr>
              <w:cnfStyle w:val="000000100000" w:firstRow="0" w:lastRow="0" w:firstColumn="0" w:lastColumn="0" w:oddVBand="0" w:evenVBand="0" w:oddHBand="1" w:evenHBand="0" w:firstRowFirstColumn="0" w:firstRowLastColumn="0" w:lastRowFirstColumn="0" w:lastRowLastColumn="0"/>
              <w:rPr>
                <w:lang w:eastAsia="zh-CN"/>
              </w:rPr>
            </w:pPr>
          </w:p>
        </w:tc>
      </w:tr>
      <w:tr w:rsidR="006307F4" w14:paraId="2B90D767" w14:textId="77777777" w:rsidTr="000C6890">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8" w:type="dxa"/>
          </w:tcPr>
          <w:p w14:paraId="2429346B" w14:textId="77777777" w:rsidR="006307F4" w:rsidRDefault="006307F4" w:rsidP="005D04D2">
            <w:pPr>
              <w:rPr>
                <w:lang w:eastAsia="zh-CN"/>
              </w:rPr>
            </w:pPr>
            <w:r>
              <w:rPr>
                <w:lang w:eastAsia="zh-CN"/>
              </w:rPr>
              <w:t>Thing 2</w:t>
            </w:r>
          </w:p>
        </w:tc>
        <w:tc>
          <w:tcPr>
            <w:tcW w:w="3745" w:type="dxa"/>
          </w:tcPr>
          <w:p w14:paraId="5BCCB267" w14:textId="77777777" w:rsidR="006307F4" w:rsidRDefault="006307F4" w:rsidP="005D04D2">
            <w:pPr>
              <w:cnfStyle w:val="000000010000" w:firstRow="0" w:lastRow="0" w:firstColumn="0" w:lastColumn="0" w:oddVBand="0" w:evenVBand="0" w:oddHBand="0" w:evenHBand="1" w:firstRowFirstColumn="0" w:firstRowLastColumn="0" w:lastRowFirstColumn="0" w:lastRowLastColumn="0"/>
              <w:rPr>
                <w:lang w:eastAsia="zh-CN"/>
              </w:rPr>
            </w:pPr>
          </w:p>
        </w:tc>
        <w:tc>
          <w:tcPr>
            <w:tcW w:w="3746" w:type="dxa"/>
          </w:tcPr>
          <w:p w14:paraId="56E508D6" w14:textId="77777777" w:rsidR="006307F4" w:rsidRDefault="006307F4" w:rsidP="005D04D2">
            <w:pPr>
              <w:cnfStyle w:val="000000010000" w:firstRow="0" w:lastRow="0" w:firstColumn="0" w:lastColumn="0" w:oddVBand="0" w:evenVBand="0" w:oddHBand="0" w:evenHBand="1" w:firstRowFirstColumn="0" w:firstRowLastColumn="0" w:lastRowFirstColumn="0" w:lastRowLastColumn="0"/>
              <w:rPr>
                <w:lang w:eastAsia="zh-CN"/>
              </w:rPr>
            </w:pPr>
          </w:p>
        </w:tc>
      </w:tr>
    </w:tbl>
    <w:p w14:paraId="2530362D" w14:textId="64A5A882" w:rsidR="00DF13A8" w:rsidRDefault="009437D2" w:rsidP="002407FC">
      <w:pPr>
        <w:pStyle w:val="Copyright"/>
      </w:pPr>
      <w:r>
        <w:t xml:space="preserve">© 2020 </w:t>
      </w:r>
      <w:r w:rsidRPr="009437D2">
        <w:t>NSW Education Standards Authority (NESA) for and on behalf of the Crown in right of the State of New South Wales.</w:t>
      </w:r>
      <w:r w:rsidR="002407FC">
        <w:t xml:space="preserve"> See the </w:t>
      </w:r>
      <w:hyperlink r:id="rId11" w:history="1">
        <w:r w:rsidR="002407FC" w:rsidRPr="002407FC">
          <w:rPr>
            <w:rStyle w:val="Hyperlink"/>
            <w:sz w:val="20"/>
          </w:rPr>
          <w:t>NESA website</w:t>
        </w:r>
      </w:hyperlink>
      <w:r w:rsidR="002407FC">
        <w:t xml:space="preserve"> for additional copyright information.</w:t>
      </w:r>
    </w:p>
    <w:p w14:paraId="72FBAD1C" w14:textId="77777777" w:rsidR="00DF13A8" w:rsidRDefault="00DF13A8">
      <w:pPr>
        <w:spacing w:after="0"/>
        <w:rPr>
          <w:rFonts w:cs="Arial"/>
          <w:lang w:eastAsia="zh-CN"/>
        </w:rPr>
      </w:pPr>
      <w:r>
        <w:br w:type="page"/>
      </w:r>
    </w:p>
    <w:p w14:paraId="5286AF41" w14:textId="70C061E4" w:rsidR="00DF13A8" w:rsidRDefault="00DF13A8" w:rsidP="00DF13A8">
      <w:pPr>
        <w:pStyle w:val="Heading1"/>
        <w:rPr>
          <w:lang w:eastAsia="zh-CN"/>
        </w:rPr>
      </w:pPr>
      <w:r>
        <w:rPr>
          <w:lang w:eastAsia="zh-CN"/>
        </w:rPr>
        <w:t>VIC teacher notes</w:t>
      </w:r>
    </w:p>
    <w:p w14:paraId="13FE2C1B" w14:textId="77777777" w:rsidR="00DF13A8" w:rsidRPr="00F6494C" w:rsidRDefault="00DF13A8" w:rsidP="00DF13A8">
      <w:r w:rsidRPr="00AB0E50">
        <w:t xml:space="preserve">This is an optional standalone resource that could supplement student learning. The activities align with syllabus outcomes across stages and can be modified to meet the needs of your students. Students can complete the activities while learning at home and in the classroom. All activities can be completed without access to the internet or a device. Teachers could collect student work to offer feedback and as </w:t>
      </w:r>
      <w:r>
        <w:t xml:space="preserve">evidence of </w:t>
      </w:r>
      <w:r w:rsidRPr="00F6494C">
        <w:t>learning.</w:t>
      </w:r>
    </w:p>
    <w:p w14:paraId="18EEB2F8" w14:textId="77777777" w:rsidR="00DF13A8" w:rsidRPr="00F6494C" w:rsidRDefault="00DF13A8" w:rsidP="00DF13A8">
      <w:pPr>
        <w:pStyle w:val="Heading2"/>
      </w:pPr>
      <w:r w:rsidRPr="00F6494C">
        <w:t>Learning intentions</w:t>
      </w:r>
    </w:p>
    <w:p w14:paraId="18549F8D" w14:textId="77777777" w:rsidR="00DF13A8" w:rsidRDefault="00DF13A8" w:rsidP="00DF13A8">
      <w:pPr>
        <w:pStyle w:val="ListBullet"/>
        <w:rPr>
          <w:lang w:eastAsia="zh-CN"/>
        </w:rPr>
      </w:pPr>
      <w:r>
        <w:rPr>
          <w:lang w:eastAsia="zh-CN"/>
        </w:rPr>
        <w:t>Students will</w:t>
      </w:r>
    </w:p>
    <w:p w14:paraId="01799455" w14:textId="77777777" w:rsidR="00DF13A8" w:rsidRDefault="00DF13A8" w:rsidP="00DF13A8">
      <w:pPr>
        <w:pStyle w:val="ListBullet"/>
        <w:rPr>
          <w:lang w:eastAsia="zh-CN"/>
        </w:rPr>
      </w:pPr>
      <w:r>
        <w:rPr>
          <w:lang w:eastAsia="zh-CN"/>
        </w:rPr>
        <w:t>Students will</w:t>
      </w:r>
    </w:p>
    <w:p w14:paraId="303C2585" w14:textId="77777777" w:rsidR="00DF13A8" w:rsidRDefault="00DF13A8" w:rsidP="00DF13A8">
      <w:pPr>
        <w:pStyle w:val="Heading2"/>
      </w:pPr>
      <w:r>
        <w:t>Resources</w:t>
      </w:r>
    </w:p>
    <w:p w14:paraId="0E783257" w14:textId="77777777" w:rsidR="00DF13A8" w:rsidRDefault="00DF13A8" w:rsidP="00DF13A8">
      <w:pPr>
        <w:pStyle w:val="ListBullet"/>
        <w:rPr>
          <w:lang w:eastAsia="zh-CN"/>
        </w:rPr>
      </w:pPr>
      <w:r>
        <w:rPr>
          <w:lang w:eastAsia="zh-CN"/>
        </w:rPr>
        <w:t>scissors</w:t>
      </w:r>
    </w:p>
    <w:p w14:paraId="342FFC79" w14:textId="77777777" w:rsidR="00DF13A8" w:rsidRPr="00420DE7" w:rsidRDefault="00DF13A8" w:rsidP="00DF13A8">
      <w:pPr>
        <w:pStyle w:val="ListBullet"/>
        <w:rPr>
          <w:lang w:eastAsia="zh-CN"/>
        </w:rPr>
      </w:pPr>
      <w:r>
        <w:rPr>
          <w:lang w:eastAsia="zh-CN"/>
        </w:rPr>
        <w:t>glue</w:t>
      </w:r>
    </w:p>
    <w:p w14:paraId="2FF58D61" w14:textId="77777777" w:rsidR="00DF13A8" w:rsidRDefault="00DF13A8" w:rsidP="00DF13A8">
      <w:pPr>
        <w:pStyle w:val="Heading2"/>
      </w:pPr>
      <w:r>
        <w:t>NSW Mathematics K-10 Syllabus outcomes</w:t>
      </w:r>
    </w:p>
    <w:tbl>
      <w:tblPr>
        <w:tblStyle w:val="Tableheader"/>
        <w:tblW w:w="9639" w:type="dxa"/>
        <w:tblInd w:w="-30" w:type="dxa"/>
        <w:tblLook w:val="04A0" w:firstRow="1" w:lastRow="0" w:firstColumn="1" w:lastColumn="0" w:noHBand="0" w:noVBand="1"/>
        <w:tblDescription w:val="Alt text goes here for table"/>
      </w:tblPr>
      <w:tblGrid>
        <w:gridCol w:w="2148"/>
        <w:gridCol w:w="3745"/>
        <w:gridCol w:w="3746"/>
      </w:tblGrid>
      <w:tr w:rsidR="00DF13A8" w14:paraId="7EBB5D2B" w14:textId="77777777" w:rsidTr="00F415FC">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2148" w:type="dxa"/>
          </w:tcPr>
          <w:p w14:paraId="7A3D9525" w14:textId="77777777" w:rsidR="00DF13A8" w:rsidRDefault="00DF13A8" w:rsidP="00F415FC">
            <w:pPr>
              <w:spacing w:before="192" w:after="192"/>
              <w:rPr>
                <w:lang w:eastAsia="zh-CN"/>
              </w:rPr>
            </w:pPr>
          </w:p>
        </w:tc>
        <w:tc>
          <w:tcPr>
            <w:tcW w:w="3745" w:type="dxa"/>
          </w:tcPr>
          <w:p w14:paraId="278F98E7" w14:textId="77777777" w:rsidR="00DF13A8" w:rsidRDefault="00DF13A8" w:rsidP="00F415F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2</w:t>
            </w:r>
          </w:p>
        </w:tc>
        <w:tc>
          <w:tcPr>
            <w:tcW w:w="3746" w:type="dxa"/>
          </w:tcPr>
          <w:p w14:paraId="4AE999BA" w14:textId="77777777" w:rsidR="00DF13A8" w:rsidRDefault="00DF13A8" w:rsidP="00F415F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3</w:t>
            </w:r>
          </w:p>
        </w:tc>
      </w:tr>
      <w:tr w:rsidR="00DF13A8" w14:paraId="557A96DF" w14:textId="77777777" w:rsidTr="00F415F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148" w:type="dxa"/>
          </w:tcPr>
          <w:p w14:paraId="74F22A56" w14:textId="77777777" w:rsidR="00DF13A8" w:rsidRDefault="00DF13A8" w:rsidP="00F415FC">
            <w:pPr>
              <w:rPr>
                <w:lang w:eastAsia="zh-CN"/>
              </w:rPr>
            </w:pPr>
            <w:r>
              <w:rPr>
                <w:lang w:eastAsia="zh-CN"/>
              </w:rPr>
              <w:t>Working mathematically</w:t>
            </w:r>
          </w:p>
        </w:tc>
        <w:tc>
          <w:tcPr>
            <w:tcW w:w="3745" w:type="dxa"/>
          </w:tcPr>
          <w:p w14:paraId="094F1EDB" w14:textId="77777777" w:rsidR="00DF13A8" w:rsidRDefault="00DF13A8" w:rsidP="00F415FC">
            <w:pPr>
              <w:cnfStyle w:val="000000100000" w:firstRow="0" w:lastRow="0" w:firstColumn="0" w:lastColumn="0" w:oddVBand="0" w:evenVBand="0" w:oddHBand="1" w:evenHBand="0" w:firstRowFirstColumn="0" w:firstRowLastColumn="0" w:lastRowFirstColumn="0" w:lastRowLastColumn="0"/>
              <w:rPr>
                <w:lang w:eastAsia="zh-CN"/>
              </w:rPr>
            </w:pPr>
            <w:r w:rsidRPr="008D6B68">
              <w:rPr>
                <w:lang w:eastAsia="zh-CN"/>
              </w:rPr>
              <w:t>uses appropriate terminology to describe, and symbols to represent, mathematical ideas</w:t>
            </w:r>
            <w:r>
              <w:rPr>
                <w:lang w:eastAsia="zh-CN"/>
              </w:rPr>
              <w:t xml:space="preserve"> (</w:t>
            </w:r>
            <w:r w:rsidRPr="008D6B68">
              <w:rPr>
                <w:lang w:eastAsia="zh-CN"/>
              </w:rPr>
              <w:t>MA2-1WM</w:t>
            </w:r>
            <w:r>
              <w:rPr>
                <w:lang w:eastAsia="zh-CN"/>
              </w:rPr>
              <w:t>)</w:t>
            </w:r>
          </w:p>
        </w:tc>
        <w:tc>
          <w:tcPr>
            <w:tcW w:w="3746" w:type="dxa"/>
          </w:tcPr>
          <w:p w14:paraId="3B5F638B" w14:textId="77777777" w:rsidR="00DF13A8" w:rsidRDefault="00DF13A8" w:rsidP="00F415FC">
            <w:pPr>
              <w:cnfStyle w:val="000000100000" w:firstRow="0" w:lastRow="0" w:firstColumn="0" w:lastColumn="0" w:oddVBand="0" w:evenVBand="0" w:oddHBand="1" w:evenHBand="0" w:firstRowFirstColumn="0" w:firstRowLastColumn="0" w:lastRowFirstColumn="0" w:lastRowLastColumn="0"/>
              <w:rPr>
                <w:lang w:eastAsia="zh-CN"/>
              </w:rPr>
            </w:pPr>
            <w:r w:rsidRPr="00F70B3E">
              <w:rPr>
                <w:lang w:eastAsia="zh-CN"/>
              </w:rPr>
              <w:t>describes and represents mathematical situations in a variety of ways using mathematical terminology and some conventions</w:t>
            </w:r>
            <w:r>
              <w:rPr>
                <w:lang w:eastAsia="zh-CN"/>
              </w:rPr>
              <w:t xml:space="preserve"> (</w:t>
            </w:r>
            <w:r w:rsidRPr="00F70B3E">
              <w:rPr>
                <w:lang w:eastAsia="zh-CN"/>
              </w:rPr>
              <w:t>MA3-1WM</w:t>
            </w:r>
            <w:r>
              <w:rPr>
                <w:lang w:eastAsia="zh-CN"/>
              </w:rPr>
              <w:t>)</w:t>
            </w:r>
          </w:p>
        </w:tc>
      </w:tr>
      <w:tr w:rsidR="00DF13A8" w14:paraId="287885B2" w14:textId="77777777" w:rsidTr="00F415FC">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8" w:type="dxa"/>
          </w:tcPr>
          <w:p w14:paraId="5AFADEDF" w14:textId="77777777" w:rsidR="00DF13A8" w:rsidRDefault="00DF13A8" w:rsidP="00F415FC">
            <w:pPr>
              <w:rPr>
                <w:lang w:eastAsia="zh-CN"/>
              </w:rPr>
            </w:pPr>
            <w:r>
              <w:rPr>
                <w:lang w:eastAsia="zh-CN"/>
              </w:rPr>
              <w:t>Fractions and decimals</w:t>
            </w:r>
          </w:p>
        </w:tc>
        <w:tc>
          <w:tcPr>
            <w:tcW w:w="3745" w:type="dxa"/>
          </w:tcPr>
          <w:p w14:paraId="6545067F" w14:textId="77777777" w:rsidR="00DF13A8" w:rsidRDefault="00DF13A8" w:rsidP="00F415FC">
            <w:pPr>
              <w:cnfStyle w:val="000000010000" w:firstRow="0" w:lastRow="0" w:firstColumn="0" w:lastColumn="0" w:oddVBand="0" w:evenVBand="0" w:oddHBand="0" w:evenHBand="1" w:firstRowFirstColumn="0" w:firstRowLastColumn="0" w:lastRowFirstColumn="0" w:lastRowLastColumn="0"/>
              <w:rPr>
                <w:lang w:eastAsia="zh-CN"/>
              </w:rPr>
            </w:pPr>
            <w:r w:rsidRPr="00F70B3E">
              <w:rPr>
                <w:lang w:eastAsia="zh-CN"/>
              </w:rPr>
              <w:t>represents, models and compares commonly used fractions and decimals</w:t>
            </w:r>
            <w:r>
              <w:rPr>
                <w:lang w:eastAsia="zh-CN"/>
              </w:rPr>
              <w:t xml:space="preserve"> (</w:t>
            </w:r>
            <w:r w:rsidRPr="00F70B3E">
              <w:rPr>
                <w:lang w:eastAsia="zh-CN"/>
              </w:rPr>
              <w:t>MA2-7NA</w:t>
            </w:r>
            <w:r>
              <w:rPr>
                <w:lang w:eastAsia="zh-CN"/>
              </w:rPr>
              <w:t>)</w:t>
            </w:r>
          </w:p>
        </w:tc>
        <w:tc>
          <w:tcPr>
            <w:tcW w:w="3746" w:type="dxa"/>
          </w:tcPr>
          <w:p w14:paraId="24172F26" w14:textId="77777777" w:rsidR="00DF13A8" w:rsidRDefault="00DF13A8" w:rsidP="00F415FC">
            <w:pPr>
              <w:cnfStyle w:val="000000010000" w:firstRow="0" w:lastRow="0" w:firstColumn="0" w:lastColumn="0" w:oddVBand="0" w:evenVBand="0" w:oddHBand="0" w:evenHBand="1" w:firstRowFirstColumn="0" w:firstRowLastColumn="0" w:lastRowFirstColumn="0" w:lastRowLastColumn="0"/>
              <w:rPr>
                <w:lang w:eastAsia="zh-CN"/>
              </w:rPr>
            </w:pPr>
            <w:r w:rsidRPr="00F70B3E">
              <w:rPr>
                <w:lang w:eastAsia="zh-CN"/>
              </w:rPr>
              <w:t>compares, orders and calculates with fractions, decimals and percentages</w:t>
            </w:r>
            <w:r>
              <w:rPr>
                <w:lang w:eastAsia="zh-CN"/>
              </w:rPr>
              <w:t xml:space="preserve"> (</w:t>
            </w:r>
            <w:r w:rsidRPr="00F70B3E">
              <w:rPr>
                <w:lang w:eastAsia="zh-CN"/>
              </w:rPr>
              <w:t>MA3-7NA</w:t>
            </w:r>
            <w:r>
              <w:rPr>
                <w:lang w:eastAsia="zh-CN"/>
              </w:rPr>
              <w:t>)</w:t>
            </w:r>
          </w:p>
        </w:tc>
      </w:tr>
    </w:tbl>
    <w:p w14:paraId="32ADBCAE" w14:textId="77777777" w:rsidR="00DF13A8" w:rsidRPr="00250E49" w:rsidRDefault="00DF13A8" w:rsidP="00DF13A8">
      <w:pPr>
        <w:pStyle w:val="Heading2"/>
      </w:pPr>
      <w:r w:rsidRPr="00250E49">
        <w:t>NSW</w:t>
      </w:r>
      <w:r>
        <w:t xml:space="preserve"> Science and Technology</w:t>
      </w:r>
      <w:r w:rsidRPr="00250E49">
        <w:t xml:space="preserve"> K-10</w:t>
      </w:r>
      <w:r>
        <w:t xml:space="preserve"> S</w:t>
      </w:r>
      <w:r w:rsidRPr="00250E49">
        <w:t xml:space="preserve">yllabus </w:t>
      </w:r>
      <w:r w:rsidRPr="005435FF">
        <w:t>outcomes</w:t>
      </w:r>
    </w:p>
    <w:tbl>
      <w:tblPr>
        <w:tblStyle w:val="Tableheader"/>
        <w:tblW w:w="9639" w:type="dxa"/>
        <w:tblInd w:w="-60" w:type="dxa"/>
        <w:tblLook w:val="04A0" w:firstRow="1" w:lastRow="0" w:firstColumn="1" w:lastColumn="0" w:noHBand="0" w:noVBand="1"/>
        <w:tblDescription w:val="Alt text goes here for table"/>
      </w:tblPr>
      <w:tblGrid>
        <w:gridCol w:w="2148"/>
        <w:gridCol w:w="3745"/>
        <w:gridCol w:w="3746"/>
      </w:tblGrid>
      <w:tr w:rsidR="00DF13A8" w14:paraId="75A8F7E9" w14:textId="77777777" w:rsidTr="00F415FC">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2148" w:type="dxa"/>
          </w:tcPr>
          <w:p w14:paraId="4E2C2FD5" w14:textId="77777777" w:rsidR="00DF13A8" w:rsidRDefault="00DF13A8" w:rsidP="00F415FC">
            <w:pPr>
              <w:spacing w:before="192" w:after="192"/>
              <w:rPr>
                <w:lang w:eastAsia="zh-CN"/>
              </w:rPr>
            </w:pPr>
          </w:p>
        </w:tc>
        <w:tc>
          <w:tcPr>
            <w:tcW w:w="3745" w:type="dxa"/>
          </w:tcPr>
          <w:p w14:paraId="1033E94E" w14:textId="77777777" w:rsidR="00DF13A8" w:rsidRDefault="00DF13A8" w:rsidP="00F415F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2</w:t>
            </w:r>
          </w:p>
        </w:tc>
        <w:tc>
          <w:tcPr>
            <w:tcW w:w="3746" w:type="dxa"/>
          </w:tcPr>
          <w:p w14:paraId="328A1088" w14:textId="77777777" w:rsidR="00DF13A8" w:rsidRDefault="00DF13A8" w:rsidP="00F415FC">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Stage 3</w:t>
            </w:r>
          </w:p>
        </w:tc>
      </w:tr>
      <w:tr w:rsidR="00DF13A8" w14:paraId="7426A8CD" w14:textId="77777777" w:rsidTr="00F415F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148" w:type="dxa"/>
          </w:tcPr>
          <w:p w14:paraId="6E3BA2EC" w14:textId="77777777" w:rsidR="00DF13A8" w:rsidRDefault="00DF13A8" w:rsidP="00F415FC">
            <w:pPr>
              <w:rPr>
                <w:lang w:eastAsia="zh-CN"/>
              </w:rPr>
            </w:pPr>
            <w:r>
              <w:rPr>
                <w:lang w:eastAsia="zh-CN"/>
              </w:rPr>
              <w:t>Thing 1</w:t>
            </w:r>
          </w:p>
        </w:tc>
        <w:tc>
          <w:tcPr>
            <w:tcW w:w="3745" w:type="dxa"/>
          </w:tcPr>
          <w:p w14:paraId="00E62C8D" w14:textId="77777777" w:rsidR="00DF13A8" w:rsidRDefault="00DF13A8" w:rsidP="00F415FC">
            <w:pPr>
              <w:cnfStyle w:val="000000100000" w:firstRow="0" w:lastRow="0" w:firstColumn="0" w:lastColumn="0" w:oddVBand="0" w:evenVBand="0" w:oddHBand="1" w:evenHBand="0" w:firstRowFirstColumn="0" w:firstRowLastColumn="0" w:lastRowFirstColumn="0" w:lastRowLastColumn="0"/>
              <w:rPr>
                <w:lang w:eastAsia="zh-CN"/>
              </w:rPr>
            </w:pPr>
          </w:p>
        </w:tc>
        <w:tc>
          <w:tcPr>
            <w:tcW w:w="3746" w:type="dxa"/>
          </w:tcPr>
          <w:p w14:paraId="1947D798" w14:textId="77777777" w:rsidR="00DF13A8" w:rsidRDefault="00DF13A8" w:rsidP="00F415FC">
            <w:pPr>
              <w:cnfStyle w:val="000000100000" w:firstRow="0" w:lastRow="0" w:firstColumn="0" w:lastColumn="0" w:oddVBand="0" w:evenVBand="0" w:oddHBand="1" w:evenHBand="0" w:firstRowFirstColumn="0" w:firstRowLastColumn="0" w:lastRowFirstColumn="0" w:lastRowLastColumn="0"/>
              <w:rPr>
                <w:lang w:eastAsia="zh-CN"/>
              </w:rPr>
            </w:pPr>
          </w:p>
        </w:tc>
      </w:tr>
      <w:tr w:rsidR="00DF13A8" w14:paraId="33316013" w14:textId="77777777" w:rsidTr="00F415FC">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148" w:type="dxa"/>
          </w:tcPr>
          <w:p w14:paraId="0A26A9DD" w14:textId="77777777" w:rsidR="00DF13A8" w:rsidRDefault="00DF13A8" w:rsidP="00F415FC">
            <w:pPr>
              <w:rPr>
                <w:lang w:eastAsia="zh-CN"/>
              </w:rPr>
            </w:pPr>
            <w:r>
              <w:rPr>
                <w:lang w:eastAsia="zh-CN"/>
              </w:rPr>
              <w:t>Thing 2</w:t>
            </w:r>
          </w:p>
        </w:tc>
        <w:tc>
          <w:tcPr>
            <w:tcW w:w="3745" w:type="dxa"/>
          </w:tcPr>
          <w:p w14:paraId="084F3604" w14:textId="77777777" w:rsidR="00DF13A8" w:rsidRDefault="00DF13A8" w:rsidP="00F415FC">
            <w:pPr>
              <w:cnfStyle w:val="000000010000" w:firstRow="0" w:lastRow="0" w:firstColumn="0" w:lastColumn="0" w:oddVBand="0" w:evenVBand="0" w:oddHBand="0" w:evenHBand="1" w:firstRowFirstColumn="0" w:firstRowLastColumn="0" w:lastRowFirstColumn="0" w:lastRowLastColumn="0"/>
              <w:rPr>
                <w:lang w:eastAsia="zh-CN"/>
              </w:rPr>
            </w:pPr>
          </w:p>
        </w:tc>
        <w:tc>
          <w:tcPr>
            <w:tcW w:w="3746" w:type="dxa"/>
          </w:tcPr>
          <w:p w14:paraId="61D7E9CE" w14:textId="77777777" w:rsidR="00DF13A8" w:rsidRDefault="00DF13A8" w:rsidP="00F415FC">
            <w:pPr>
              <w:cnfStyle w:val="000000010000" w:firstRow="0" w:lastRow="0" w:firstColumn="0" w:lastColumn="0" w:oddVBand="0" w:evenVBand="0" w:oddHBand="0" w:evenHBand="1" w:firstRowFirstColumn="0" w:firstRowLastColumn="0" w:lastRowFirstColumn="0" w:lastRowLastColumn="0"/>
              <w:rPr>
                <w:lang w:eastAsia="zh-CN"/>
              </w:rPr>
            </w:pPr>
          </w:p>
        </w:tc>
      </w:tr>
    </w:tbl>
    <w:p w14:paraId="083F8363" w14:textId="77777777" w:rsidR="00DF13A8" w:rsidRPr="00F16BD9" w:rsidRDefault="00DF13A8" w:rsidP="00DF13A8">
      <w:pPr>
        <w:pStyle w:val="FeatureBox"/>
      </w:pPr>
      <w:r>
        <w:t xml:space="preserve">© 2020 </w:t>
      </w:r>
      <w:r w:rsidRPr="009437D2">
        <w:t>NSW Education Standards Authority (NESA) for and on behalf of the Crown in right of the State of New South Wales.</w:t>
      </w:r>
    </w:p>
    <w:p w14:paraId="7DCD6FAB" w14:textId="77777777" w:rsidR="006307F4" w:rsidRPr="00F16BD9" w:rsidRDefault="006307F4" w:rsidP="00DF13A8"/>
    <w:sectPr w:rsidR="006307F4" w:rsidRPr="00F16BD9" w:rsidSect="00ED288C">
      <w:footerReference w:type="even" r:id="rId12"/>
      <w:footerReference w:type="default" r:id="rId13"/>
      <w:headerReference w:type="first" r:id="rId14"/>
      <w:footerReference w:type="first" r:id="rId15"/>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29FC6" w14:textId="1DF02317" w:rsidR="004F53CA" w:rsidRDefault="004F53CA">
      <w:r>
        <w:separator/>
      </w:r>
    </w:p>
    <w:p w14:paraId="11883F1B" w14:textId="77777777" w:rsidR="004F53CA" w:rsidRDefault="004F53CA"/>
  </w:endnote>
  <w:endnote w:type="continuationSeparator" w:id="0">
    <w:p w14:paraId="61F273ED" w14:textId="737B177C" w:rsidR="004F53CA" w:rsidRDefault="004F53CA">
      <w:r>
        <w:continuationSeparator/>
      </w:r>
    </w:p>
    <w:p w14:paraId="2D564874" w14:textId="77777777" w:rsidR="004F53CA" w:rsidRDefault="004F5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CD7C" w14:textId="13C90106"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657635">
      <w:rPr>
        <w:noProof/>
      </w:rPr>
      <w:t>4</w:t>
    </w:r>
    <w:r w:rsidRPr="002810D3">
      <w:fldChar w:fldCharType="end"/>
    </w:r>
    <w:r w:rsidRPr="002810D3">
      <w:tab/>
    </w:r>
    <w:r w:rsidR="00657635">
      <w:t xml:space="preserve">ABC TV Education resources – </w:t>
    </w:r>
    <w:proofErr w:type="spellStart"/>
    <w:r w:rsidR="00657635">
      <w:t>Ecomaths</w:t>
    </w:r>
    <w:proofErr w:type="spellEnd"/>
    <w:r w:rsidR="00657635">
      <w:t xml:space="preserve"> – Recycling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CBB1" w14:textId="7824A1B5"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57916">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657635">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AA46"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69B6444" wp14:editId="7E0313F6">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E10B5" w14:textId="24C32123" w:rsidR="004F53CA" w:rsidRDefault="004F53CA">
      <w:r>
        <w:separator/>
      </w:r>
    </w:p>
    <w:p w14:paraId="1903A5A1" w14:textId="77777777" w:rsidR="004F53CA" w:rsidRDefault="004F53CA"/>
  </w:footnote>
  <w:footnote w:type="continuationSeparator" w:id="0">
    <w:p w14:paraId="63F43AAC" w14:textId="561929F1" w:rsidR="004F53CA" w:rsidRDefault="004F53CA">
      <w:r>
        <w:continuationSeparator/>
      </w:r>
    </w:p>
    <w:p w14:paraId="2B7BC3A2" w14:textId="77777777" w:rsidR="004F53CA" w:rsidRDefault="004F5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840AD"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A830D59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8369B9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CA"/>
    <w:rsid w:val="0000031A"/>
    <w:rsid w:val="00001C08"/>
    <w:rsid w:val="00002BF1"/>
    <w:rsid w:val="00006220"/>
    <w:rsid w:val="00006CD7"/>
    <w:rsid w:val="000103FC"/>
    <w:rsid w:val="00010746"/>
    <w:rsid w:val="00013CA2"/>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916"/>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A7D98"/>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890"/>
    <w:rsid w:val="000C6F89"/>
    <w:rsid w:val="000C7D4F"/>
    <w:rsid w:val="000D2055"/>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1604"/>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4CC9"/>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07FC"/>
    <w:rsid w:val="002410C8"/>
    <w:rsid w:val="00241C93"/>
    <w:rsid w:val="0024214A"/>
    <w:rsid w:val="002441F2"/>
    <w:rsid w:val="0024438F"/>
    <w:rsid w:val="002447C2"/>
    <w:rsid w:val="002458D0"/>
    <w:rsid w:val="00245EC0"/>
    <w:rsid w:val="002462B7"/>
    <w:rsid w:val="00247FF0"/>
    <w:rsid w:val="00250C2E"/>
    <w:rsid w:val="00250E49"/>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9F1"/>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4F"/>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485"/>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0DE7"/>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392"/>
    <w:rsid w:val="004C6E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53CA"/>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3DC"/>
    <w:rsid w:val="00520645"/>
    <w:rsid w:val="0052168D"/>
    <w:rsid w:val="0052396A"/>
    <w:rsid w:val="0052782C"/>
    <w:rsid w:val="00527A41"/>
    <w:rsid w:val="00530E46"/>
    <w:rsid w:val="005324EF"/>
    <w:rsid w:val="0053286B"/>
    <w:rsid w:val="00536369"/>
    <w:rsid w:val="005400FF"/>
    <w:rsid w:val="00540E99"/>
    <w:rsid w:val="00541130"/>
    <w:rsid w:val="005435FF"/>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55F5"/>
    <w:rsid w:val="00596689"/>
    <w:rsid w:val="005A16FB"/>
    <w:rsid w:val="005A1A68"/>
    <w:rsid w:val="005A2A5A"/>
    <w:rsid w:val="005A3076"/>
    <w:rsid w:val="005A39FC"/>
    <w:rsid w:val="005A3B66"/>
    <w:rsid w:val="005A42E3"/>
    <w:rsid w:val="005A5F04"/>
    <w:rsid w:val="005A6DC2"/>
    <w:rsid w:val="005B0870"/>
    <w:rsid w:val="005B1762"/>
    <w:rsid w:val="005B2424"/>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7F4"/>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635"/>
    <w:rsid w:val="006618E3"/>
    <w:rsid w:val="00661D06"/>
    <w:rsid w:val="006638B4"/>
    <w:rsid w:val="0066400D"/>
    <w:rsid w:val="006644C4"/>
    <w:rsid w:val="0066665B"/>
    <w:rsid w:val="00670EE3"/>
    <w:rsid w:val="0067331F"/>
    <w:rsid w:val="006742E8"/>
    <w:rsid w:val="0067482E"/>
    <w:rsid w:val="00675260"/>
    <w:rsid w:val="00676F86"/>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0BE5"/>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5063"/>
    <w:rsid w:val="0078667E"/>
    <w:rsid w:val="007919DC"/>
    <w:rsid w:val="00791B72"/>
    <w:rsid w:val="00791C7F"/>
    <w:rsid w:val="00796888"/>
    <w:rsid w:val="00796CAA"/>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D6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14B9"/>
    <w:rsid w:val="00891FA6"/>
    <w:rsid w:val="0089256F"/>
    <w:rsid w:val="00893CDB"/>
    <w:rsid w:val="00893D12"/>
    <w:rsid w:val="0089468F"/>
    <w:rsid w:val="00895105"/>
    <w:rsid w:val="00895316"/>
    <w:rsid w:val="00895861"/>
    <w:rsid w:val="00896EE3"/>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358"/>
    <w:rsid w:val="008C4CAB"/>
    <w:rsid w:val="008C6461"/>
    <w:rsid w:val="008C6BA4"/>
    <w:rsid w:val="008C6F82"/>
    <w:rsid w:val="008C7CBC"/>
    <w:rsid w:val="008D0067"/>
    <w:rsid w:val="008D125E"/>
    <w:rsid w:val="008D5308"/>
    <w:rsid w:val="008D55BF"/>
    <w:rsid w:val="008D61E0"/>
    <w:rsid w:val="008D6722"/>
    <w:rsid w:val="008D6B68"/>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7D2"/>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61DB"/>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2DE0"/>
    <w:rsid w:val="00A143CE"/>
    <w:rsid w:val="00A16D9B"/>
    <w:rsid w:val="00A2017E"/>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0E50"/>
    <w:rsid w:val="00AB1629"/>
    <w:rsid w:val="00AB1983"/>
    <w:rsid w:val="00AB23C3"/>
    <w:rsid w:val="00AB24DB"/>
    <w:rsid w:val="00AB35D0"/>
    <w:rsid w:val="00AB3C6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4D0B"/>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187B"/>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5959"/>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C8D"/>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1BC"/>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12E3"/>
    <w:rsid w:val="00CB2F98"/>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3D71"/>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3A8"/>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C2F"/>
    <w:rsid w:val="00E9108A"/>
    <w:rsid w:val="00E9117E"/>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1CD"/>
    <w:rsid w:val="00F121C4"/>
    <w:rsid w:val="00F16BD9"/>
    <w:rsid w:val="00F17235"/>
    <w:rsid w:val="00F20B40"/>
    <w:rsid w:val="00F2269A"/>
    <w:rsid w:val="00F22775"/>
    <w:rsid w:val="00F228A5"/>
    <w:rsid w:val="00F246D4"/>
    <w:rsid w:val="00F269DC"/>
    <w:rsid w:val="00F27967"/>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FDB"/>
    <w:rsid w:val="00F642AF"/>
    <w:rsid w:val="00F6494C"/>
    <w:rsid w:val="00F650B4"/>
    <w:rsid w:val="00F65901"/>
    <w:rsid w:val="00F66B95"/>
    <w:rsid w:val="00F706AA"/>
    <w:rsid w:val="00F70B3E"/>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16AF1F80"/>
    <w:rsid w:val="4525DF94"/>
    <w:rsid w:val="488343A5"/>
    <w:rsid w:val="4B6290CB"/>
    <w:rsid w:val="5B3BC082"/>
    <w:rsid w:val="5C2CC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997E4F"/>
  <w14:defaultImageDpi w14:val="32767"/>
  <w15:chartTrackingRefBased/>
  <w15:docId w15:val="{6B44E782-08CD-4DCC-BBA9-1B13E609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E87C2F"/>
    <w:pPr>
      <w:spacing w:after="120"/>
    </w:pPr>
    <w:rPr>
      <w:rFonts w:ascii="Arial" w:hAnsi="Arial"/>
      <w:lang w:val="en-AU"/>
    </w:rPr>
  </w:style>
  <w:style w:type="paragraph" w:styleId="Heading1">
    <w:name w:val="heading 1"/>
    <w:aliases w:val="ŠHeading 1"/>
    <w:basedOn w:val="Normal"/>
    <w:next w:val="Normal"/>
    <w:link w:val="Heading1Char"/>
    <w:uiPriority w:val="6"/>
    <w:qFormat/>
    <w:rsid w:val="00250E49"/>
    <w:pPr>
      <w:spacing w:before="120"/>
      <w:outlineLvl w:val="0"/>
    </w:pPr>
    <w:rPr>
      <w:rFonts w:ascii="Arial Rounded MT Bold" w:eastAsiaTheme="majorEastAsia" w:hAnsi="Arial Rounded MT Bold" w:cstheme="majorBidi"/>
      <w:color w:val="1C438B"/>
      <w:sz w:val="48"/>
      <w:szCs w:val="32"/>
    </w:rPr>
  </w:style>
  <w:style w:type="paragraph" w:styleId="Heading2">
    <w:name w:val="heading 2"/>
    <w:aliases w:val="ŠHeading 2"/>
    <w:basedOn w:val="Normal"/>
    <w:next w:val="Normal"/>
    <w:link w:val="Heading2Char"/>
    <w:uiPriority w:val="7"/>
    <w:qFormat/>
    <w:rsid w:val="00250E49"/>
    <w:pPr>
      <w:keepNext/>
      <w:keepLines/>
      <w:numPr>
        <w:ilvl w:val="1"/>
        <w:numId w:val="30"/>
      </w:numPr>
      <w:tabs>
        <w:tab w:val="left" w:pos="567"/>
        <w:tab w:val="left" w:pos="1134"/>
        <w:tab w:val="left" w:pos="1701"/>
        <w:tab w:val="left" w:pos="2268"/>
        <w:tab w:val="left" w:pos="2835"/>
        <w:tab w:val="left" w:pos="3402"/>
      </w:tabs>
      <w:ind w:left="0"/>
      <w:outlineLvl w:val="1"/>
    </w:pPr>
    <w:rPr>
      <w:rFonts w:ascii="Arial Rounded MT Bold" w:eastAsia="SimSun" w:hAnsi="Arial Rounded MT Bold" w:cs="Arial"/>
      <w:color w:val="1C438B"/>
      <w:sz w:val="2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250E49"/>
    <w:rPr>
      <w:rFonts w:ascii="Arial Rounded MT Bold" w:eastAsiaTheme="majorEastAsia" w:hAnsi="Arial Rounded MT Bold" w:cstheme="majorBidi"/>
      <w:color w:val="1C438B"/>
      <w:sz w:val="48"/>
      <w:szCs w:val="32"/>
      <w:lang w:val="en-AU"/>
    </w:rPr>
  </w:style>
  <w:style w:type="character" w:customStyle="1" w:styleId="Heading2Char">
    <w:name w:val="Heading 2 Char"/>
    <w:aliases w:val="ŠHeading 2 Char"/>
    <w:basedOn w:val="DefaultParagraphFont"/>
    <w:link w:val="Heading2"/>
    <w:uiPriority w:val="7"/>
    <w:rsid w:val="00250E49"/>
    <w:rPr>
      <w:rFonts w:ascii="Arial Rounded MT Bold" w:eastAsia="SimSun" w:hAnsi="Arial Rounded MT Bold" w:cs="Arial"/>
      <w:color w:val="1C438B"/>
      <w:sz w:val="2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796CAA"/>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val="0"/>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link w:val="FeatureBoxChar"/>
    <w:qFormat/>
    <w:rsid w:val="00420DE7"/>
    <w:pPr>
      <w:pBdr>
        <w:top w:val="single" w:sz="24" w:space="10" w:color="1C438B"/>
        <w:left w:val="single" w:sz="24" w:space="10" w:color="1C438B"/>
        <w:bottom w:val="single" w:sz="24" w:space="10" w:color="1C438B"/>
        <w:right w:val="single" w:sz="24" w:space="10" w:color="1C438B"/>
      </w:pBdr>
      <w:spacing w:before="120"/>
    </w:pPr>
    <w:rPr>
      <w:rFonts w:cs="Arial"/>
      <w:lang w:eastAsia="zh-CN"/>
    </w:rPr>
  </w:style>
  <w:style w:type="paragraph" w:customStyle="1" w:styleId="FeatureBox2">
    <w:name w:val="Feature Box 2"/>
    <w:aliases w:val="ŠFeature Box 2"/>
    <w:basedOn w:val="FeatureBox"/>
    <w:next w:val="Normal"/>
    <w:qFormat/>
    <w:rsid w:val="001B160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F071CD"/>
    <w:rPr>
      <w:color w:val="808080"/>
    </w:rPr>
  </w:style>
  <w:style w:type="paragraph" w:customStyle="1" w:styleId="Copyright">
    <w:name w:val="Copyright"/>
    <w:aliases w:val="ŠCopyright"/>
    <w:basedOn w:val="FeatureBox"/>
    <w:next w:val="Normal"/>
    <w:link w:val="CopyrightChar"/>
    <w:qFormat/>
    <w:rsid w:val="002407FC"/>
    <w:rPr>
      <w:sz w:val="20"/>
    </w:rPr>
  </w:style>
  <w:style w:type="character" w:customStyle="1" w:styleId="FeatureBoxChar">
    <w:name w:val="Feature Box Char"/>
    <w:aliases w:val="ŠFeature Box Char"/>
    <w:basedOn w:val="DefaultParagraphFont"/>
    <w:link w:val="FeatureBox"/>
    <w:rsid w:val="002407FC"/>
    <w:rPr>
      <w:rFonts w:ascii="Arial" w:hAnsi="Arial" w:cs="Arial"/>
      <w:lang w:val="en-AU" w:eastAsia="zh-CN"/>
    </w:rPr>
  </w:style>
  <w:style w:type="character" w:customStyle="1" w:styleId="CopyrightChar">
    <w:name w:val="Copyright Char"/>
    <w:aliases w:val="ŠCopyright Char"/>
    <w:basedOn w:val="FeatureBoxChar"/>
    <w:link w:val="Copyright"/>
    <w:rsid w:val="002407FC"/>
    <w:rPr>
      <w:rFonts w:ascii="Arial" w:hAnsi="Arial" w:cs="Arial"/>
      <w:sz w:val="20"/>
      <w:lang w:val="en-AU" w:eastAsia="zh-CN"/>
    </w:rPr>
  </w:style>
  <w:style w:type="paragraph" w:styleId="BalloonText">
    <w:name w:val="Balloon Text"/>
    <w:basedOn w:val="Normal"/>
    <w:link w:val="BalloonTextChar"/>
    <w:uiPriority w:val="99"/>
    <w:semiHidden/>
    <w:unhideWhenUsed/>
    <w:rsid w:val="00A12D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DE0"/>
    <w:rPr>
      <w:rFonts w:ascii="Segoe UI" w:hAnsi="Segoe UI" w:cs="Segoe UI"/>
      <w:sz w:val="18"/>
      <w:szCs w:val="18"/>
      <w:lang w:val="en-AU"/>
    </w:rPr>
  </w:style>
  <w:style w:type="paragraph" w:customStyle="1" w:styleId="Default">
    <w:name w:val="Default"/>
    <w:rsid w:val="00A12DE0"/>
    <w:pPr>
      <w:autoSpaceDE w:val="0"/>
      <w:autoSpaceDN w:val="0"/>
      <w:adjustRightInd w:val="0"/>
      <w:spacing w:before="0" w:line="240" w:lineRule="auto"/>
    </w:pPr>
    <w:rPr>
      <w:rFonts w:ascii="Arial" w:hAnsi="Arial" w:cs="Arial"/>
      <w:color w:val="000000"/>
      <w:lang w:val="en-AU"/>
    </w:rPr>
  </w:style>
  <w:style w:type="character" w:styleId="FollowedHyperlink">
    <w:name w:val="FollowedHyperlink"/>
    <w:basedOn w:val="DefaultParagraphFont"/>
    <w:uiPriority w:val="99"/>
    <w:semiHidden/>
    <w:unhideWhenUsed/>
    <w:rsid w:val="00013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standards.nsw.edu.au/wps/portal/nesa/mini-footer/copyrigh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iview.abc.net.au/show/ecomath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E83A-BC4B-4E25-ADD7-96FB7C63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8C2C9-FAA0-4B15-8DE9-C6B46767B8EB}">
  <ds:schemaRefs>
    <ds:schemaRef ds:uri="http://schemas.microsoft.com/sharepoint/v3/contenttype/forms"/>
  </ds:schemaRefs>
</ds:datastoreItem>
</file>

<file path=customXml/itemProps3.xml><?xml version="1.0" encoding="utf-8"?>
<ds:datastoreItem xmlns:ds="http://schemas.openxmlformats.org/officeDocument/2006/customXml" ds:itemID="{420F34DD-C27D-4A4A-A581-2AB1EF6064A3}">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946db038-1dcd-4d2d-acc3-074dba562d2c"/>
    <ds:schemaRef ds:uri="a3893891-f0a0-41d0-9ee8-6d125d8ab87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TV Ecomath – Reducing car use</dc:title>
  <dc:subject/>
  <dc:creator>NSW Departmen of Education</dc:creator>
  <cp:keywords>Stage 4</cp:keywords>
  <dc:description/>
  <cp:lastModifiedBy>Nikki Papas</cp:lastModifiedBy>
  <cp:revision>2</cp:revision>
  <dcterms:created xsi:type="dcterms:W3CDTF">2021-07-08T00:27:00Z</dcterms:created>
  <dcterms:modified xsi:type="dcterms:W3CDTF">2021-07-08T00:27:00Z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