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574D2" w14:textId="7FC73D73" w:rsidR="00152A94" w:rsidRDefault="35648DE8" w:rsidP="00944B39">
      <w:pPr>
        <w:pStyle w:val="Title"/>
      </w:pPr>
      <w:r>
        <w:t>Sample virtual program for Stage 4 Mathematics:</w:t>
      </w:r>
    </w:p>
    <w:p w14:paraId="5EDB14C7" w14:textId="77777777" w:rsidR="00301829" w:rsidRDefault="00301829" w:rsidP="00301829">
      <w:pPr>
        <w:pStyle w:val="Heading2"/>
        <w:numPr>
          <w:ilvl w:val="0"/>
          <w:numId w:val="0"/>
        </w:numPr>
      </w:pPr>
      <w:r>
        <w:t>Considerations for programming virtual classrooms</w:t>
      </w:r>
    </w:p>
    <w:p w14:paraId="198D5AA4" w14:textId="76FE01B0" w:rsidR="00301829" w:rsidRPr="00301829" w:rsidRDefault="00301829" w:rsidP="00301829">
      <w:pPr>
        <w:pStyle w:val="Caption"/>
      </w:pPr>
      <w:r>
        <w:t>Guiding questions for establishing learning expectations and communication processes</w:t>
      </w:r>
    </w:p>
    <w:tbl>
      <w:tblPr>
        <w:tblStyle w:val="Tableheader"/>
        <w:tblW w:w="0" w:type="auto"/>
        <w:tblLook w:val="04A0" w:firstRow="1" w:lastRow="0" w:firstColumn="1" w:lastColumn="0" w:noHBand="0" w:noVBand="1"/>
      </w:tblPr>
      <w:tblGrid>
        <w:gridCol w:w="3372"/>
        <w:gridCol w:w="10348"/>
      </w:tblGrid>
      <w:tr w:rsidR="004741F9" w:rsidRPr="007B6B2F" w14:paraId="175AE5AE" w14:textId="77777777" w:rsidTr="0EFA6B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2" w:type="dxa"/>
          </w:tcPr>
          <w:p w14:paraId="1C9FAD52" w14:textId="77777777" w:rsidR="004741F9" w:rsidRPr="007B6B2F" w:rsidRDefault="004741F9" w:rsidP="009E617A">
            <w:pPr>
              <w:spacing w:before="192" w:after="192"/>
              <w:rPr>
                <w:lang w:eastAsia="zh-CN"/>
              </w:rPr>
            </w:pPr>
            <w:r>
              <w:rPr>
                <w:lang w:eastAsia="zh-CN"/>
              </w:rPr>
              <w:t>Guiding question</w:t>
            </w:r>
          </w:p>
        </w:tc>
        <w:tc>
          <w:tcPr>
            <w:tcW w:w="10348" w:type="dxa"/>
          </w:tcPr>
          <w:p w14:paraId="34C8D332" w14:textId="77777777" w:rsidR="004741F9" w:rsidRPr="007B6B2F" w:rsidRDefault="004741F9" w:rsidP="009E617A">
            <w:pPr>
              <w:cnfStyle w:val="100000000000" w:firstRow="1" w:lastRow="0" w:firstColumn="0" w:lastColumn="0" w:oddVBand="0" w:evenVBand="0" w:oddHBand="0" w:evenHBand="0" w:firstRowFirstColumn="0" w:firstRowLastColumn="0" w:lastRowFirstColumn="0" w:lastRowLastColumn="0"/>
              <w:rPr>
                <w:lang w:eastAsia="zh-CN"/>
              </w:rPr>
            </w:pPr>
          </w:p>
        </w:tc>
      </w:tr>
      <w:tr w:rsidR="004741F9" w:rsidRPr="00F5467A" w14:paraId="413E1A16" w14:textId="77777777" w:rsidTr="0EFA6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152A06C0" w14:textId="09EA1949" w:rsidR="004741F9" w:rsidRPr="00F5467A" w:rsidRDefault="004741F9" w:rsidP="009E617A">
            <w:r>
              <w:t>What are your students going to learn? (</w:t>
            </w:r>
            <w:r w:rsidR="008B6516">
              <w:t>Learning intentions</w:t>
            </w:r>
            <w:r>
              <w:t>)</w:t>
            </w:r>
          </w:p>
        </w:tc>
        <w:tc>
          <w:tcPr>
            <w:tcW w:w="10348" w:type="dxa"/>
            <w:vAlign w:val="top"/>
          </w:tcPr>
          <w:p w14:paraId="0851B29E" w14:textId="6520980D" w:rsidR="004741F9" w:rsidRPr="00F5467A" w:rsidRDefault="004741F9" w:rsidP="009E617A">
            <w:pPr>
              <w:cnfStyle w:val="000000100000" w:firstRow="0" w:lastRow="0" w:firstColumn="0" w:lastColumn="0" w:oddVBand="0" w:evenVBand="0" w:oddHBand="1" w:evenHBand="0" w:firstRowFirstColumn="0" w:firstRowLastColumn="0" w:lastRowFirstColumn="0" w:lastRowLastColumn="0"/>
            </w:pPr>
            <w:r>
              <w:t>Students will learn how to apply Pythagoras’ Theorem and represent solutions</w:t>
            </w:r>
            <w:r w:rsidR="00301829">
              <w:t xml:space="preserve"> using exact values</w:t>
            </w:r>
            <w:r>
              <w:t>.</w:t>
            </w:r>
          </w:p>
        </w:tc>
      </w:tr>
      <w:tr w:rsidR="004741F9" w14:paraId="29060B23" w14:textId="77777777" w:rsidTr="0EFA6B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67B8ACC" w14:textId="77777777" w:rsidR="004741F9" w:rsidRDefault="004741F9" w:rsidP="009E617A">
            <w:pPr>
              <w:rPr>
                <w:lang w:eastAsia="zh-CN"/>
              </w:rPr>
            </w:pPr>
            <w:r w:rsidRPr="34C474FC">
              <w:rPr>
                <w:lang w:eastAsia="zh-CN"/>
              </w:rPr>
              <w:t>How are they going to learn it? (Resources and Strategies)</w:t>
            </w:r>
          </w:p>
        </w:tc>
        <w:tc>
          <w:tcPr>
            <w:tcW w:w="10348" w:type="dxa"/>
            <w:vAlign w:val="top"/>
          </w:tcPr>
          <w:p w14:paraId="4C886E8E" w14:textId="266D3A01" w:rsidR="004741F9" w:rsidRPr="00A9747B" w:rsidRDefault="00A9747B" w:rsidP="00A9747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It is envisaged that all concepts will be introduced by the staff member via video conferencing and Microsoft Whiteboard; however, materials to supplement learning and independent learning activities have been provided for self-paced study.</w:t>
            </w:r>
          </w:p>
        </w:tc>
      </w:tr>
      <w:tr w:rsidR="004741F9" w14:paraId="338C777A" w14:textId="77777777" w:rsidTr="0EFA6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67E6177A" w14:textId="77777777" w:rsidR="004741F9" w:rsidRDefault="004741F9" w:rsidP="009E617A">
            <w:pPr>
              <w:rPr>
                <w:lang w:eastAsia="zh-CN"/>
              </w:rPr>
            </w:pPr>
            <w:r w:rsidRPr="00F863AC">
              <w:rPr>
                <w:lang w:eastAsia="zh-CN"/>
              </w:rPr>
              <w:t>Target date for completion</w:t>
            </w:r>
          </w:p>
        </w:tc>
        <w:tc>
          <w:tcPr>
            <w:tcW w:w="10348" w:type="dxa"/>
            <w:vAlign w:val="top"/>
          </w:tcPr>
          <w:p w14:paraId="011F9464" w14:textId="72636EC7" w:rsidR="004741F9" w:rsidRDefault="00F2174F" w:rsidP="0EFA6B42">
            <w:pPr>
              <w:spacing w:before="240" w:line="276" w:lineRule="auto"/>
              <w:cnfStyle w:val="000000100000" w:firstRow="0" w:lastRow="0" w:firstColumn="0" w:lastColumn="0" w:oddVBand="0" w:evenVBand="0" w:oddHBand="1" w:evenHBand="0" w:firstRowFirstColumn="0" w:firstRowLastColumn="0" w:lastRowFirstColumn="0" w:lastRowLastColumn="0"/>
              <w:rPr>
                <w:lang w:eastAsia="zh-CN"/>
              </w:rPr>
            </w:pPr>
            <w:r>
              <w:rPr>
                <w:lang w:eastAsia="zh-CN"/>
              </w:rPr>
              <w:t>5 to 7</w:t>
            </w:r>
            <w:r w:rsidR="0EFA6B42" w:rsidRPr="0EFA6B42">
              <w:rPr>
                <w:lang w:eastAsia="zh-CN"/>
              </w:rPr>
              <w:t xml:space="preserve"> lesson sequence</w:t>
            </w:r>
          </w:p>
        </w:tc>
      </w:tr>
      <w:tr w:rsidR="004741F9" w14:paraId="508304B5" w14:textId="77777777" w:rsidTr="0EFA6B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ED0512C" w14:textId="77777777" w:rsidR="004741F9" w:rsidRDefault="004741F9" w:rsidP="009E617A">
            <w:pPr>
              <w:rPr>
                <w:lang w:eastAsia="zh-CN"/>
              </w:rPr>
            </w:pPr>
            <w:r w:rsidRPr="34C474FC">
              <w:rPr>
                <w:lang w:eastAsia="zh-CN"/>
              </w:rPr>
              <w:t>How are you going to know that they learned it? (Success criteria)</w:t>
            </w:r>
          </w:p>
        </w:tc>
        <w:tc>
          <w:tcPr>
            <w:tcW w:w="10348" w:type="dxa"/>
            <w:vAlign w:val="top"/>
          </w:tcPr>
          <w:p w14:paraId="662AB450" w14:textId="6912B0E6" w:rsidR="00A9747B" w:rsidRDefault="00A9747B" w:rsidP="00A9747B">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understand irrational numbers and surds</w:t>
            </w:r>
          </w:p>
          <w:p w14:paraId="0F545E45" w14:textId="7A5BF4E1" w:rsidR="00A9747B" w:rsidRDefault="00A9747B" w:rsidP="00A9747B">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use and interpret terminology, notations and representations for right-angled triangles</w:t>
            </w:r>
          </w:p>
          <w:p w14:paraId="08C6DFC4" w14:textId="5C94B68A" w:rsidR="004741F9" w:rsidRPr="00A9747B" w:rsidRDefault="00A9747B" w:rsidP="00A9747B">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A9747B">
              <w:rPr>
                <w:lang w:eastAsia="zh-CN"/>
              </w:rPr>
              <w:t xml:space="preserve">Students </w:t>
            </w:r>
            <w:r>
              <w:rPr>
                <w:lang w:eastAsia="zh-CN"/>
              </w:rPr>
              <w:t>can</w:t>
            </w:r>
            <w:r w:rsidRPr="00A9747B">
              <w:rPr>
                <w:lang w:eastAsia="zh-CN"/>
              </w:rPr>
              <w:t xml:space="preserve"> apply Pythagoras’ Theorem</w:t>
            </w:r>
            <w:r>
              <w:rPr>
                <w:lang w:eastAsia="zh-CN"/>
              </w:rPr>
              <w:t xml:space="preserve"> to find unknown lengths of right-angled triangles</w:t>
            </w:r>
          </w:p>
        </w:tc>
      </w:tr>
      <w:tr w:rsidR="004741F9" w14:paraId="2D103223" w14:textId="77777777" w:rsidTr="0EFA6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D58732D" w14:textId="77777777" w:rsidR="004741F9" w:rsidRDefault="004741F9" w:rsidP="009E617A">
            <w:pPr>
              <w:rPr>
                <w:lang w:eastAsia="zh-CN"/>
              </w:rPr>
            </w:pPr>
            <w:r w:rsidRPr="34C474FC">
              <w:rPr>
                <w:lang w:eastAsia="zh-CN"/>
              </w:rPr>
              <w:t>Collecting evidence of student learning (Verification)</w:t>
            </w:r>
          </w:p>
        </w:tc>
        <w:tc>
          <w:tcPr>
            <w:tcW w:w="10348" w:type="dxa"/>
            <w:vAlign w:val="top"/>
          </w:tcPr>
          <w:p w14:paraId="46D282AF" w14:textId="69B995F1" w:rsidR="004741F9" w:rsidRDefault="004741F9" w:rsidP="004741F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w:t>
            </w:r>
            <w:r w:rsidR="00A9747B">
              <w:rPr>
                <w:lang w:eastAsia="zh-CN"/>
              </w:rPr>
              <w:t>ctivities</w:t>
            </w:r>
            <w:r>
              <w:rPr>
                <w:lang w:eastAsia="zh-CN"/>
              </w:rPr>
              <w:t xml:space="preserve"> provide formative assessment opportunities as student responses are collected</w:t>
            </w:r>
            <w:r w:rsidR="00A9747B">
              <w:rPr>
                <w:lang w:eastAsia="zh-CN"/>
              </w:rPr>
              <w:t>. Students are provided with assessment as learning opportunities during interactive activities.</w:t>
            </w:r>
          </w:p>
          <w:p w14:paraId="55475838" w14:textId="227E05E7" w:rsidR="004741F9" w:rsidRDefault="004741F9" w:rsidP="009E617A">
            <w:pPr>
              <w:cnfStyle w:val="000000100000" w:firstRow="0" w:lastRow="0" w:firstColumn="0" w:lastColumn="0" w:oddVBand="0" w:evenVBand="0" w:oddHBand="1" w:evenHBand="0" w:firstRowFirstColumn="0" w:firstRowLastColumn="0" w:lastRowFirstColumn="0" w:lastRowLastColumn="0"/>
              <w:rPr>
                <w:lang w:eastAsia="zh-CN"/>
              </w:rPr>
            </w:pPr>
          </w:p>
        </w:tc>
      </w:tr>
      <w:tr w:rsidR="004741F9" w14:paraId="0C771792" w14:textId="77777777" w:rsidTr="0EFA6B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616041BA" w14:textId="77777777" w:rsidR="004741F9" w:rsidRDefault="004741F9" w:rsidP="009E617A">
            <w:pPr>
              <w:rPr>
                <w:lang w:eastAsia="zh-CN"/>
              </w:rPr>
            </w:pPr>
            <w:r w:rsidRPr="34C474FC">
              <w:rPr>
                <w:lang w:eastAsia="zh-CN"/>
              </w:rPr>
              <w:t>Feedback (Evaluation)</w:t>
            </w:r>
          </w:p>
        </w:tc>
        <w:tc>
          <w:tcPr>
            <w:tcW w:w="10348" w:type="dxa"/>
            <w:vAlign w:val="top"/>
          </w:tcPr>
          <w:p w14:paraId="44C674AE" w14:textId="5B69BA8B" w:rsidR="004741F9" w:rsidRDefault="00A9747B" w:rsidP="004710F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Staff can use video conferencing and Microsoft Whiteboard to </w:t>
            </w:r>
            <w:r w:rsidR="004710F6">
              <w:rPr>
                <w:lang w:eastAsia="zh-CN"/>
              </w:rPr>
              <w:t xml:space="preserve">lead student discussion and pose </w:t>
            </w:r>
            <w:r w:rsidR="004710F6">
              <w:rPr>
                <w:lang w:eastAsia="zh-CN"/>
              </w:rPr>
              <w:lastRenderedPageBreak/>
              <w:t>assessing and advancing questions. Staff can use these platforms to respond to student misconceptions identified through the formative assessment activities.</w:t>
            </w:r>
          </w:p>
        </w:tc>
      </w:tr>
      <w:tr w:rsidR="004741F9" w14:paraId="3F17AAFC" w14:textId="77777777" w:rsidTr="0EFA6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FD00624" w14:textId="77777777" w:rsidR="004741F9" w:rsidRPr="00F863AC" w:rsidRDefault="004741F9" w:rsidP="009E617A">
            <w:pPr>
              <w:rPr>
                <w:lang w:eastAsia="zh-CN"/>
              </w:rPr>
            </w:pPr>
            <w:r>
              <w:rPr>
                <w:lang w:eastAsia="zh-CN"/>
              </w:rPr>
              <w:lastRenderedPageBreak/>
              <w:t>Communication</w:t>
            </w:r>
          </w:p>
        </w:tc>
        <w:tc>
          <w:tcPr>
            <w:tcW w:w="10348" w:type="dxa"/>
            <w:vAlign w:val="top"/>
          </w:tcPr>
          <w:p w14:paraId="1B62F9D9" w14:textId="096A08F2" w:rsidR="004741F9" w:rsidRPr="00F863AC" w:rsidRDefault="004710F6" w:rsidP="004710F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Staff can facilitate discussion and collaboration though video conferencing, like </w:t>
            </w:r>
            <w:r w:rsidR="00301829">
              <w:rPr>
                <w:lang w:eastAsia="zh-CN"/>
              </w:rPr>
              <w:t>Zoom</w:t>
            </w:r>
            <w:r>
              <w:rPr>
                <w:lang w:eastAsia="zh-CN"/>
              </w:rPr>
              <w:t>, and collaborative platforms, like Microsoft Whiteboard.</w:t>
            </w:r>
          </w:p>
        </w:tc>
      </w:tr>
    </w:tbl>
    <w:p w14:paraId="6B214449" w14:textId="47524ECB" w:rsidR="00944B39" w:rsidRDefault="34C474FC" w:rsidP="34C474FC">
      <w:pPr>
        <w:pStyle w:val="Heading3"/>
      </w:pPr>
      <w:r>
        <w:t>Model 2 – Sharing resources for students to view/read and reflect on</w:t>
      </w:r>
    </w:p>
    <w:p w14:paraId="5D1283A2" w14:textId="33C881CB" w:rsidR="0057253D" w:rsidRDefault="004A3BEE" w:rsidP="00944B39">
      <w:r>
        <w:t xml:space="preserve">It is envisaged that the following sequence of lessons would be facilitated by the </w:t>
      </w:r>
      <w:r>
        <w:rPr>
          <w:rFonts w:cs="Segoe UI"/>
        </w:rPr>
        <w:t>peer discussion and conferencing, asynchronous discussion and</w:t>
      </w:r>
      <w:r w:rsidR="34C474FC">
        <w:t xml:space="preserve"> </w:t>
      </w:r>
      <w:r w:rsidR="00023AD9">
        <w:t>mini-whiteboard</w:t>
      </w:r>
      <w:r w:rsidR="34C474FC">
        <w:t xml:space="preserve"> </w:t>
      </w:r>
      <w:r>
        <w:t>activities</w:t>
      </w:r>
      <w:r w:rsidR="34C474FC">
        <w:t xml:space="preserve"> from the </w:t>
      </w:r>
      <w:hyperlink r:id="rId10">
        <w:r w:rsidR="34C474FC" w:rsidRPr="34C474FC">
          <w:rPr>
            <w:rStyle w:val="Hyperlink"/>
          </w:rPr>
          <w:t>Digital learning selector – Learning activities</w:t>
        </w:r>
      </w:hyperlink>
      <w:r w:rsidR="00F74791">
        <w:t>.</w:t>
      </w:r>
    </w:p>
    <w:p w14:paraId="2E282390" w14:textId="2A124BBF" w:rsidR="00F74791" w:rsidRDefault="00F74791" w:rsidP="00944B39">
      <w:r>
        <w:t xml:space="preserve">Staff may like to access this </w:t>
      </w:r>
      <w:hyperlink r:id="rId11" w:history="1">
        <w:r w:rsidRPr="008C6DC9">
          <w:rPr>
            <w:rStyle w:val="Hyperlink"/>
          </w:rPr>
          <w:t>Desmos tutorial</w:t>
        </w:r>
      </w:hyperlink>
      <w:r>
        <w:t xml:space="preserve"> </w:t>
      </w:r>
      <w:r w:rsidR="00BA22FB">
        <w:t>in preparation for this lesson sequence.</w:t>
      </w:r>
    </w:p>
    <w:p w14:paraId="6BEB0E17" w14:textId="3BA5A806" w:rsidR="0057253D" w:rsidRDefault="009B455F" w:rsidP="0057253D">
      <w:pPr>
        <w:pStyle w:val="Heading3"/>
      </w:pPr>
      <w:r>
        <w:t>Properties of Right-angled Triangles: Pythagoras’ Theorem</w:t>
      </w:r>
    </w:p>
    <w:p w14:paraId="16E256FD" w14:textId="306B71B4" w:rsidR="0057253D" w:rsidRDefault="009B455F" w:rsidP="0057253D">
      <w:r>
        <w:t>Stage 4</w:t>
      </w:r>
      <w:r w:rsidR="0057253D">
        <w:t xml:space="preserve"> </w:t>
      </w:r>
      <w:r>
        <w:t>Mathematics</w:t>
      </w:r>
    </w:p>
    <w:p w14:paraId="097FDAAD" w14:textId="397D9BEE" w:rsidR="0057253D" w:rsidRDefault="009B455F" w:rsidP="00944B39">
      <w:r>
        <w:t>During this sequence of lessons students will extend their understanding of the number system and learn to apply it to solve problems involving right-angled triangles.</w:t>
      </w:r>
    </w:p>
    <w:p w14:paraId="1930B74C" w14:textId="77777777" w:rsidR="0043032A" w:rsidRDefault="0043032A">
      <w:r>
        <w:rPr>
          <w:b/>
        </w:rPr>
        <w:br w:type="page"/>
      </w:r>
    </w:p>
    <w:tbl>
      <w:tblPr>
        <w:tblStyle w:val="Tableheader"/>
        <w:tblW w:w="13658" w:type="dxa"/>
        <w:tblInd w:w="-30" w:type="dxa"/>
        <w:tblLook w:val="04A0" w:firstRow="1" w:lastRow="0" w:firstColumn="1" w:lastColumn="0" w:noHBand="0" w:noVBand="1"/>
      </w:tblPr>
      <w:tblGrid>
        <w:gridCol w:w="1231"/>
        <w:gridCol w:w="6781"/>
        <w:gridCol w:w="5646"/>
      </w:tblGrid>
      <w:tr w:rsidR="00F863AC" w:rsidRPr="007B6B2F" w14:paraId="362E381F" w14:textId="77777777" w:rsidTr="00EC6A06">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231" w:type="dxa"/>
          </w:tcPr>
          <w:p w14:paraId="32E49088" w14:textId="3BBB3D70" w:rsidR="00F863AC" w:rsidRPr="007B6B2F" w:rsidRDefault="34C474FC" w:rsidP="34C474FC">
            <w:pPr>
              <w:spacing w:before="192" w:after="192" w:line="276" w:lineRule="auto"/>
            </w:pPr>
            <w:r w:rsidRPr="34C474FC">
              <w:rPr>
                <w:lang w:eastAsia="zh-CN"/>
              </w:rPr>
              <w:lastRenderedPageBreak/>
              <w:t>Lesson sequence</w:t>
            </w:r>
          </w:p>
        </w:tc>
        <w:tc>
          <w:tcPr>
            <w:tcW w:w="6781" w:type="dxa"/>
          </w:tcPr>
          <w:p w14:paraId="05898B66" w14:textId="77777777" w:rsidR="00F863AC" w:rsidRPr="007B6B2F" w:rsidRDefault="00F863AC" w:rsidP="00E7130B">
            <w:pPr>
              <w:cnfStyle w:val="100000000000" w:firstRow="1" w:lastRow="0" w:firstColumn="0" w:lastColumn="0" w:oddVBand="0" w:evenVBand="0" w:oddHBand="0" w:evenHBand="0" w:firstRowFirstColumn="0" w:firstRowLastColumn="0" w:lastRowFirstColumn="0" w:lastRowLastColumn="0"/>
              <w:rPr>
                <w:lang w:eastAsia="zh-CN"/>
              </w:rPr>
            </w:pPr>
          </w:p>
        </w:tc>
        <w:tc>
          <w:tcPr>
            <w:tcW w:w="5646" w:type="dxa"/>
          </w:tcPr>
          <w:p w14:paraId="08B5814E" w14:textId="77777777" w:rsidR="00F863AC" w:rsidRPr="007B6B2F" w:rsidRDefault="00F863AC" w:rsidP="00E7130B">
            <w:pPr>
              <w:cnfStyle w:val="100000000000" w:firstRow="1" w:lastRow="0" w:firstColumn="0" w:lastColumn="0" w:oddVBand="0" w:evenVBand="0" w:oddHBand="0" w:evenHBand="0" w:firstRowFirstColumn="0" w:firstRowLastColumn="0" w:lastRowFirstColumn="0" w:lastRowLastColumn="0"/>
              <w:rPr>
                <w:lang w:eastAsia="zh-CN"/>
              </w:rPr>
            </w:pPr>
          </w:p>
        </w:tc>
      </w:tr>
      <w:tr w:rsidR="00F863AC" w:rsidRPr="00F5467A" w14:paraId="794951B4" w14:textId="77777777" w:rsidTr="00EC6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262BCC3D" w14:textId="27349A5C" w:rsidR="00F863AC" w:rsidRPr="00F5467A" w:rsidRDefault="34C474FC" w:rsidP="00E7130B">
            <w:r>
              <w:t>1</w:t>
            </w:r>
          </w:p>
        </w:tc>
        <w:tc>
          <w:tcPr>
            <w:tcW w:w="6781" w:type="dxa"/>
            <w:vAlign w:val="top"/>
          </w:tcPr>
          <w:p w14:paraId="4815BFCA" w14:textId="2127E3A4" w:rsidR="00D0623E" w:rsidRPr="00F94983" w:rsidRDefault="00735458" w:rsidP="2D2E64B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cs="Arial"/>
                <w:u w:val="single"/>
              </w:rPr>
            </w:pPr>
            <w:r w:rsidRPr="2D2E64B1">
              <w:rPr>
                <w:rFonts w:eastAsia="Arial" w:cs="Arial"/>
              </w:rPr>
              <w:t>Students are introduced to rational and irrational numbers.</w:t>
            </w:r>
            <w:r w:rsidR="00577231" w:rsidRPr="2D2E64B1">
              <w:rPr>
                <w:rFonts w:eastAsia="Arial" w:cs="Arial"/>
              </w:rPr>
              <w:t xml:space="preserve"> The staff member can introduce the concept of rational numbers as numbers that can be written in the form </w:t>
            </w:r>
            <m:oMath>
              <m:f>
                <m:fPr>
                  <m:ctrlPr>
                    <w:rPr>
                      <w:rFonts w:ascii="Cambria Math" w:eastAsia="Arial" w:hAnsi="Cambria Math" w:cs="Arial"/>
                      <w:i/>
                      <w:szCs w:val="22"/>
                    </w:rPr>
                  </m:ctrlPr>
                </m:fPr>
                <m:num>
                  <m:r>
                    <w:rPr>
                      <w:rFonts w:ascii="Cambria Math" w:eastAsia="Arial" w:hAnsi="Cambria Math" w:cs="Arial"/>
                      <w:szCs w:val="22"/>
                    </w:rPr>
                    <m:t>a</m:t>
                  </m:r>
                </m:num>
                <m:den>
                  <m:r>
                    <w:rPr>
                      <w:rFonts w:ascii="Cambria Math" w:eastAsia="Arial" w:hAnsi="Cambria Math" w:cs="Arial"/>
                      <w:szCs w:val="22"/>
                    </w:rPr>
                    <m:t>b</m:t>
                  </m:r>
                </m:den>
              </m:f>
            </m:oMath>
            <w:r w:rsidR="00577231" w:rsidRPr="2D2E64B1">
              <w:rPr>
                <w:rFonts w:eastAsia="Arial" w:cs="Arial"/>
              </w:rPr>
              <w:t>, whereas irrational numbers cannot. The staff member may like to use Microsoft Whiteboard to collaborate with students and video conferencing applications, like Zoom, to facilitate discourse. The mathsisfun.com activity can supplement students understanding.</w:t>
            </w:r>
          </w:p>
          <w:p w14:paraId="794704DE" w14:textId="51D3A39A" w:rsidR="00F94983" w:rsidRPr="00D0623E" w:rsidRDefault="00F94983" w:rsidP="00735458">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cs="Arial"/>
                <w:szCs w:val="22"/>
                <w:u w:val="single"/>
              </w:rPr>
            </w:pPr>
            <w:r>
              <w:rPr>
                <w:rFonts w:eastAsia="Arial" w:cs="Arial"/>
                <w:szCs w:val="22"/>
              </w:rPr>
              <w:t>Students investigate square roots of numbers and teacher leads discussion</w:t>
            </w:r>
            <w:r w:rsidR="00577231">
              <w:rPr>
                <w:rFonts w:eastAsia="Arial" w:cs="Arial"/>
                <w:szCs w:val="22"/>
              </w:rPr>
              <w:t xml:space="preserve">, via Microsoft Whiteboard and video conferencing software, </w:t>
            </w:r>
            <w:r>
              <w:rPr>
                <w:rFonts w:eastAsia="Arial" w:cs="Arial"/>
                <w:szCs w:val="22"/>
              </w:rPr>
              <w:t>to determin</w:t>
            </w:r>
            <w:r w:rsidR="00577231">
              <w:rPr>
                <w:rFonts w:eastAsia="Arial" w:cs="Arial"/>
                <w:szCs w:val="22"/>
              </w:rPr>
              <w:t>e</w:t>
            </w:r>
            <w:r>
              <w:rPr>
                <w:rFonts w:eastAsia="Arial" w:cs="Arial"/>
                <w:szCs w:val="22"/>
              </w:rPr>
              <w:t xml:space="preserve"> surds</w:t>
            </w:r>
            <w:r w:rsidR="00577231">
              <w:rPr>
                <w:rFonts w:eastAsia="Arial" w:cs="Arial"/>
                <w:szCs w:val="22"/>
              </w:rPr>
              <w:t xml:space="preserve"> and rational numbers, </w:t>
            </w:r>
            <w:proofErr w:type="spellStart"/>
            <w:r w:rsidR="00577231">
              <w:rPr>
                <w:rFonts w:eastAsia="Arial" w:cs="Arial"/>
                <w:szCs w:val="22"/>
              </w:rPr>
              <w:t>ie</w:t>
            </w:r>
            <w:proofErr w:type="spellEnd"/>
            <w:r w:rsidR="00577231">
              <w:rPr>
                <w:rFonts w:eastAsia="Arial" w:cs="Arial"/>
                <w:szCs w:val="22"/>
              </w:rPr>
              <w:t xml:space="preserve">. The square root of square numbers results in a rational number, whereas the square root of a number that is not a </w:t>
            </w:r>
            <w:proofErr w:type="gramStart"/>
            <w:r w:rsidR="00577231">
              <w:rPr>
                <w:rFonts w:eastAsia="Arial" w:cs="Arial"/>
                <w:szCs w:val="22"/>
              </w:rPr>
              <w:t>square number</w:t>
            </w:r>
            <w:proofErr w:type="gramEnd"/>
            <w:r w:rsidR="00577231">
              <w:rPr>
                <w:rFonts w:eastAsia="Arial" w:cs="Arial"/>
                <w:szCs w:val="22"/>
              </w:rPr>
              <w:t xml:space="preserve"> results in a surd, which is irrational. Students should be challenged to attempt the openmiddle.com activity</w:t>
            </w:r>
            <w:r w:rsidR="00FE7A67">
              <w:rPr>
                <w:rFonts w:eastAsia="Arial" w:cs="Arial"/>
                <w:szCs w:val="22"/>
              </w:rPr>
              <w:t xml:space="preserve"> which requires students reasoning.</w:t>
            </w:r>
            <w:r w:rsidR="00577231">
              <w:rPr>
                <w:rFonts w:eastAsia="Arial" w:cs="Arial"/>
                <w:szCs w:val="22"/>
              </w:rPr>
              <w:t xml:space="preserve"> </w:t>
            </w:r>
          </w:p>
        </w:tc>
        <w:tc>
          <w:tcPr>
            <w:tcW w:w="5646" w:type="dxa"/>
            <w:vAlign w:val="top"/>
          </w:tcPr>
          <w:p w14:paraId="539F6AEB" w14:textId="1739A11F" w:rsidR="00F863AC" w:rsidRDefault="00735458" w:rsidP="34C474FC">
            <w:pPr>
              <w:cnfStyle w:val="000000100000" w:firstRow="0" w:lastRow="0" w:firstColumn="0" w:lastColumn="0" w:oddVBand="0" w:evenVBand="0" w:oddHBand="1" w:evenHBand="0" w:firstRowFirstColumn="0" w:firstRowLastColumn="0" w:lastRowFirstColumn="0" w:lastRowLastColumn="0"/>
            </w:pPr>
            <w:r>
              <w:t xml:space="preserve">Students read the article on Irrational Numbers on the </w:t>
            </w:r>
            <w:hyperlink r:id="rId12" w:history="1">
              <w:r w:rsidR="008C6DC9" w:rsidRPr="008C6DC9">
                <w:rPr>
                  <w:rStyle w:val="Hyperlink"/>
                  <w:sz w:val="22"/>
                </w:rPr>
                <w:t>Maths is Fun</w:t>
              </w:r>
            </w:hyperlink>
            <w:r w:rsidR="008C6DC9">
              <w:t xml:space="preserve"> </w:t>
            </w:r>
            <w:r w:rsidR="00F94983">
              <w:t>website.</w:t>
            </w:r>
          </w:p>
          <w:p w14:paraId="18E6F00A" w14:textId="77777777" w:rsidR="00EB58A6" w:rsidRDefault="00EB58A6" w:rsidP="34C474FC">
            <w:pPr>
              <w:cnfStyle w:val="000000100000" w:firstRow="0" w:lastRow="0" w:firstColumn="0" w:lastColumn="0" w:oddVBand="0" w:evenVBand="0" w:oddHBand="1" w:evenHBand="0" w:firstRowFirstColumn="0" w:firstRowLastColumn="0" w:lastRowFirstColumn="0" w:lastRowLastColumn="0"/>
            </w:pPr>
          </w:p>
          <w:p w14:paraId="3E5E2A9A" w14:textId="6E9377F0" w:rsidR="00F94983" w:rsidRDefault="004F6FF0" w:rsidP="34C474FC">
            <w:pPr>
              <w:cnfStyle w:val="000000100000" w:firstRow="0" w:lastRow="0" w:firstColumn="0" w:lastColumn="0" w:oddVBand="0" w:evenVBand="0" w:oddHBand="1" w:evenHBand="0" w:firstRowFirstColumn="0" w:firstRowLastColumn="0" w:lastRowFirstColumn="0" w:lastRowLastColumn="0"/>
            </w:pPr>
            <w:r>
              <w:t xml:space="preserve">Students can attempt this </w:t>
            </w:r>
            <w:hyperlink r:id="rId13" w:history="1">
              <w:r w:rsidRPr="008C6DC9">
                <w:rPr>
                  <w:rStyle w:val="Hyperlink"/>
                  <w:sz w:val="22"/>
                </w:rPr>
                <w:t>short online quiz</w:t>
              </w:r>
            </w:hyperlink>
            <w:r>
              <w:t xml:space="preserve"> to determine their understanding of rational and irrational numbers. </w:t>
            </w:r>
          </w:p>
          <w:p w14:paraId="2A6D16E5" w14:textId="77777777" w:rsidR="00EB58A6" w:rsidRDefault="00EB58A6" w:rsidP="34C474FC">
            <w:pPr>
              <w:cnfStyle w:val="000000100000" w:firstRow="0" w:lastRow="0" w:firstColumn="0" w:lastColumn="0" w:oddVBand="0" w:evenVBand="0" w:oddHBand="1" w:evenHBand="0" w:firstRowFirstColumn="0" w:firstRowLastColumn="0" w:lastRowFirstColumn="0" w:lastRowLastColumn="0"/>
            </w:pPr>
          </w:p>
          <w:p w14:paraId="3492A825" w14:textId="18BDCD73" w:rsidR="00F94983" w:rsidRPr="00023AD9" w:rsidRDefault="00F94983" w:rsidP="34C474FC">
            <w:pPr>
              <w:cnfStyle w:val="000000100000" w:firstRow="0" w:lastRow="0" w:firstColumn="0" w:lastColumn="0" w:oddVBand="0" w:evenVBand="0" w:oddHBand="1" w:evenHBand="0" w:firstRowFirstColumn="0" w:firstRowLastColumn="0" w:lastRowFirstColumn="0" w:lastRowLastColumn="0"/>
              <w:rPr>
                <w:color w:val="2F5496" w:themeColor="accent1" w:themeShade="BF"/>
                <w:sz w:val="24"/>
                <w:u w:val="single"/>
              </w:rPr>
            </w:pPr>
            <w:r>
              <w:t xml:space="preserve">Students attempt this </w:t>
            </w:r>
            <w:hyperlink r:id="rId14" w:history="1">
              <w:r w:rsidRPr="008C6DC9">
                <w:rPr>
                  <w:rStyle w:val="Hyperlink"/>
                  <w:sz w:val="22"/>
                </w:rPr>
                <w:t>open middle activity</w:t>
              </w:r>
            </w:hyperlink>
            <w:r>
              <w:t xml:space="preserve"> to demonstrate their understanding of rational, irrational and surds.</w:t>
            </w:r>
          </w:p>
        </w:tc>
      </w:tr>
      <w:tr w:rsidR="00F863AC" w14:paraId="1295BA79" w14:textId="77777777" w:rsidTr="00EC6A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0CD0646C" w14:textId="37DB0A1A" w:rsidR="00F863AC" w:rsidRDefault="34C474FC" w:rsidP="00E7130B">
            <w:pPr>
              <w:rPr>
                <w:lang w:eastAsia="zh-CN"/>
              </w:rPr>
            </w:pPr>
            <w:r w:rsidRPr="34C474FC">
              <w:rPr>
                <w:lang w:eastAsia="zh-CN"/>
              </w:rPr>
              <w:t>2</w:t>
            </w:r>
          </w:p>
        </w:tc>
        <w:tc>
          <w:tcPr>
            <w:tcW w:w="6781" w:type="dxa"/>
            <w:vAlign w:val="top"/>
          </w:tcPr>
          <w:p w14:paraId="3875478F" w14:textId="77777777" w:rsidR="00F863AC" w:rsidRPr="00FE7A67" w:rsidRDefault="004F6FF0" w:rsidP="00FE7A67">
            <w:pPr>
              <w:pStyle w:val="ListParagraph"/>
              <w:numPr>
                <w:ilvl w:val="0"/>
                <w:numId w:val="36"/>
              </w:numPr>
              <w:cnfStyle w:val="000000010000" w:firstRow="0" w:lastRow="0" w:firstColumn="0" w:lastColumn="0" w:oddVBand="0" w:evenVBand="0" w:oddHBand="0" w:evenHBand="1" w:firstRowFirstColumn="0" w:firstRowLastColumn="0" w:lastRowFirstColumn="0" w:lastRowLastColumn="0"/>
            </w:pPr>
            <w:r>
              <w:t xml:space="preserve">Students are challenged to </w:t>
            </w:r>
            <w:r>
              <w:rPr>
                <w:i/>
              </w:rPr>
              <w:t xml:space="preserve">perfectly </w:t>
            </w:r>
            <w:r>
              <w:t xml:space="preserve">construct a line of length </w:t>
            </w:r>
            <m:oMath>
              <m:rad>
                <m:radPr>
                  <m:degHide m:val="1"/>
                  <m:ctrlPr>
                    <w:rPr>
                      <w:rFonts w:ascii="Cambria Math" w:hAnsi="Cambria Math"/>
                      <w:i/>
                    </w:rPr>
                  </m:ctrlPr>
                </m:radPr>
                <m:deg/>
                <m:e>
                  <m:r>
                    <w:rPr>
                      <w:rFonts w:ascii="Cambria Math" w:hAnsi="Cambria Math"/>
                    </w:rPr>
                    <m:t>41</m:t>
                  </m:r>
                </m:e>
              </m:rad>
            </m:oMath>
            <w:r>
              <w:rPr>
                <w:rFonts w:eastAsiaTheme="minorEastAsia"/>
              </w:rPr>
              <w:t xml:space="preserve"> cm.</w:t>
            </w:r>
            <w:r w:rsidR="00FE7A67">
              <w:rPr>
                <w:rFonts w:eastAsiaTheme="minorEastAsia"/>
              </w:rPr>
              <w:t xml:space="preserve"> Staff may like to use Microsoft Whiteboard and video conferencing to facilitate the above challenge and </w:t>
            </w:r>
            <w:r>
              <w:rPr>
                <w:rFonts w:eastAsiaTheme="minorEastAsia"/>
              </w:rPr>
              <w:t>field student responses to the problem above.</w:t>
            </w:r>
          </w:p>
          <w:p w14:paraId="31A94ACB" w14:textId="56EE29E9" w:rsidR="00FE7A67" w:rsidRPr="00023AD9" w:rsidRDefault="00FE7A67" w:rsidP="00FE7A67">
            <w:pPr>
              <w:pStyle w:val="ListParagraph"/>
              <w:numPr>
                <w:ilvl w:val="0"/>
                <w:numId w:val="36"/>
              </w:numPr>
              <w:cnfStyle w:val="000000010000" w:firstRow="0" w:lastRow="0" w:firstColumn="0" w:lastColumn="0" w:oddVBand="0" w:evenVBand="0" w:oddHBand="0" w:evenHBand="1" w:firstRowFirstColumn="0" w:firstRowLastColumn="0" w:lastRowFirstColumn="0" w:lastRowLastColumn="0"/>
            </w:pPr>
            <w:r>
              <w:t>The staff member may like to facilitate the Desmos activity listed. The activity requires students to explain their reasoning for selecting the longest interval drawn on a pin board. The activity provides insights into students thinking and raises any misconceptions prior to introduction of Pythagoras’ Theorem.</w:t>
            </w:r>
          </w:p>
        </w:tc>
        <w:tc>
          <w:tcPr>
            <w:tcW w:w="5646" w:type="dxa"/>
            <w:vAlign w:val="top"/>
          </w:tcPr>
          <w:p w14:paraId="46A71321" w14:textId="40EF5224" w:rsidR="004F6FF0" w:rsidRDefault="004F6FF0" w:rsidP="34C474F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Students attempt the following </w:t>
            </w:r>
            <w:hyperlink r:id="rId15" w:history="1">
              <w:r w:rsidRPr="008C6DC9">
                <w:rPr>
                  <w:rStyle w:val="Hyperlink"/>
                  <w:sz w:val="22"/>
                  <w:lang w:eastAsia="zh-CN"/>
                </w:rPr>
                <w:t xml:space="preserve">sequence of </w:t>
              </w:r>
              <w:r w:rsidR="00F358D2" w:rsidRPr="008C6DC9">
                <w:rPr>
                  <w:rStyle w:val="Hyperlink"/>
                  <w:sz w:val="22"/>
                </w:rPr>
                <w:t xml:space="preserve">Desmos </w:t>
              </w:r>
              <w:r w:rsidRPr="008C6DC9">
                <w:rPr>
                  <w:rStyle w:val="Hyperlink"/>
                  <w:sz w:val="22"/>
                  <w:lang w:eastAsia="zh-CN"/>
                </w:rPr>
                <w:t>activities</w:t>
              </w:r>
            </w:hyperlink>
            <w:r>
              <w:rPr>
                <w:lang w:eastAsia="zh-CN"/>
              </w:rPr>
              <w:t xml:space="preserve"> which provide insights into students’ reasoning. </w:t>
            </w:r>
          </w:p>
        </w:tc>
      </w:tr>
      <w:tr w:rsidR="004F6FF0" w14:paraId="50146990" w14:textId="77777777" w:rsidTr="00EC6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151F7380" w14:textId="2906E565" w:rsidR="004F6FF0" w:rsidRDefault="004F6FF0" w:rsidP="004F6FF0">
            <w:pPr>
              <w:rPr>
                <w:lang w:eastAsia="zh-CN"/>
              </w:rPr>
            </w:pPr>
            <w:r w:rsidRPr="34C474FC">
              <w:rPr>
                <w:lang w:eastAsia="zh-CN"/>
              </w:rPr>
              <w:t>3</w:t>
            </w:r>
          </w:p>
        </w:tc>
        <w:tc>
          <w:tcPr>
            <w:tcW w:w="6781" w:type="dxa"/>
            <w:vAlign w:val="top"/>
          </w:tcPr>
          <w:p w14:paraId="5EC93792" w14:textId="2E7610DA" w:rsidR="004F6FF0" w:rsidRDefault="004F6FF0" w:rsidP="004F6FF0">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rsidRPr="00D0623E">
              <w:t xml:space="preserve">Students are introduced to the language, notations and definitions of </w:t>
            </w:r>
            <w:proofErr w:type="gramStart"/>
            <w:r w:rsidRPr="00D0623E">
              <w:t>right angled</w:t>
            </w:r>
            <w:proofErr w:type="gramEnd"/>
            <w:r w:rsidRPr="00D0623E">
              <w:t xml:space="preserve"> triangles</w:t>
            </w:r>
            <w:r>
              <w:t xml:space="preserve">. </w:t>
            </w:r>
            <w:r w:rsidR="00FE7A67">
              <w:t xml:space="preserve">The staff member may like to use Microsoft Whiteboard and video conferencing to introduce </w:t>
            </w:r>
            <w:r w:rsidR="00FE7A67" w:rsidRPr="00FE7A67">
              <w:t>right-angled notation</w:t>
            </w:r>
            <w:r w:rsidR="00FE7A67">
              <w:t>,</w:t>
            </w:r>
            <w:r w:rsidR="00FE7A67" w:rsidRPr="00FE7A67">
              <w:t xml:space="preserve"> </w:t>
            </w:r>
            <w:r w:rsidR="00FE7A67">
              <w:t xml:space="preserve">the Hypotenuse and its </w:t>
            </w:r>
            <w:r w:rsidR="00FE7A67">
              <w:lastRenderedPageBreak/>
              <w:t>characteristics. Students learning can be supplemented by the amsi.org article listed.</w:t>
            </w:r>
          </w:p>
          <w:p w14:paraId="589EAA98" w14:textId="4BF78E31" w:rsidR="004F6FF0" w:rsidRDefault="004F6FF0" w:rsidP="00023AD9">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rsidRPr="00F358D2">
              <w:t>S</w:t>
            </w:r>
            <w:r w:rsidR="00FE7A67">
              <w:t xml:space="preserve">taff may like to use </w:t>
            </w:r>
            <w:r w:rsidR="00F358D2" w:rsidRPr="00F358D2">
              <w:t xml:space="preserve">this Desmos activity </w:t>
            </w:r>
            <w:hyperlink r:id="rId16" w:history="1">
              <w:r w:rsidR="00F358D2" w:rsidRPr="002D3D49">
                <w:rPr>
                  <w:rStyle w:val="Hyperlink"/>
                  <w:lang w:eastAsia="zh-CN"/>
                </w:rPr>
                <w:t>https://bit.ly/2vVT7d9</w:t>
              </w:r>
            </w:hyperlink>
            <w:r w:rsidR="00FE7A67" w:rsidRPr="00F358D2">
              <w:t xml:space="preserve"> </w:t>
            </w:r>
            <w:r w:rsidR="00FE7A67">
              <w:t xml:space="preserve">to </w:t>
            </w:r>
            <w:r w:rsidR="00FE7A67" w:rsidRPr="00F358D2">
              <w:t>introduce t</w:t>
            </w:r>
            <w:r w:rsidR="00FE7A67">
              <w:t>he concept of</w:t>
            </w:r>
            <w:r w:rsidR="00FE7A67" w:rsidRPr="00F358D2">
              <w:t xml:space="preserve"> Pythagoras Theorem</w:t>
            </w:r>
            <w:r w:rsidR="00FE7A67">
              <w:t xml:space="preserve">. This activity uses Minecraft to construct </w:t>
            </w:r>
            <w:r w:rsidR="0043032A">
              <w:t>the squares of the sides of the triangle. Students learning may be supplemented by the amsi.org article listed.</w:t>
            </w:r>
          </w:p>
          <w:p w14:paraId="7316C9BC" w14:textId="5088FA55" w:rsidR="0043032A" w:rsidRDefault="0043032A" w:rsidP="00023AD9">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Students may like to follow the bbc.co.uk slideshow listed to construct an informal proof of Pythagoras’ Theorem and cement their understanding.</w:t>
            </w:r>
          </w:p>
          <w:p w14:paraId="729EAA2C" w14:textId="0CF5498B" w:rsidR="0092357B" w:rsidRPr="0092357B" w:rsidRDefault="00686864" w:rsidP="0092357B">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Students reflect on their learning of the concepts</w:t>
            </w:r>
            <w:r w:rsidR="0043032A">
              <w:rPr>
                <w:lang w:eastAsia="zh-CN"/>
              </w:rPr>
              <w:t xml:space="preserve"> by completing a Frayer Model</w:t>
            </w:r>
            <w:r>
              <w:rPr>
                <w:lang w:eastAsia="zh-CN"/>
              </w:rPr>
              <w:t>.</w:t>
            </w:r>
            <w:r w:rsidR="0092357B">
              <w:rPr>
                <w:lang w:eastAsia="zh-CN"/>
              </w:rPr>
              <w:t xml:space="preserve"> </w:t>
            </w:r>
            <w:hyperlink r:id="rId17" w:history="1">
              <w:r w:rsidR="0092357B" w:rsidRPr="009B455F">
                <w:rPr>
                  <w:rStyle w:val="Hyperlink"/>
                  <w:sz w:val="22"/>
                  <w:lang w:eastAsia="zh-CN"/>
                </w:rPr>
                <w:t>https://bit.ly/2VZqq9C</w:t>
              </w:r>
            </w:hyperlink>
          </w:p>
        </w:tc>
        <w:tc>
          <w:tcPr>
            <w:tcW w:w="5646" w:type="dxa"/>
            <w:vAlign w:val="top"/>
          </w:tcPr>
          <w:p w14:paraId="3FBC4443" w14:textId="524272E2" w:rsidR="004F6FF0" w:rsidRDefault="004F6FF0" w:rsidP="004F6FF0">
            <w:pPr>
              <w:cnfStyle w:val="000000100000" w:firstRow="0" w:lastRow="0" w:firstColumn="0" w:lastColumn="0" w:oddVBand="0" w:evenVBand="0" w:oddHBand="1" w:evenHBand="0" w:firstRowFirstColumn="0" w:firstRowLastColumn="0" w:lastRowFirstColumn="0" w:lastRowLastColumn="0"/>
            </w:pPr>
            <w:r>
              <w:lastRenderedPageBreak/>
              <w:t xml:space="preserve">Students read the </w:t>
            </w:r>
            <w:r w:rsidRPr="00D0623E">
              <w:rPr>
                <w:b/>
              </w:rPr>
              <w:t xml:space="preserve">Standard Notation </w:t>
            </w:r>
            <w:r>
              <w:t xml:space="preserve">and </w:t>
            </w:r>
            <w:r w:rsidRPr="00D0623E">
              <w:rPr>
                <w:b/>
              </w:rPr>
              <w:t>Right-Angled triangles</w:t>
            </w:r>
            <w:r>
              <w:t xml:space="preserve"> sub-sections of the </w:t>
            </w:r>
            <w:r w:rsidRPr="00D0623E">
              <w:rPr>
                <w:b/>
              </w:rPr>
              <w:t>Content</w:t>
            </w:r>
            <w:r>
              <w:t xml:space="preserve"> section of </w:t>
            </w:r>
            <w:r w:rsidR="008C6DC9">
              <w:t xml:space="preserve">the </w:t>
            </w:r>
            <w:hyperlink r:id="rId18" w:history="1">
              <w:r w:rsidR="008C6DC9" w:rsidRPr="008C6DC9">
                <w:rPr>
                  <w:rStyle w:val="Hyperlink"/>
                  <w:sz w:val="22"/>
                </w:rPr>
                <w:t>AMSI website</w:t>
              </w:r>
            </w:hyperlink>
            <w:r w:rsidR="008C6DC9">
              <w:t>.</w:t>
            </w:r>
          </w:p>
          <w:p w14:paraId="31CD8328" w14:textId="61558F01" w:rsidR="0043032A" w:rsidRDefault="0043032A" w:rsidP="004F6FF0">
            <w:pPr>
              <w:cnfStyle w:val="000000100000" w:firstRow="0" w:lastRow="0" w:firstColumn="0" w:lastColumn="0" w:oddVBand="0" w:evenVBand="0" w:oddHBand="1" w:evenHBand="0" w:firstRowFirstColumn="0" w:firstRowLastColumn="0" w:lastRowFirstColumn="0" w:lastRowLastColumn="0"/>
            </w:pPr>
            <w:r w:rsidRPr="0043032A">
              <w:t xml:space="preserve">Students read </w:t>
            </w:r>
            <w:r w:rsidRPr="0043032A">
              <w:rPr>
                <w:b/>
                <w:bCs/>
              </w:rPr>
              <w:t>The Theorem</w:t>
            </w:r>
            <w:r>
              <w:t xml:space="preserve"> </w:t>
            </w:r>
            <w:r w:rsidRPr="0043032A">
              <w:t xml:space="preserve">sub-section of the </w:t>
            </w:r>
            <w:r w:rsidRPr="0043032A">
              <w:lastRenderedPageBreak/>
              <w:t xml:space="preserve">Content section of </w:t>
            </w:r>
            <w:r w:rsidR="008C6DC9">
              <w:t xml:space="preserve">the </w:t>
            </w:r>
            <w:hyperlink r:id="rId19" w:history="1">
              <w:r w:rsidR="008C6DC9" w:rsidRPr="008C6DC9">
                <w:rPr>
                  <w:rStyle w:val="Hyperlink"/>
                  <w:sz w:val="22"/>
                </w:rPr>
                <w:t>AMSI website</w:t>
              </w:r>
            </w:hyperlink>
            <w:r w:rsidR="008C6DC9">
              <w:t>.</w:t>
            </w:r>
          </w:p>
          <w:p w14:paraId="561EB6FB" w14:textId="42F6BBC6" w:rsidR="007A15C3" w:rsidRDefault="007A15C3" w:rsidP="004F6FF0">
            <w:pPr>
              <w:cnfStyle w:val="000000100000" w:firstRow="0" w:lastRow="0" w:firstColumn="0" w:lastColumn="0" w:oddVBand="0" w:evenVBand="0" w:oddHBand="1" w:evenHBand="0" w:firstRowFirstColumn="0" w:firstRowLastColumn="0" w:lastRowFirstColumn="0" w:lastRowLastColumn="0"/>
            </w:pPr>
            <w:r>
              <w:t xml:space="preserve">Students can attempt this informal proof of Pythagoras’ Theorem by following the instruction outlined in the </w:t>
            </w:r>
            <w:hyperlink r:id="rId20" w:history="1">
              <w:r w:rsidRPr="008C6DC9">
                <w:rPr>
                  <w:rStyle w:val="Hyperlink"/>
                  <w:sz w:val="22"/>
                </w:rPr>
                <w:t>slideshow on th</w:t>
              </w:r>
              <w:r w:rsidR="008C6DC9">
                <w:rPr>
                  <w:rStyle w:val="Hyperlink"/>
                  <w:sz w:val="22"/>
                </w:rPr>
                <w:t>is</w:t>
              </w:r>
              <w:r w:rsidRPr="008C6DC9">
                <w:rPr>
                  <w:rStyle w:val="Hyperlink"/>
                  <w:sz w:val="22"/>
                </w:rPr>
                <w:t xml:space="preserve"> webpage</w:t>
              </w:r>
            </w:hyperlink>
          </w:p>
          <w:p w14:paraId="0D18FB9B" w14:textId="220D1B3E" w:rsidR="00686864" w:rsidRDefault="00686864" w:rsidP="007A15C3">
            <w:pPr>
              <w:cnfStyle w:val="000000100000" w:firstRow="0" w:lastRow="0" w:firstColumn="0" w:lastColumn="0" w:oddVBand="0" w:evenVBand="0" w:oddHBand="1" w:evenHBand="0" w:firstRowFirstColumn="0" w:firstRowLastColumn="0" w:lastRowFirstColumn="0" w:lastRowLastColumn="0"/>
            </w:pPr>
            <w:r>
              <w:t xml:space="preserve">Students create a </w:t>
            </w:r>
            <w:hyperlink r:id="rId21" w:history="1">
              <w:r w:rsidRPr="008C6DC9">
                <w:rPr>
                  <w:rStyle w:val="Hyperlink"/>
                  <w:sz w:val="22"/>
                </w:rPr>
                <w:t>Frayer model</w:t>
              </w:r>
            </w:hyperlink>
            <w:r>
              <w:t xml:space="preserve"> to summarise their learning</w:t>
            </w:r>
          </w:p>
          <w:p w14:paraId="4BF34E6C" w14:textId="78E6A3DA" w:rsidR="009B455F" w:rsidRDefault="009B455F" w:rsidP="007A15C3">
            <w:pPr>
              <w:cnfStyle w:val="000000100000" w:firstRow="0" w:lastRow="0" w:firstColumn="0" w:lastColumn="0" w:oddVBand="0" w:evenVBand="0" w:oddHBand="1" w:evenHBand="0" w:firstRowFirstColumn="0" w:firstRowLastColumn="0" w:lastRowFirstColumn="0" w:lastRowLastColumn="0"/>
            </w:pPr>
          </w:p>
        </w:tc>
      </w:tr>
      <w:tr w:rsidR="004F6FF0" w14:paraId="070C59DF" w14:textId="77777777" w:rsidTr="00EC6A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3A229B78" w14:textId="5A4087AA" w:rsidR="004F6FF0" w:rsidRDefault="004F6FF0" w:rsidP="004F6FF0">
            <w:pPr>
              <w:rPr>
                <w:lang w:eastAsia="zh-CN"/>
              </w:rPr>
            </w:pPr>
            <w:r w:rsidRPr="34C474FC">
              <w:rPr>
                <w:lang w:eastAsia="zh-CN"/>
              </w:rPr>
              <w:lastRenderedPageBreak/>
              <w:t>4</w:t>
            </w:r>
          </w:p>
        </w:tc>
        <w:tc>
          <w:tcPr>
            <w:tcW w:w="6781" w:type="dxa"/>
            <w:vAlign w:val="top"/>
          </w:tcPr>
          <w:p w14:paraId="5CB3227C" w14:textId="05B950FD" w:rsidR="004F6FF0" w:rsidRPr="007A15C3" w:rsidRDefault="007A15C3" w:rsidP="007A15C3">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Students are given opportunities to apply their learning of Pythagoras’ Theorem</w:t>
            </w:r>
            <w:r w:rsidR="0043032A">
              <w:t>. The Desmos activities listed provide opportunities for students to apply their learning independently.</w:t>
            </w:r>
          </w:p>
        </w:tc>
        <w:tc>
          <w:tcPr>
            <w:tcW w:w="5646" w:type="dxa"/>
            <w:vAlign w:val="top"/>
          </w:tcPr>
          <w:p w14:paraId="52DE1183" w14:textId="381E426F" w:rsidR="007A15C3" w:rsidRDefault="007A15C3" w:rsidP="007A15C3">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Students attempt the following </w:t>
            </w:r>
            <w:hyperlink r:id="rId22" w:history="1">
              <w:r w:rsidRPr="008C6DC9">
                <w:rPr>
                  <w:rStyle w:val="Hyperlink"/>
                  <w:sz w:val="22"/>
                  <w:lang w:eastAsia="zh-CN"/>
                </w:rPr>
                <w:t>Desmos activity</w:t>
              </w:r>
            </w:hyperlink>
            <w:r>
              <w:rPr>
                <w:lang w:eastAsia="zh-CN"/>
              </w:rPr>
              <w:t xml:space="preserve"> that provides visual representations to their responses</w:t>
            </w:r>
          </w:p>
          <w:p w14:paraId="5F3ECB5B" w14:textId="0E85F275" w:rsidR="004F6FF0" w:rsidRDefault="00023AD9" w:rsidP="008F605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Students can attempt the following </w:t>
            </w:r>
            <w:hyperlink r:id="rId23" w:history="1">
              <w:r w:rsidRPr="008C6DC9">
                <w:rPr>
                  <w:rStyle w:val="Hyperlink"/>
                  <w:sz w:val="22"/>
                  <w:lang w:eastAsia="zh-CN"/>
                </w:rPr>
                <w:t>Desmos activity</w:t>
              </w:r>
            </w:hyperlink>
            <w:r>
              <w:rPr>
                <w:lang w:eastAsia="zh-CN"/>
              </w:rPr>
              <w:t xml:space="preserve"> that extends students by challenging them to apply Pythagoras’ Theorem flexibly and within real world contexts</w:t>
            </w:r>
          </w:p>
        </w:tc>
      </w:tr>
      <w:tr w:rsidR="00867446" w14:paraId="35EB88C3" w14:textId="77777777" w:rsidTr="00EC6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5987C632" w14:textId="7FDD111C" w:rsidR="00867446" w:rsidRPr="34C474FC" w:rsidRDefault="006B3D19" w:rsidP="004F6FF0">
            <w:pPr>
              <w:rPr>
                <w:lang w:eastAsia="zh-CN"/>
              </w:rPr>
            </w:pPr>
            <w:r>
              <w:rPr>
                <w:lang w:eastAsia="zh-CN"/>
              </w:rPr>
              <w:t>5</w:t>
            </w:r>
            <w:r w:rsidR="007E3092">
              <w:rPr>
                <w:lang w:eastAsia="zh-CN"/>
              </w:rPr>
              <w:t xml:space="preserve"> - 7</w:t>
            </w:r>
          </w:p>
        </w:tc>
        <w:tc>
          <w:tcPr>
            <w:tcW w:w="6781" w:type="dxa"/>
            <w:vAlign w:val="top"/>
          </w:tcPr>
          <w:p w14:paraId="1E152593" w14:textId="4AFECF70" w:rsidR="00867446" w:rsidRDefault="006B3D19" w:rsidP="006B3D19">
            <w:pPr>
              <w:pStyle w:val="ListParagraph"/>
              <w:numPr>
                <w:ilvl w:val="0"/>
                <w:numId w:val="30"/>
              </w:numPr>
              <w:cnfStyle w:val="000000100000" w:firstRow="0" w:lastRow="0" w:firstColumn="0" w:lastColumn="0" w:oddVBand="0" w:evenVBand="0" w:oddHBand="1" w:evenHBand="0" w:firstRowFirstColumn="0" w:firstRowLastColumn="0" w:lastRowFirstColumn="0" w:lastRowLastColumn="0"/>
            </w:pPr>
            <w:r>
              <w:t xml:space="preserve">Students apply their </w:t>
            </w:r>
            <w:r w:rsidR="00C7079A">
              <w:t>learning of Pythagoras’ Theorem</w:t>
            </w:r>
            <w:r w:rsidR="00A079A0">
              <w:t xml:space="preserve">. </w:t>
            </w:r>
            <w:r w:rsidR="004E4D20">
              <w:t xml:space="preserve">The </w:t>
            </w:r>
            <w:r w:rsidR="00283E80">
              <w:t>Spider and the fly</w:t>
            </w:r>
            <w:r w:rsidR="00451E59">
              <w:t>,</w:t>
            </w:r>
            <w:r w:rsidR="00283E80">
              <w:t xml:space="preserve"> is a problem</w:t>
            </w:r>
            <w:r w:rsidR="009D693E">
              <w:t>-</w:t>
            </w:r>
            <w:r w:rsidR="00283E80">
              <w:t>solving investigation</w:t>
            </w:r>
            <w:r w:rsidR="00C32A39">
              <w:t xml:space="preserve"> which</w:t>
            </w:r>
            <w:r w:rsidR="00D23CC5">
              <w:t xml:space="preserve"> may</w:t>
            </w:r>
            <w:r w:rsidR="00C32A39">
              <w:t xml:space="preserve"> take </w:t>
            </w:r>
            <w:r w:rsidR="007E3092">
              <w:t xml:space="preserve">students </w:t>
            </w:r>
            <w:r w:rsidR="009D693E">
              <w:t>a few</w:t>
            </w:r>
            <w:r w:rsidR="007E3092">
              <w:t xml:space="preserve"> lessons to complete.</w:t>
            </w:r>
            <w:r w:rsidR="003C272A">
              <w:t xml:space="preserve"> The </w:t>
            </w:r>
            <w:r w:rsidR="008925FA">
              <w:t xml:space="preserve">staff member may like to introduce this activity and </w:t>
            </w:r>
            <w:r w:rsidR="00A35830">
              <w:t>discuss the problem before students starting working indepen</w:t>
            </w:r>
            <w:r w:rsidR="00980868">
              <w:t>dently.</w:t>
            </w:r>
          </w:p>
          <w:p w14:paraId="48CB53A4" w14:textId="14A521FA" w:rsidR="00BD10FB" w:rsidRPr="006B3D19" w:rsidRDefault="00BD10FB" w:rsidP="00BD10FB">
            <w:pPr>
              <w:pStyle w:val="ListParagraph"/>
              <w:ind w:left="652"/>
              <w:cnfStyle w:val="000000100000" w:firstRow="0" w:lastRow="0" w:firstColumn="0" w:lastColumn="0" w:oddVBand="0" w:evenVBand="0" w:oddHBand="1" w:evenHBand="0" w:firstRowFirstColumn="0" w:firstRowLastColumn="0" w:lastRowFirstColumn="0" w:lastRowLastColumn="0"/>
            </w:pPr>
          </w:p>
        </w:tc>
        <w:tc>
          <w:tcPr>
            <w:tcW w:w="5646" w:type="dxa"/>
            <w:vAlign w:val="top"/>
          </w:tcPr>
          <w:p w14:paraId="0CB94680" w14:textId="77777777" w:rsidR="00867446" w:rsidRDefault="00D23CC5" w:rsidP="007A15C3">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Students complete the </w:t>
            </w:r>
            <w:r w:rsidR="00D40008">
              <w:rPr>
                <w:lang w:eastAsia="zh-CN"/>
              </w:rPr>
              <w:t xml:space="preserve">problem solving activity </w:t>
            </w:r>
            <w:hyperlink r:id="rId24" w:history="1">
              <w:r w:rsidR="00D40008" w:rsidRPr="00AF7DFB">
                <w:rPr>
                  <w:rStyle w:val="Hyperlink"/>
                  <w:sz w:val="22"/>
                  <w:lang w:eastAsia="zh-CN"/>
                </w:rPr>
                <w:t>Spider and the Fly</w:t>
              </w:r>
            </w:hyperlink>
            <w:r w:rsidR="003D0766">
              <w:rPr>
                <w:lang w:eastAsia="zh-CN"/>
              </w:rPr>
              <w:t xml:space="preserve"> using visual nets of solids, measurement and Pythagoras’ Theorem</w:t>
            </w:r>
            <w:r w:rsidR="003329A1">
              <w:rPr>
                <w:lang w:eastAsia="zh-CN"/>
              </w:rPr>
              <w:t>.</w:t>
            </w:r>
            <w:r w:rsidR="00C739F5">
              <w:rPr>
                <w:lang w:eastAsia="zh-CN"/>
              </w:rPr>
              <w:t xml:space="preserve"> </w:t>
            </w:r>
            <w:hyperlink r:id="rId25" w:history="1">
              <w:r w:rsidR="004C65C8" w:rsidRPr="0030426A">
                <w:rPr>
                  <w:rStyle w:val="Hyperlink"/>
                  <w:sz w:val="22"/>
                  <w:lang w:eastAsia="zh-CN"/>
                </w:rPr>
                <w:t>Rectangular prism net</w:t>
              </w:r>
              <w:r w:rsidR="005631D4" w:rsidRPr="0030426A">
                <w:rPr>
                  <w:rStyle w:val="Hyperlink"/>
                  <w:sz w:val="22"/>
                  <w:lang w:eastAsia="zh-CN"/>
                </w:rPr>
                <w:t xml:space="preserve"> foldable printable worksheet</w:t>
              </w:r>
            </w:hyperlink>
            <w:r w:rsidR="005631D4">
              <w:rPr>
                <w:lang w:eastAsia="zh-CN"/>
              </w:rPr>
              <w:t xml:space="preserve"> to support students</w:t>
            </w:r>
            <w:r w:rsidR="0030426A">
              <w:rPr>
                <w:lang w:eastAsia="zh-CN"/>
              </w:rPr>
              <w:t xml:space="preserve"> with this activity.</w:t>
            </w:r>
          </w:p>
          <w:p w14:paraId="3B548E80" w14:textId="74F0A350" w:rsidR="00AE78BD" w:rsidRDefault="00AE78BD" w:rsidP="007A15C3">
            <w:pPr>
              <w:cnfStyle w:val="000000100000" w:firstRow="0" w:lastRow="0" w:firstColumn="0" w:lastColumn="0" w:oddVBand="0" w:evenVBand="0" w:oddHBand="1" w:evenHBand="0" w:firstRowFirstColumn="0" w:firstRowLastColumn="0" w:lastRowFirstColumn="0" w:lastRowLastColumn="0"/>
              <w:rPr>
                <w:lang w:eastAsia="zh-CN"/>
              </w:rPr>
            </w:pPr>
            <w:r w:rsidRPr="00AE78BD">
              <w:rPr>
                <w:b/>
                <w:bCs/>
                <w:lang w:eastAsia="zh-CN"/>
              </w:rPr>
              <w:t>Note:</w:t>
            </w:r>
            <w:r>
              <w:rPr>
                <w:lang w:eastAsia="zh-CN"/>
              </w:rPr>
              <w:t xml:space="preserve"> the links to these activities will automatically download a word document.</w:t>
            </w:r>
          </w:p>
        </w:tc>
      </w:tr>
    </w:tbl>
    <w:p w14:paraId="6D3A4E74" w14:textId="3229C076" w:rsidR="00EC6A06" w:rsidRPr="00CA7438" w:rsidRDefault="00EC6A06" w:rsidP="00EC6A06">
      <w:pPr>
        <w:pStyle w:val="Heading2"/>
        <w:numPr>
          <w:ilvl w:val="1"/>
          <w:numId w:val="2"/>
        </w:numPr>
        <w:ind w:left="0"/>
      </w:pPr>
      <w:r>
        <w:lastRenderedPageBreak/>
        <w:t>Resource 1: if you have any resources or appendix they would be here</w:t>
      </w:r>
      <w:bookmarkStart w:id="0" w:name="_GoBack"/>
      <w:bookmarkEnd w:id="0"/>
    </w:p>
    <w:p w14:paraId="75A89555" w14:textId="44AC0F2C" w:rsidR="00EC6A06" w:rsidRDefault="00FE5231" w:rsidP="00EC6A06">
      <w:pPr>
        <w:rPr>
          <w:rFonts w:eastAsia="Calibri"/>
        </w:rPr>
      </w:pPr>
      <w:r>
        <w:rPr>
          <w:rFonts w:eastAsia="Calibri"/>
        </w:rPr>
        <w:t xml:space="preserve">Further resources available to support the teaching of this </w:t>
      </w:r>
      <w:r w:rsidR="008D0877">
        <w:rPr>
          <w:rFonts w:eastAsia="Calibri"/>
        </w:rPr>
        <w:t xml:space="preserve">unit from the learning from home </w:t>
      </w:r>
      <w:r w:rsidR="00CC6332">
        <w:rPr>
          <w:rFonts w:eastAsia="Calibri"/>
        </w:rPr>
        <w:t>website are:</w:t>
      </w:r>
    </w:p>
    <w:p w14:paraId="17CEEA39" w14:textId="2ECFF590" w:rsidR="00CC6332" w:rsidRDefault="00FE1F8E" w:rsidP="00EC6A06">
      <w:pPr>
        <w:rPr>
          <w:rFonts w:eastAsia="Calibri"/>
        </w:rPr>
      </w:pPr>
      <w:hyperlink r:id="rId26" w:history="1">
        <w:r w:rsidR="00CC6332" w:rsidRPr="00CC6332">
          <w:rPr>
            <w:rStyle w:val="Hyperlink"/>
            <w:rFonts w:eastAsia="Calibri"/>
          </w:rPr>
          <w:t>Pythagoras Problem</w:t>
        </w:r>
      </w:hyperlink>
      <w:r w:rsidR="00CC6332">
        <w:rPr>
          <w:rFonts w:eastAsia="Calibri"/>
        </w:rPr>
        <w:t xml:space="preserve"> – A goal free problem for students to explore on Pythagoras’ Theorem</w:t>
      </w:r>
    </w:p>
    <w:p w14:paraId="39A2F7FA" w14:textId="44991672" w:rsidR="00CC6332" w:rsidRPr="00784C5A" w:rsidRDefault="00FE1F8E" w:rsidP="00EC6A06">
      <w:pPr>
        <w:rPr>
          <w:rFonts w:eastAsia="Calibri"/>
        </w:rPr>
      </w:pPr>
      <w:hyperlink r:id="rId27" w:history="1">
        <w:r w:rsidR="00CC6332" w:rsidRPr="006926B3">
          <w:rPr>
            <w:rStyle w:val="Hyperlink"/>
            <w:rFonts w:eastAsia="Calibri"/>
          </w:rPr>
          <w:t>Pythagoras Practice</w:t>
        </w:r>
      </w:hyperlink>
      <w:r w:rsidR="00CC6332">
        <w:rPr>
          <w:rFonts w:eastAsia="Calibri"/>
        </w:rPr>
        <w:t xml:space="preserve"> – A worksheet on Pythagoras’ Theorem that also incorporates perimeter and area</w:t>
      </w:r>
    </w:p>
    <w:p w14:paraId="26D5A23D" w14:textId="2D741DB4" w:rsidR="003D22E3" w:rsidRPr="003D22E3" w:rsidRDefault="005C4BD6" w:rsidP="005C4BD6">
      <w:r w:rsidRPr="00AE78BD">
        <w:rPr>
          <w:b/>
          <w:bCs/>
          <w:lang w:eastAsia="zh-CN"/>
        </w:rPr>
        <w:t>Note:</w:t>
      </w:r>
      <w:r>
        <w:rPr>
          <w:lang w:eastAsia="zh-CN"/>
        </w:rPr>
        <w:t xml:space="preserve"> the links to these activities will automatically download a word document.</w:t>
      </w:r>
    </w:p>
    <w:sectPr w:rsidR="003D22E3" w:rsidRPr="003D22E3" w:rsidSect="00152A94">
      <w:footerReference w:type="even" r:id="rId28"/>
      <w:footerReference w:type="default" r:id="rId29"/>
      <w:headerReference w:type="first" r:id="rId30"/>
      <w:footerReference w:type="first" r:id="rId31"/>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E56D3" w14:textId="4908624D" w:rsidR="00743B20" w:rsidRDefault="00743B20">
      <w:r>
        <w:separator/>
      </w:r>
    </w:p>
    <w:p w14:paraId="60A59FB6" w14:textId="77777777" w:rsidR="00743B20" w:rsidRDefault="00743B20"/>
  </w:endnote>
  <w:endnote w:type="continuationSeparator" w:id="0">
    <w:p w14:paraId="33CB3D64" w14:textId="61AFEDED" w:rsidR="00743B20" w:rsidRDefault="00743B20">
      <w:r>
        <w:continuationSeparator/>
      </w:r>
    </w:p>
    <w:p w14:paraId="16FEFC19" w14:textId="77777777" w:rsidR="00743B20" w:rsidRDefault="00743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9BD" w14:textId="4B2FC38A"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1033AE">
      <w:rPr>
        <w:noProof/>
      </w:rPr>
      <w:t>2</w:t>
    </w:r>
    <w:r w:rsidRPr="002810D3">
      <w:fldChar w:fldCharType="end"/>
    </w:r>
    <w:r w:rsidRPr="002810D3">
      <w:tab/>
    </w:r>
    <w:r w:rsidR="001033AE">
      <w:t>Stage 4 l</w:t>
    </w:r>
    <w:r w:rsidR="00023AD9">
      <w:t xml:space="preserve">esson </w:t>
    </w:r>
    <w:r w:rsidR="001033AE">
      <w:t>sequence for Pythagoras’ t</w:t>
    </w:r>
    <w:r w:rsidR="00023AD9">
      <w:t>heorem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EB4A" w14:textId="1C3EF41E"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764AC">
      <w:rPr>
        <w:noProof/>
      </w:rPr>
      <w:t>Aug-21</w:t>
    </w:r>
    <w:r w:rsidRPr="002810D3">
      <w:fldChar w:fldCharType="end"/>
    </w:r>
    <w:r w:rsidRPr="002810D3">
      <w:tab/>
    </w:r>
    <w:r w:rsidRPr="002810D3">
      <w:fldChar w:fldCharType="begin"/>
    </w:r>
    <w:r w:rsidRPr="002810D3">
      <w:instrText xml:space="preserve"> PAGE </w:instrText>
    </w:r>
    <w:r w:rsidRPr="002810D3">
      <w:fldChar w:fldCharType="separate"/>
    </w:r>
    <w:r w:rsidR="001033AE">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3D17" w14:textId="77777777" w:rsidR="00493120" w:rsidRDefault="00493120" w:rsidP="00493120">
    <w:pPr>
      <w:pStyle w:val="Logo"/>
    </w:pPr>
    <w:r w:rsidRPr="34C474FC">
      <w:rPr>
        <w:sz w:val="24"/>
        <w:szCs w:val="24"/>
      </w:rPr>
      <w:t>education.nsw.gov.au</w:t>
    </w:r>
    <w:r w:rsidRPr="00791B72">
      <w:tab/>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6BE9F" w14:textId="3627DD32" w:rsidR="00743B20" w:rsidRDefault="00743B20">
      <w:r>
        <w:separator/>
      </w:r>
    </w:p>
    <w:p w14:paraId="562BAF2E" w14:textId="77777777" w:rsidR="00743B20" w:rsidRDefault="00743B20"/>
  </w:footnote>
  <w:footnote w:type="continuationSeparator" w:id="0">
    <w:p w14:paraId="387342A8" w14:textId="325D86C8" w:rsidR="00743B20" w:rsidRDefault="00743B20">
      <w:r>
        <w:continuationSeparator/>
      </w:r>
    </w:p>
    <w:p w14:paraId="38D0E719" w14:textId="77777777" w:rsidR="00743B20" w:rsidRDefault="00743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C8A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A7E2E9D"/>
    <w:multiLevelType w:val="hybridMultilevel"/>
    <w:tmpl w:val="CE2AC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4426EEE"/>
    <w:multiLevelType w:val="hybridMultilevel"/>
    <w:tmpl w:val="CE2AC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28E6083"/>
    <w:multiLevelType w:val="hybridMultilevel"/>
    <w:tmpl w:val="8876A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431D76DD"/>
    <w:multiLevelType w:val="hybridMultilevel"/>
    <w:tmpl w:val="8392E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A56BB8"/>
    <w:multiLevelType w:val="hybridMultilevel"/>
    <w:tmpl w:val="D64A8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9"/>
  </w:num>
  <w:num w:numId="2">
    <w:abstractNumId w:val="15"/>
  </w:num>
  <w:num w:numId="3">
    <w:abstractNumId w:val="21"/>
  </w:num>
  <w:num w:numId="4">
    <w:abstractNumId w:val="2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4"/>
  </w:num>
  <w:num w:numId="8">
    <w:abstractNumId w:val="13"/>
  </w:num>
  <w:num w:numId="9">
    <w:abstractNumId w:val="20"/>
  </w:num>
  <w:num w:numId="10">
    <w:abstractNumId w:val="11"/>
  </w:num>
  <w:num w:numId="11">
    <w:abstractNumId w:val="18"/>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5"/>
  </w:num>
  <w:num w:numId="22">
    <w:abstractNumId w:val="22"/>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9"/>
  </w:num>
  <w:num w:numId="32">
    <w:abstractNumId w:val="25"/>
  </w:num>
  <w:num w:numId="33">
    <w:abstractNumId w:val="21"/>
  </w:num>
  <w:num w:numId="34">
    <w:abstractNumId w:val="23"/>
  </w:num>
  <w:num w:numId="35">
    <w:abstractNumId w:val="8"/>
  </w:num>
  <w:num w:numId="36">
    <w:abstractNumId w:val="10"/>
  </w:num>
  <w:num w:numId="37">
    <w:abstractNumId w:val="12"/>
  </w:num>
  <w:num w:numId="38">
    <w:abstractNumId w:val="16"/>
  </w:num>
  <w:num w:numId="3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94"/>
    <w:rsid w:val="0000031A"/>
    <w:rsid w:val="00001C08"/>
    <w:rsid w:val="00002BF1"/>
    <w:rsid w:val="00006220"/>
    <w:rsid w:val="00006CD7"/>
    <w:rsid w:val="000103FC"/>
    <w:rsid w:val="00010746"/>
    <w:rsid w:val="000143DF"/>
    <w:rsid w:val="000151F8"/>
    <w:rsid w:val="00015D43"/>
    <w:rsid w:val="00016801"/>
    <w:rsid w:val="00021171"/>
    <w:rsid w:val="00023790"/>
    <w:rsid w:val="00023AD9"/>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64AC"/>
    <w:rsid w:val="00077A7C"/>
    <w:rsid w:val="0008022A"/>
    <w:rsid w:val="0008165B"/>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3AE"/>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2A94"/>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20D"/>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2E0F"/>
    <w:rsid w:val="00273F94"/>
    <w:rsid w:val="002760B7"/>
    <w:rsid w:val="002810D3"/>
    <w:rsid w:val="00283E80"/>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1829"/>
    <w:rsid w:val="00303813"/>
    <w:rsid w:val="0030426A"/>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9A1"/>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272A"/>
    <w:rsid w:val="003C3990"/>
    <w:rsid w:val="003C434B"/>
    <w:rsid w:val="003C489D"/>
    <w:rsid w:val="003C54B8"/>
    <w:rsid w:val="003C687F"/>
    <w:rsid w:val="003C723C"/>
    <w:rsid w:val="003D0766"/>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32A"/>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1E59"/>
    <w:rsid w:val="00452D84"/>
    <w:rsid w:val="00453739"/>
    <w:rsid w:val="0045627B"/>
    <w:rsid w:val="00456C90"/>
    <w:rsid w:val="00457160"/>
    <w:rsid w:val="004578CC"/>
    <w:rsid w:val="00463BFC"/>
    <w:rsid w:val="004657D6"/>
    <w:rsid w:val="004710F6"/>
    <w:rsid w:val="004728AA"/>
    <w:rsid w:val="00473346"/>
    <w:rsid w:val="004741F9"/>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3BEE"/>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65C8"/>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D20"/>
    <w:rsid w:val="004E4E0B"/>
    <w:rsid w:val="004E6856"/>
    <w:rsid w:val="004E6FB4"/>
    <w:rsid w:val="004F0977"/>
    <w:rsid w:val="004F1408"/>
    <w:rsid w:val="004F4E1D"/>
    <w:rsid w:val="004F6257"/>
    <w:rsid w:val="004F6A25"/>
    <w:rsid w:val="004F6AB0"/>
    <w:rsid w:val="004F6B4D"/>
    <w:rsid w:val="004F6F40"/>
    <w:rsid w:val="004F6FF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680C"/>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31D4"/>
    <w:rsid w:val="005646C1"/>
    <w:rsid w:val="005646CC"/>
    <w:rsid w:val="005652E4"/>
    <w:rsid w:val="00565730"/>
    <w:rsid w:val="00566671"/>
    <w:rsid w:val="00567B22"/>
    <w:rsid w:val="0057134C"/>
    <w:rsid w:val="0057253D"/>
    <w:rsid w:val="0057331C"/>
    <w:rsid w:val="00573328"/>
    <w:rsid w:val="00573F07"/>
    <w:rsid w:val="005747FF"/>
    <w:rsid w:val="00576415"/>
    <w:rsid w:val="00577231"/>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4BD6"/>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642"/>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6864"/>
    <w:rsid w:val="0068780A"/>
    <w:rsid w:val="00690267"/>
    <w:rsid w:val="006906E7"/>
    <w:rsid w:val="006926B3"/>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19"/>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5458"/>
    <w:rsid w:val="00740573"/>
    <w:rsid w:val="00741479"/>
    <w:rsid w:val="007414DA"/>
    <w:rsid w:val="00743B20"/>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15C3"/>
    <w:rsid w:val="007A2B7B"/>
    <w:rsid w:val="007A3356"/>
    <w:rsid w:val="007A36F3"/>
    <w:rsid w:val="007A4CEF"/>
    <w:rsid w:val="007A4EB6"/>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3092"/>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46"/>
    <w:rsid w:val="00867469"/>
    <w:rsid w:val="00870838"/>
    <w:rsid w:val="00870A3D"/>
    <w:rsid w:val="008736AC"/>
    <w:rsid w:val="00874C1F"/>
    <w:rsid w:val="00880A08"/>
    <w:rsid w:val="008813A0"/>
    <w:rsid w:val="00882E98"/>
    <w:rsid w:val="00883242"/>
    <w:rsid w:val="00883A53"/>
    <w:rsid w:val="00885C59"/>
    <w:rsid w:val="00890C47"/>
    <w:rsid w:val="0089256F"/>
    <w:rsid w:val="008925FA"/>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516"/>
    <w:rsid w:val="008B6729"/>
    <w:rsid w:val="008B7F83"/>
    <w:rsid w:val="008C085A"/>
    <w:rsid w:val="008C1A20"/>
    <w:rsid w:val="008C2FB5"/>
    <w:rsid w:val="008C302C"/>
    <w:rsid w:val="008C4CAB"/>
    <w:rsid w:val="008C6461"/>
    <w:rsid w:val="008C6BA4"/>
    <w:rsid w:val="008C6DC9"/>
    <w:rsid w:val="008C6F82"/>
    <w:rsid w:val="008C7CBC"/>
    <w:rsid w:val="008D0067"/>
    <w:rsid w:val="008D087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8F605C"/>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357B"/>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0868"/>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455F"/>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693E"/>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079A0"/>
    <w:rsid w:val="00A10CE1"/>
    <w:rsid w:val="00A10CED"/>
    <w:rsid w:val="00A128C6"/>
    <w:rsid w:val="00A143CE"/>
    <w:rsid w:val="00A16D9B"/>
    <w:rsid w:val="00A21A49"/>
    <w:rsid w:val="00A231E9"/>
    <w:rsid w:val="00A307AE"/>
    <w:rsid w:val="00A35830"/>
    <w:rsid w:val="00A35E8B"/>
    <w:rsid w:val="00A3669F"/>
    <w:rsid w:val="00A4047E"/>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47B"/>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E78BD"/>
    <w:rsid w:val="00AF1F68"/>
    <w:rsid w:val="00AF27B7"/>
    <w:rsid w:val="00AF2BB2"/>
    <w:rsid w:val="00AF3C5D"/>
    <w:rsid w:val="00AF726A"/>
    <w:rsid w:val="00AF7AB4"/>
    <w:rsid w:val="00AF7B91"/>
    <w:rsid w:val="00AF7DFB"/>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3F7"/>
    <w:rsid w:val="00B82E5F"/>
    <w:rsid w:val="00B8666B"/>
    <w:rsid w:val="00B904F4"/>
    <w:rsid w:val="00B90BD1"/>
    <w:rsid w:val="00B92536"/>
    <w:rsid w:val="00B9274D"/>
    <w:rsid w:val="00B94207"/>
    <w:rsid w:val="00B945D4"/>
    <w:rsid w:val="00B9506C"/>
    <w:rsid w:val="00B977D0"/>
    <w:rsid w:val="00B97B50"/>
    <w:rsid w:val="00BA22FB"/>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7003"/>
    <w:rsid w:val="00BD0186"/>
    <w:rsid w:val="00BD10FB"/>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2A39"/>
    <w:rsid w:val="00C33531"/>
    <w:rsid w:val="00C33B9E"/>
    <w:rsid w:val="00C34194"/>
    <w:rsid w:val="00C35DC8"/>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079A"/>
    <w:rsid w:val="00C718DD"/>
    <w:rsid w:val="00C71AFB"/>
    <w:rsid w:val="00C739F5"/>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332"/>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23E"/>
    <w:rsid w:val="00D114B2"/>
    <w:rsid w:val="00D121C4"/>
    <w:rsid w:val="00D14274"/>
    <w:rsid w:val="00D15E5B"/>
    <w:rsid w:val="00D17C62"/>
    <w:rsid w:val="00D21586"/>
    <w:rsid w:val="00D21EA5"/>
    <w:rsid w:val="00D23A38"/>
    <w:rsid w:val="00D23CC5"/>
    <w:rsid w:val="00D2574C"/>
    <w:rsid w:val="00D26D79"/>
    <w:rsid w:val="00D27C2B"/>
    <w:rsid w:val="00D33363"/>
    <w:rsid w:val="00D34943"/>
    <w:rsid w:val="00D34A2B"/>
    <w:rsid w:val="00D35409"/>
    <w:rsid w:val="00D359D4"/>
    <w:rsid w:val="00D36EA4"/>
    <w:rsid w:val="00D40008"/>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58A6"/>
    <w:rsid w:val="00EB7598"/>
    <w:rsid w:val="00EB7885"/>
    <w:rsid w:val="00EC0998"/>
    <w:rsid w:val="00EC2805"/>
    <w:rsid w:val="00EC3100"/>
    <w:rsid w:val="00EC3D02"/>
    <w:rsid w:val="00EC437B"/>
    <w:rsid w:val="00EC4CBD"/>
    <w:rsid w:val="00EC6A06"/>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174F"/>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58D2"/>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4791"/>
    <w:rsid w:val="00F7632C"/>
    <w:rsid w:val="00F76FDC"/>
    <w:rsid w:val="00F771C6"/>
    <w:rsid w:val="00F77ED7"/>
    <w:rsid w:val="00F80F5D"/>
    <w:rsid w:val="00F83143"/>
    <w:rsid w:val="00F84564"/>
    <w:rsid w:val="00F853F3"/>
    <w:rsid w:val="00F8591B"/>
    <w:rsid w:val="00F863AC"/>
    <w:rsid w:val="00F8655C"/>
    <w:rsid w:val="00F90BCA"/>
    <w:rsid w:val="00F90E1A"/>
    <w:rsid w:val="00F91B79"/>
    <w:rsid w:val="00F94983"/>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1F8E"/>
    <w:rsid w:val="00FE2356"/>
    <w:rsid w:val="00FE2629"/>
    <w:rsid w:val="00FE40B5"/>
    <w:rsid w:val="00FE5231"/>
    <w:rsid w:val="00FE660C"/>
    <w:rsid w:val="00FE7A67"/>
    <w:rsid w:val="00FF0F2A"/>
    <w:rsid w:val="00FF492B"/>
    <w:rsid w:val="00FF5EC7"/>
    <w:rsid w:val="00FF7815"/>
    <w:rsid w:val="00FF7892"/>
    <w:rsid w:val="0EFA6B42"/>
    <w:rsid w:val="2BBD9951"/>
    <w:rsid w:val="2D2E64B1"/>
    <w:rsid w:val="34C474FC"/>
    <w:rsid w:val="35648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178E0F"/>
  <w14:defaultImageDpi w14:val="32767"/>
  <w15:chartTrackingRefBased/>
  <w15:docId w15:val="{E7FE5B73-F19B-4C46-81D6-8073D725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tabs>
        <w:tab w:val="num" w:pos="360"/>
      </w:tabs>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tabs>
        <w:tab w:val="num" w:pos="360"/>
      </w:tabs>
      <w:spacing w:before="40"/>
      <w:ind w:left="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tabs>
        <w:tab w:val="num" w:pos="360"/>
      </w:tabs>
      <w:spacing w:before="4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tabs>
        <w:tab w:val="num" w:pos="360"/>
      </w:tabs>
      <w:spacing w:before="4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character" w:styleId="PlaceholderText">
    <w:name w:val="Placeholder Text"/>
    <w:basedOn w:val="DefaultParagraphFont"/>
    <w:uiPriority w:val="99"/>
    <w:semiHidden/>
    <w:rsid w:val="004F6FF0"/>
    <w:rPr>
      <w:color w:val="808080"/>
    </w:rPr>
  </w:style>
  <w:style w:type="character" w:customStyle="1" w:styleId="UnresolvedMention2">
    <w:name w:val="Unresolved Mention2"/>
    <w:basedOn w:val="DefaultParagraphFont"/>
    <w:uiPriority w:val="99"/>
    <w:semiHidden/>
    <w:unhideWhenUsed/>
    <w:rsid w:val="0043032A"/>
    <w:rPr>
      <w:color w:val="605E5C"/>
      <w:shd w:val="clear" w:color="auto" w:fill="E1DFDD"/>
    </w:rPr>
  </w:style>
  <w:style w:type="character" w:styleId="UnresolvedMention">
    <w:name w:val="Unresolved Mention"/>
    <w:basedOn w:val="DefaultParagraphFont"/>
    <w:uiPriority w:val="99"/>
    <w:semiHidden/>
    <w:unhideWhenUsed/>
    <w:rsid w:val="008C6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mathgames.com/skill/8.24-identify-rational-and-irrational-numbers" TargetMode="External"/><Relationship Id="rId18" Type="http://schemas.openxmlformats.org/officeDocument/2006/relationships/hyperlink" Target="https://amsi.org.au/teacher_modules/pythagoras_theorem.html" TargetMode="External"/><Relationship Id="rId26" Type="http://schemas.openxmlformats.org/officeDocument/2006/relationships/hyperlink" Target="https://education.nsw.gov.au/content/dam/main-education/teaching-and-learning/curriculum/key-learning-areas/mathematics/media/documents/mathematics-s4-pythagoras-problem-rl.docx" TargetMode="External"/><Relationship Id="rId3" Type="http://schemas.openxmlformats.org/officeDocument/2006/relationships/customXml" Target="../customXml/item3.xml"/><Relationship Id="rId21" Type="http://schemas.openxmlformats.org/officeDocument/2006/relationships/hyperlink" Target="https://bit.ly/2vRXA0n" TargetMode="External"/><Relationship Id="rId7" Type="http://schemas.openxmlformats.org/officeDocument/2006/relationships/webSettings" Target="webSettings.xml"/><Relationship Id="rId12" Type="http://schemas.openxmlformats.org/officeDocument/2006/relationships/hyperlink" Target="https://www.mathsisfun.com/irrational-numbers.html" TargetMode="External"/><Relationship Id="rId17" Type="http://schemas.openxmlformats.org/officeDocument/2006/relationships/hyperlink" Target="https://bit.ly/2VZqq9C" TargetMode="External"/><Relationship Id="rId25" Type="http://schemas.openxmlformats.org/officeDocument/2006/relationships/hyperlink" Target="https://lrt.ednet.ns.ca/PD/BLM/pdf_files/geometry_3D/nets/net_rect_prism.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t.ly/2vVT7d9" TargetMode="External"/><Relationship Id="rId20" Type="http://schemas.openxmlformats.org/officeDocument/2006/relationships/hyperlink" Target="https://www.bbc.co.uk/bitesize/topics/zkbc87h/articles/zgf8ng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desmos.com/graphing" TargetMode="External"/><Relationship Id="rId24" Type="http://schemas.openxmlformats.org/officeDocument/2006/relationships/hyperlink" Target="https://education.nsw.gov.au/content/dam/main-education/teaching-and-learning/curriculum/key-learning-areas/mathematics/media/documents/mathematics-s4-spider-and-the-fly-rl.docx"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bit.ly/33aSRmH" TargetMode="External"/><Relationship Id="rId23" Type="http://schemas.openxmlformats.org/officeDocument/2006/relationships/hyperlink" Target="https://bit.ly/2TVxMbC" TargetMode="External"/><Relationship Id="rId28" Type="http://schemas.openxmlformats.org/officeDocument/2006/relationships/footer" Target="footer1.xml"/><Relationship Id="rId10" Type="http://schemas.openxmlformats.org/officeDocument/2006/relationships/hyperlink" Target="https://app.education.nsw.gov.au/digital-learning-selector/LearningActivity/Browser?cache_id=240cd" TargetMode="External"/><Relationship Id="rId19" Type="http://schemas.openxmlformats.org/officeDocument/2006/relationships/hyperlink" Target="https://amsi.org.au/teacher_modules/pythagoras_theorem.html"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enmiddle.com/rational-and-irrational-roots" TargetMode="External"/><Relationship Id="rId22" Type="http://schemas.openxmlformats.org/officeDocument/2006/relationships/hyperlink" Target="https://bit.ly/2Iv4qvA" TargetMode="External"/><Relationship Id="rId27" Type="http://schemas.openxmlformats.org/officeDocument/2006/relationships/hyperlink" Target="https://education.nsw.gov.au/content/dam/main-education/teaching-and-learning/curriculum/key-learning-areas/mathematics/media/documents/mathematics-s4-pythagoras-practice-rl.docx" TargetMode="External"/><Relationship Id="rId30" Type="http://schemas.openxmlformats.org/officeDocument/2006/relationships/header" Target="header1.xml"/><Relationship Id="rId8"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A52CB-E4A3-4629-AD24-453A2AE76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50B95-AB1B-4F84-8DF7-7DAA18442D1A}">
  <ds:schemaRefs>
    <ds:schemaRef ds:uri="http://schemas.microsoft.com/sharepoint/v3/contenttype/forms"/>
  </ds:schemaRefs>
</ds:datastoreItem>
</file>

<file path=customXml/itemProps3.xml><?xml version="1.0" encoding="utf-8"?>
<ds:datastoreItem xmlns:ds="http://schemas.openxmlformats.org/officeDocument/2006/customXml" ds:itemID="{A0425EC8-D08A-45E3-9F97-8F4CB52BA459}">
  <ds:schemaRef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185ad172-241e-46eb-b06f-b9e9435fe3ab"/>
    <ds:schemaRef ds:uri="http://purl.org/dc/dcmitype/"/>
    <ds:schemaRef ds:uri="http://schemas.openxmlformats.org/package/2006/metadata/core-properties"/>
    <ds:schemaRef ds:uri="3ed67ec9-b64a-4b93-a027-d5f88b11295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Pythagoras theorem sample virtual program</dc:title>
  <dc:subject/>
  <dc:creator>NSW Department of Education</dc:creator>
  <cp:keywords>Stage 4</cp:keywords>
  <dc:description/>
  <dcterms:created xsi:type="dcterms:W3CDTF">2021-08-22T23:10:00Z</dcterms:created>
  <dcterms:modified xsi:type="dcterms:W3CDTF">2021-08-22T23:10:00Z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