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3DCFE62E" w:rsidR="00152A94" w:rsidRPr="00152A94" w:rsidRDefault="35648DE8" w:rsidP="00944B39">
      <w:pPr>
        <w:pStyle w:val="Title"/>
      </w:pPr>
      <w:r>
        <w:t xml:space="preserve">Sample virtual program for Stage </w:t>
      </w:r>
      <w:r w:rsidR="00F32C0F">
        <w:t>5.1</w:t>
      </w:r>
      <w:r>
        <w:t xml:space="preserve"> Mathematics:</w:t>
      </w:r>
    </w:p>
    <w:tbl>
      <w:tblPr>
        <w:tblStyle w:val="Tableheader"/>
        <w:tblW w:w="0" w:type="auto"/>
        <w:tblLook w:val="04A0" w:firstRow="1" w:lastRow="0" w:firstColumn="1" w:lastColumn="0" w:noHBand="0" w:noVBand="1"/>
      </w:tblPr>
      <w:tblGrid>
        <w:gridCol w:w="3372"/>
        <w:gridCol w:w="10348"/>
      </w:tblGrid>
      <w:tr w:rsidR="004741F9" w:rsidRPr="007B6B2F" w14:paraId="175AE5AE" w14:textId="77777777" w:rsidTr="009E61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72" w:type="dxa"/>
          </w:tcPr>
          <w:p w14:paraId="1C9FAD52" w14:textId="77777777" w:rsidR="004741F9" w:rsidRPr="007B6B2F" w:rsidRDefault="004741F9" w:rsidP="009E617A">
            <w:pPr>
              <w:spacing w:before="192" w:after="192"/>
              <w:rPr>
                <w:lang w:eastAsia="zh-CN"/>
              </w:rPr>
            </w:pPr>
            <w:r>
              <w:rPr>
                <w:lang w:eastAsia="zh-CN"/>
              </w:rPr>
              <w:t>Guiding question</w:t>
            </w:r>
          </w:p>
        </w:tc>
        <w:tc>
          <w:tcPr>
            <w:tcW w:w="10348" w:type="dxa"/>
          </w:tcPr>
          <w:p w14:paraId="34C8D332" w14:textId="77777777" w:rsidR="004741F9" w:rsidRPr="007B6B2F" w:rsidRDefault="004741F9" w:rsidP="009E617A">
            <w:pPr>
              <w:cnfStyle w:val="100000000000" w:firstRow="1" w:lastRow="0" w:firstColumn="0" w:lastColumn="0" w:oddVBand="0" w:evenVBand="0" w:oddHBand="0" w:evenHBand="0" w:firstRowFirstColumn="0" w:firstRowLastColumn="0" w:lastRowFirstColumn="0" w:lastRowLastColumn="0"/>
              <w:rPr>
                <w:lang w:eastAsia="zh-CN"/>
              </w:rPr>
            </w:pPr>
          </w:p>
        </w:tc>
      </w:tr>
      <w:tr w:rsidR="004741F9" w:rsidRPr="00F5467A" w14:paraId="413E1A16"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152A06C0" w14:textId="77777777" w:rsidR="004741F9" w:rsidRPr="00F5467A" w:rsidRDefault="004741F9" w:rsidP="009E617A">
            <w:r>
              <w:t>What are your students going to learn? (Objectives)</w:t>
            </w:r>
          </w:p>
        </w:tc>
        <w:tc>
          <w:tcPr>
            <w:tcW w:w="10348" w:type="dxa"/>
            <w:vAlign w:val="top"/>
          </w:tcPr>
          <w:p w14:paraId="0851B29E" w14:textId="5E401C87" w:rsidR="004741F9" w:rsidRPr="00F5467A" w:rsidRDefault="004741F9" w:rsidP="009F783A">
            <w:pPr>
              <w:cnfStyle w:val="000000100000" w:firstRow="0" w:lastRow="0" w:firstColumn="0" w:lastColumn="0" w:oddVBand="0" w:evenVBand="0" w:oddHBand="1" w:evenHBand="0" w:firstRowFirstColumn="0" w:firstRowLastColumn="0" w:lastRowFirstColumn="0" w:lastRowLastColumn="0"/>
            </w:pPr>
            <w:r>
              <w:t xml:space="preserve">Students will learn how to </w:t>
            </w:r>
            <w:r w:rsidR="009F783A">
              <w:t>construct and interpret linear graphs.</w:t>
            </w:r>
          </w:p>
        </w:tc>
      </w:tr>
      <w:tr w:rsidR="004741F9" w14:paraId="29060B23" w14:textId="77777777" w:rsidTr="009E6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67B8ACC" w14:textId="77777777" w:rsidR="004741F9" w:rsidRDefault="004741F9" w:rsidP="009E617A">
            <w:pPr>
              <w:rPr>
                <w:lang w:eastAsia="zh-CN"/>
              </w:rPr>
            </w:pPr>
            <w:r w:rsidRPr="34C474FC">
              <w:rPr>
                <w:lang w:eastAsia="zh-CN"/>
              </w:rPr>
              <w:t>How are they going to learn it? (Resources and Strategies)</w:t>
            </w:r>
          </w:p>
        </w:tc>
        <w:tc>
          <w:tcPr>
            <w:tcW w:w="10348" w:type="dxa"/>
            <w:vAlign w:val="top"/>
          </w:tcPr>
          <w:p w14:paraId="4C886E8E" w14:textId="266D3A01" w:rsidR="004741F9" w:rsidRPr="00A9747B" w:rsidRDefault="00A9747B" w:rsidP="00A9747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It is envisaged that all concepts will be introduced by the staff member via video conferencing and Microsoft Whiteboard; however, materials to supplement learning and independent learning activities have been provided for self-paced study.</w:t>
            </w:r>
          </w:p>
        </w:tc>
      </w:tr>
      <w:tr w:rsidR="004741F9" w14:paraId="338C777A"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7E6177A" w14:textId="77777777" w:rsidR="004741F9" w:rsidRDefault="004741F9" w:rsidP="009E617A">
            <w:pPr>
              <w:rPr>
                <w:lang w:eastAsia="zh-CN"/>
              </w:rPr>
            </w:pPr>
            <w:r w:rsidRPr="00F863AC">
              <w:rPr>
                <w:lang w:eastAsia="zh-CN"/>
              </w:rPr>
              <w:t>Target date for completion</w:t>
            </w:r>
          </w:p>
        </w:tc>
        <w:tc>
          <w:tcPr>
            <w:tcW w:w="10348" w:type="dxa"/>
            <w:vAlign w:val="top"/>
          </w:tcPr>
          <w:p w14:paraId="011F9464" w14:textId="01F6B7FD" w:rsidR="004741F9" w:rsidRDefault="009F783A" w:rsidP="009E617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4 lesson sequence</w:t>
            </w:r>
          </w:p>
        </w:tc>
      </w:tr>
      <w:tr w:rsidR="004741F9" w14:paraId="508304B5" w14:textId="77777777" w:rsidTr="009E6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ED0512C" w14:textId="77777777" w:rsidR="004741F9" w:rsidRDefault="004741F9" w:rsidP="009E617A">
            <w:pPr>
              <w:rPr>
                <w:lang w:eastAsia="zh-CN"/>
              </w:rPr>
            </w:pPr>
            <w:r w:rsidRPr="34C474FC">
              <w:rPr>
                <w:lang w:eastAsia="zh-CN"/>
              </w:rPr>
              <w:t>How are you going to know that they learned it? (Success criteria)</w:t>
            </w:r>
          </w:p>
        </w:tc>
        <w:tc>
          <w:tcPr>
            <w:tcW w:w="10348" w:type="dxa"/>
            <w:vAlign w:val="top"/>
          </w:tcPr>
          <w:p w14:paraId="6BA619BB" w14:textId="77777777" w:rsidR="00F32C0F" w:rsidRDefault="00F32C0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calculate the gradient of a line</w:t>
            </w:r>
          </w:p>
          <w:p w14:paraId="1ABC03FA" w14:textId="77777777" w:rsidR="00F32C0F" w:rsidRDefault="00F32C0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describe the meaning of the gradient</w:t>
            </w:r>
          </w:p>
          <w:p w14:paraId="242C512B" w14:textId="77777777" w:rsidR="00F32C0F" w:rsidRDefault="00F32C0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distinguish between positive and negative gradients</w:t>
            </w:r>
          </w:p>
          <w:p w14:paraId="08C6DFC4" w14:textId="5435D39E" w:rsidR="004741F9" w:rsidRPr="00A9747B" w:rsidRDefault="00F32C0F" w:rsidP="00A9747B">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find the midpoint of an interval using a diagram</w:t>
            </w:r>
          </w:p>
        </w:tc>
      </w:tr>
      <w:tr w:rsidR="004741F9" w14:paraId="2D103223"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D58732D" w14:textId="77777777" w:rsidR="004741F9" w:rsidRDefault="004741F9" w:rsidP="009E617A">
            <w:pPr>
              <w:rPr>
                <w:lang w:eastAsia="zh-CN"/>
              </w:rPr>
            </w:pPr>
            <w:r w:rsidRPr="34C474FC">
              <w:rPr>
                <w:lang w:eastAsia="zh-CN"/>
              </w:rPr>
              <w:t>Collecting evidence of student learning (Verification)</w:t>
            </w:r>
          </w:p>
        </w:tc>
        <w:tc>
          <w:tcPr>
            <w:tcW w:w="10348" w:type="dxa"/>
            <w:vAlign w:val="top"/>
          </w:tcPr>
          <w:p w14:paraId="46D282AF" w14:textId="69B995F1" w:rsidR="004741F9" w:rsidRDefault="004741F9" w:rsidP="004741F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00A9747B">
              <w:rPr>
                <w:lang w:eastAsia="zh-CN"/>
              </w:rPr>
              <w:t>ctivities</w:t>
            </w:r>
            <w:r>
              <w:rPr>
                <w:lang w:eastAsia="zh-CN"/>
              </w:rPr>
              <w:t xml:space="preserve"> provide formative assessment opportunities as student responses are collected</w:t>
            </w:r>
            <w:r w:rsidR="00A9747B">
              <w:rPr>
                <w:lang w:eastAsia="zh-CN"/>
              </w:rPr>
              <w:t>. Students are provided with assessment as learning opportunities during interactive activities.</w:t>
            </w:r>
          </w:p>
          <w:p w14:paraId="55475838" w14:textId="227E05E7" w:rsidR="004741F9" w:rsidRDefault="004741F9" w:rsidP="009E617A">
            <w:pPr>
              <w:cnfStyle w:val="000000100000" w:firstRow="0" w:lastRow="0" w:firstColumn="0" w:lastColumn="0" w:oddVBand="0" w:evenVBand="0" w:oddHBand="1" w:evenHBand="0" w:firstRowFirstColumn="0" w:firstRowLastColumn="0" w:lastRowFirstColumn="0" w:lastRowLastColumn="0"/>
              <w:rPr>
                <w:lang w:eastAsia="zh-CN"/>
              </w:rPr>
            </w:pPr>
          </w:p>
        </w:tc>
      </w:tr>
      <w:tr w:rsidR="004741F9" w14:paraId="0C771792" w14:textId="77777777" w:rsidTr="009E61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16041BA" w14:textId="77777777" w:rsidR="004741F9" w:rsidRDefault="004741F9" w:rsidP="009E617A">
            <w:pPr>
              <w:rPr>
                <w:lang w:eastAsia="zh-CN"/>
              </w:rPr>
            </w:pPr>
            <w:r w:rsidRPr="34C474FC">
              <w:rPr>
                <w:lang w:eastAsia="zh-CN"/>
              </w:rPr>
              <w:t>Feedback (Evaluation)</w:t>
            </w:r>
          </w:p>
        </w:tc>
        <w:tc>
          <w:tcPr>
            <w:tcW w:w="10348" w:type="dxa"/>
            <w:vAlign w:val="top"/>
          </w:tcPr>
          <w:p w14:paraId="44C674AE" w14:textId="5B69BA8B" w:rsidR="004741F9" w:rsidRDefault="00A9747B" w:rsidP="004710F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Staff can use video conferencing and Microsoft Whiteboard to </w:t>
            </w:r>
            <w:r w:rsidR="004710F6">
              <w:rPr>
                <w:lang w:eastAsia="zh-CN"/>
              </w:rPr>
              <w:t>lead student discussion and pose assessing and advancing questions. Staff can use these platforms to respond to student misconceptions identified through the formative assessment activities.</w:t>
            </w:r>
          </w:p>
        </w:tc>
      </w:tr>
      <w:tr w:rsidR="004741F9" w14:paraId="3F17AAFC" w14:textId="77777777" w:rsidTr="009E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FD00624" w14:textId="77777777" w:rsidR="004741F9" w:rsidRPr="00F863AC" w:rsidRDefault="004741F9" w:rsidP="009E617A">
            <w:pPr>
              <w:rPr>
                <w:lang w:eastAsia="zh-CN"/>
              </w:rPr>
            </w:pPr>
            <w:r>
              <w:rPr>
                <w:lang w:eastAsia="zh-CN"/>
              </w:rPr>
              <w:t>Communication</w:t>
            </w:r>
          </w:p>
        </w:tc>
        <w:tc>
          <w:tcPr>
            <w:tcW w:w="10348" w:type="dxa"/>
            <w:vAlign w:val="top"/>
          </w:tcPr>
          <w:p w14:paraId="1B62F9D9" w14:textId="18A99A97" w:rsidR="004741F9" w:rsidRPr="00F863AC" w:rsidRDefault="004710F6" w:rsidP="004710F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Staff can facilitate discussion and collaboration though video conferencing, like Skype, and collaborative platforms, like Microsoft Whiteboard</w:t>
            </w:r>
            <w:r w:rsidR="00F32C0F">
              <w:rPr>
                <w:lang w:eastAsia="zh-CN"/>
              </w:rPr>
              <w:t xml:space="preserve"> and Teams</w:t>
            </w:r>
            <w:r>
              <w:rPr>
                <w:lang w:eastAsia="zh-CN"/>
              </w:rPr>
              <w:t>.</w:t>
            </w:r>
          </w:p>
        </w:tc>
      </w:tr>
    </w:tbl>
    <w:p w14:paraId="6B214449" w14:textId="48BA6532" w:rsidR="00944B39" w:rsidRDefault="34C474FC" w:rsidP="00061100">
      <w:pPr>
        <w:pStyle w:val="Heading2"/>
      </w:pPr>
      <w:r>
        <w:lastRenderedPageBreak/>
        <w:t>Model 2 – Sharing resources for students to view/read and reflect on</w:t>
      </w:r>
    </w:p>
    <w:p w14:paraId="5D1283A2" w14:textId="33C881CB" w:rsidR="0057253D" w:rsidRDefault="004A3BEE" w:rsidP="00944B39">
      <w:r>
        <w:t xml:space="preserve">It is envisaged that the following sequence of lessons would be facilitated by the </w:t>
      </w:r>
      <w:r>
        <w:rPr>
          <w:rFonts w:cs="Segoe UI"/>
        </w:rPr>
        <w:t>peer discussion and conferencing, asynchronous discussion and</w:t>
      </w:r>
      <w:r w:rsidR="34C474FC">
        <w:t xml:space="preserve"> </w:t>
      </w:r>
      <w:r w:rsidR="00023AD9">
        <w:t>mini-whiteboard</w:t>
      </w:r>
      <w:r w:rsidR="34C474FC">
        <w:t xml:space="preserve"> </w:t>
      </w:r>
      <w:r>
        <w:t>activities</w:t>
      </w:r>
      <w:r w:rsidR="34C474FC">
        <w:t xml:space="preserve"> from the </w:t>
      </w:r>
      <w:hyperlink r:id="rId10">
        <w:r w:rsidR="34C474FC" w:rsidRPr="34C474FC">
          <w:rPr>
            <w:rStyle w:val="Hyperlink"/>
          </w:rPr>
          <w:t>Digital learning selector – Learning activities</w:t>
        </w:r>
      </w:hyperlink>
      <w:r w:rsidR="00F74791">
        <w:t>.</w:t>
      </w:r>
    </w:p>
    <w:p w14:paraId="6BEB0E17" w14:textId="49224CD5" w:rsidR="0057253D" w:rsidRDefault="009F783A" w:rsidP="0057253D">
      <w:pPr>
        <w:pStyle w:val="Heading3"/>
      </w:pPr>
      <w:r>
        <w:t xml:space="preserve">Constructing and interpreting </w:t>
      </w:r>
      <w:r w:rsidR="00061100">
        <w:t>l</w:t>
      </w:r>
      <w:r>
        <w:t xml:space="preserve">inear </w:t>
      </w:r>
      <w:r w:rsidR="00061100">
        <w:t>g</w:t>
      </w:r>
      <w:r>
        <w:t>raphs</w:t>
      </w:r>
    </w:p>
    <w:p w14:paraId="16E256FD" w14:textId="41362778" w:rsidR="0057253D" w:rsidRDefault="009B455F" w:rsidP="0057253D">
      <w:r>
        <w:t xml:space="preserve">Stage </w:t>
      </w:r>
      <w:r w:rsidR="00DA5A9C">
        <w:t>5.1</w:t>
      </w:r>
      <w:r w:rsidR="0057253D">
        <w:t xml:space="preserve"> </w:t>
      </w:r>
      <w:r>
        <w:t>Mathematics</w:t>
      </w:r>
    </w:p>
    <w:p w14:paraId="097FDAAD" w14:textId="5AA9685A" w:rsidR="0057253D" w:rsidRDefault="009B455F" w:rsidP="00944B39">
      <w:r>
        <w:t xml:space="preserve">During this sequence of lessons students will </w:t>
      </w:r>
      <w:r w:rsidR="00DA5A9C">
        <w:t>develop their understanding of gradient and calculate gradients in the real world with and without the use of technology.</w:t>
      </w:r>
    </w:p>
    <w:p w14:paraId="0A17DA0F" w14:textId="72A418E2" w:rsidR="00217FD5" w:rsidRDefault="00217FD5" w:rsidP="00217FD5">
      <w:pPr>
        <w:pStyle w:val="Heading4"/>
      </w:pPr>
      <w:r>
        <w:t xml:space="preserve">Outcomes </w:t>
      </w:r>
    </w:p>
    <w:p w14:paraId="74877769" w14:textId="59E18B2C" w:rsidR="00217FD5" w:rsidRDefault="00217FD5" w:rsidP="00217FD5">
      <w:r w:rsidRPr="00217FD5">
        <w:t>A student:</w:t>
      </w:r>
    </w:p>
    <w:p w14:paraId="03107C01" w14:textId="66EB862E" w:rsidR="00217FD5" w:rsidRDefault="00217FD5" w:rsidP="00217FD5">
      <w:pPr>
        <w:pStyle w:val="ListParagraph"/>
        <w:numPr>
          <w:ilvl w:val="0"/>
          <w:numId w:val="41"/>
        </w:numPr>
      </w:pPr>
      <w:r>
        <w:t>selects appropriate notations and conventions to communicate mathematical ideas and solutions MA5.2-1WM</w:t>
      </w:r>
    </w:p>
    <w:p w14:paraId="2A71EADC" w14:textId="0B4E6699" w:rsidR="00217FD5" w:rsidRDefault="00217FD5" w:rsidP="00217FD5">
      <w:pPr>
        <w:pStyle w:val="ListParagraph"/>
        <w:numPr>
          <w:ilvl w:val="0"/>
          <w:numId w:val="41"/>
        </w:numPr>
      </w:pPr>
      <w:r>
        <w:t>constructs arguments to prove and justify results MA5.2-3WM</w:t>
      </w:r>
    </w:p>
    <w:p w14:paraId="59C2B8F2" w14:textId="2CC7E64F" w:rsidR="00217FD5" w:rsidRDefault="002F4CB6" w:rsidP="002F4CB6">
      <w:pPr>
        <w:pStyle w:val="ListParagraph"/>
        <w:numPr>
          <w:ilvl w:val="0"/>
          <w:numId w:val="41"/>
        </w:numPr>
      </w:pPr>
      <w:r w:rsidRPr="002F4CB6">
        <w:t>determines the midpoint, gradient and length of an interval, and graphs linear relationships MA5.1-6NA</w:t>
      </w:r>
    </w:p>
    <w:p w14:paraId="22D3D793" w14:textId="5E5C49ED" w:rsidR="00D36EA4" w:rsidRPr="00944B39" w:rsidRDefault="00217FD5" w:rsidP="00217FD5">
      <w:pPr>
        <w:pStyle w:val="ListParagraph"/>
        <w:numPr>
          <w:ilvl w:val="0"/>
          <w:numId w:val="41"/>
        </w:numPr>
      </w:pPr>
      <w:r>
        <w:t>uses the gradient-intercept form to interpret and graph linear relationships MA5.2-9NA</w:t>
      </w:r>
    </w:p>
    <w:p w14:paraId="1930B74C" w14:textId="77777777" w:rsidR="0043032A" w:rsidRDefault="0043032A">
      <w:r>
        <w:rPr>
          <w:b/>
        </w:rPr>
        <w:br w:type="page"/>
      </w:r>
    </w:p>
    <w:tbl>
      <w:tblPr>
        <w:tblStyle w:val="Tableheader"/>
        <w:tblW w:w="14512" w:type="dxa"/>
        <w:tblInd w:w="-30" w:type="dxa"/>
        <w:tblLayout w:type="fixed"/>
        <w:tblLook w:val="04A0" w:firstRow="1" w:lastRow="0" w:firstColumn="1" w:lastColumn="0" w:noHBand="0" w:noVBand="1"/>
      </w:tblPr>
      <w:tblGrid>
        <w:gridCol w:w="1276"/>
        <w:gridCol w:w="5498"/>
        <w:gridCol w:w="7738"/>
      </w:tblGrid>
      <w:tr w:rsidR="00063616" w:rsidRPr="007B6B2F" w14:paraId="362E381F" w14:textId="77777777" w:rsidTr="000611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32E49088" w14:textId="3BBB3D70" w:rsidR="00F863AC" w:rsidRPr="007B6B2F" w:rsidRDefault="34C474FC" w:rsidP="34C474FC">
            <w:pPr>
              <w:spacing w:before="192" w:after="192" w:line="276" w:lineRule="auto"/>
            </w:pPr>
            <w:r w:rsidRPr="34C474FC">
              <w:rPr>
                <w:lang w:eastAsia="zh-CN"/>
              </w:rPr>
              <w:lastRenderedPageBreak/>
              <w:t>Lesson sequence</w:t>
            </w:r>
          </w:p>
        </w:tc>
        <w:tc>
          <w:tcPr>
            <w:tcW w:w="5498" w:type="dxa"/>
          </w:tcPr>
          <w:p w14:paraId="05898B66"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c>
          <w:tcPr>
            <w:tcW w:w="7738" w:type="dxa"/>
          </w:tcPr>
          <w:p w14:paraId="08B5814E" w14:textId="77777777" w:rsidR="00F863AC" w:rsidRPr="007B6B2F" w:rsidRDefault="00F863AC" w:rsidP="00E7130B">
            <w:pPr>
              <w:cnfStyle w:val="100000000000" w:firstRow="1" w:lastRow="0" w:firstColumn="0" w:lastColumn="0" w:oddVBand="0" w:evenVBand="0" w:oddHBand="0" w:evenHBand="0" w:firstRowFirstColumn="0" w:firstRowLastColumn="0" w:lastRowFirstColumn="0" w:lastRowLastColumn="0"/>
              <w:rPr>
                <w:lang w:eastAsia="zh-CN"/>
              </w:rPr>
            </w:pPr>
          </w:p>
        </w:tc>
      </w:tr>
      <w:tr w:rsidR="00063616" w:rsidRPr="00F5467A" w14:paraId="794951B4" w14:textId="77777777" w:rsidTr="00061100">
        <w:trPr>
          <w:cnfStyle w:val="000000100000" w:firstRow="0" w:lastRow="0" w:firstColumn="0" w:lastColumn="0" w:oddVBand="0" w:evenVBand="0" w:oddHBand="1" w:evenHBand="0" w:firstRowFirstColumn="0" w:firstRowLastColumn="0" w:lastRowFirstColumn="0" w:lastRowLastColumn="0"/>
          <w:trHeight w:val="4021"/>
        </w:trPr>
        <w:tc>
          <w:tcPr>
            <w:cnfStyle w:val="001000000000" w:firstRow="0" w:lastRow="0" w:firstColumn="1" w:lastColumn="0" w:oddVBand="0" w:evenVBand="0" w:oddHBand="0" w:evenHBand="0" w:firstRowFirstColumn="0" w:firstRowLastColumn="0" w:lastRowFirstColumn="0" w:lastRowLastColumn="0"/>
            <w:tcW w:w="1276" w:type="dxa"/>
            <w:vAlign w:val="top"/>
          </w:tcPr>
          <w:p w14:paraId="262BCC3D" w14:textId="27349A5C" w:rsidR="00F863AC" w:rsidRPr="00F5467A" w:rsidRDefault="34C474FC" w:rsidP="00E7130B">
            <w:r>
              <w:t>1</w:t>
            </w:r>
          </w:p>
        </w:tc>
        <w:tc>
          <w:tcPr>
            <w:tcW w:w="5498" w:type="dxa"/>
            <w:vAlign w:val="top"/>
          </w:tcPr>
          <w:p w14:paraId="2BB03E40" w14:textId="18AC2E55" w:rsidR="00F32C0F" w:rsidRDefault="00F32C0F" w:rsidP="00E73D64">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Students investigate the language of linear graphs – slope, intercepts, positive, negative by playing the Desmos</w:t>
            </w:r>
            <w:r w:rsidR="00E81AC4">
              <w:t xml:space="preserve"> </w:t>
            </w:r>
            <w:r>
              <w:t>-</w:t>
            </w:r>
            <w:r w:rsidR="00E81AC4">
              <w:t xml:space="preserve"> </w:t>
            </w:r>
            <w:r>
              <w:t>Polygraph game. Students play in pairs to guess each other’s lines by asking questions about the characteristics of the line.</w:t>
            </w:r>
          </w:p>
          <w:p w14:paraId="1F906BE2" w14:textId="508B0030" w:rsidR="00F32C0F" w:rsidRDefault="00F32C0F" w:rsidP="00E73D64">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Teacher should facilitate a discussion of the type of questions that students asked and the language they used to describe the lines. At this time, they should introduce the formal language used by mathematicians to describe features of linear graphs.</w:t>
            </w:r>
          </w:p>
          <w:p w14:paraId="794704DE" w14:textId="7AEA5DE6" w:rsidR="00F94983" w:rsidRPr="005E4672" w:rsidRDefault="00F32C0F" w:rsidP="00A80061">
            <w:pPr>
              <w:pStyle w:val="ListParagraph"/>
              <w:numPr>
                <w:ilvl w:val="0"/>
                <w:numId w:val="40"/>
              </w:numPr>
              <w:cnfStyle w:val="000000100000" w:firstRow="0" w:lastRow="0" w:firstColumn="0" w:lastColumn="0" w:oddVBand="0" w:evenVBand="0" w:oddHBand="1" w:evenHBand="0" w:firstRowFirstColumn="0" w:firstRowLastColumn="0" w:lastRowFirstColumn="0" w:lastRowLastColumn="0"/>
            </w:pPr>
            <w:r>
              <w:t xml:space="preserve">Students then follow up by playing Polygraph 2 which </w:t>
            </w:r>
            <w:r w:rsidR="00A80061">
              <w:t xml:space="preserve">allows them to practise using </w:t>
            </w:r>
            <w:r>
              <w:t>more formal language to describe lines.</w:t>
            </w:r>
          </w:p>
        </w:tc>
        <w:tc>
          <w:tcPr>
            <w:tcW w:w="7738" w:type="dxa"/>
            <w:vAlign w:val="top"/>
          </w:tcPr>
          <w:p w14:paraId="4B539E8D" w14:textId="39C30511" w:rsidR="00F32C0F" w:rsidRDefault="00F32C0F" w:rsidP="005E4672">
            <w:pPr>
              <w:cnfStyle w:val="000000100000" w:firstRow="0" w:lastRow="0" w:firstColumn="0" w:lastColumn="0" w:oddVBand="0" w:evenVBand="0" w:oddHBand="1" w:evenHBand="0" w:firstRowFirstColumn="0" w:firstRowLastColumn="0" w:lastRowFirstColumn="0" w:lastRowLastColumn="0"/>
            </w:pPr>
            <w:r>
              <w:t>Desmos – Polygraph</w:t>
            </w:r>
          </w:p>
          <w:p w14:paraId="0283FB6B" w14:textId="59E7E63A" w:rsidR="00F32C0F" w:rsidRDefault="00061100" w:rsidP="005E4672">
            <w:pPr>
              <w:cnfStyle w:val="000000100000" w:firstRow="0" w:lastRow="0" w:firstColumn="0" w:lastColumn="0" w:oddVBand="0" w:evenVBand="0" w:oddHBand="1" w:evenHBand="0" w:firstRowFirstColumn="0" w:firstRowLastColumn="0" w:lastRowFirstColumn="0" w:lastRowLastColumn="0"/>
            </w:pPr>
            <w:hyperlink r:id="rId11" w:history="1">
              <w:r w:rsidR="00F32C0F" w:rsidRPr="00A2713C">
                <w:rPr>
                  <w:rStyle w:val="Hyperlink"/>
                </w:rPr>
                <w:t>https://teacher.desmos.com/polygraph-lines</w:t>
              </w:r>
            </w:hyperlink>
          </w:p>
          <w:p w14:paraId="581595E5" w14:textId="09051B41" w:rsidR="00F32C0F" w:rsidRDefault="00F32C0F" w:rsidP="005E4672">
            <w:pPr>
              <w:cnfStyle w:val="000000100000" w:firstRow="0" w:lastRow="0" w:firstColumn="0" w:lastColumn="0" w:oddVBand="0" w:evenVBand="0" w:oddHBand="1" w:evenHBand="0" w:firstRowFirstColumn="0" w:firstRowLastColumn="0" w:lastRowFirstColumn="0" w:lastRowLastColumn="0"/>
            </w:pPr>
            <w:r>
              <w:t>Desmos- Polygraph 2</w:t>
            </w:r>
          </w:p>
          <w:p w14:paraId="3492A825" w14:textId="425C80AB" w:rsidR="00F94983" w:rsidRPr="00023AD9" w:rsidRDefault="00061100" w:rsidP="005E4672">
            <w:pPr>
              <w:cnfStyle w:val="000000100000" w:firstRow="0" w:lastRow="0" w:firstColumn="0" w:lastColumn="0" w:oddVBand="0" w:evenVBand="0" w:oddHBand="1" w:evenHBand="0" w:firstRowFirstColumn="0" w:firstRowLastColumn="0" w:lastRowFirstColumn="0" w:lastRowLastColumn="0"/>
            </w:pPr>
            <w:hyperlink r:id="rId12" w:history="1">
              <w:r w:rsidR="00F32C0F" w:rsidRPr="00A2713C">
                <w:rPr>
                  <w:rStyle w:val="Hyperlink"/>
                </w:rPr>
                <w:t>https://teacher.desmos.com/activitybuilder/custom/5755ed8c0d942e9b07b65b98</w:t>
              </w:r>
            </w:hyperlink>
            <w:r w:rsidR="00F32C0F">
              <w:t xml:space="preserve"> </w:t>
            </w:r>
          </w:p>
        </w:tc>
      </w:tr>
      <w:tr w:rsidR="00063616" w14:paraId="1295BA79" w14:textId="77777777" w:rsidTr="000611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top"/>
          </w:tcPr>
          <w:p w14:paraId="0CD0646C" w14:textId="37DB0A1A" w:rsidR="00F863AC" w:rsidRDefault="34C474FC" w:rsidP="00E7130B">
            <w:pPr>
              <w:rPr>
                <w:lang w:eastAsia="zh-CN"/>
              </w:rPr>
            </w:pPr>
            <w:r w:rsidRPr="34C474FC">
              <w:rPr>
                <w:lang w:eastAsia="zh-CN"/>
              </w:rPr>
              <w:t>2</w:t>
            </w:r>
          </w:p>
        </w:tc>
        <w:tc>
          <w:tcPr>
            <w:tcW w:w="5498" w:type="dxa"/>
            <w:vAlign w:val="top"/>
          </w:tcPr>
          <w:p w14:paraId="4134089B" w14:textId="7A3D2787" w:rsidR="00A80061" w:rsidRDefault="00A80061" w:rsidP="00063616">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Students to </w:t>
            </w:r>
            <w:r w:rsidR="00E81AC4">
              <w:t>collect photos and details, from the internet of steep roads, hills, mountains etc in the real world.</w:t>
            </w:r>
          </w:p>
          <w:p w14:paraId="05699FCC" w14:textId="66CF7E7A" w:rsidR="00063616" w:rsidRPr="00063616" w:rsidRDefault="00BD0354" w:rsidP="00063616">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The staff member </w:t>
            </w:r>
            <w:r w:rsidR="002F4CB6">
              <w:t>leads students to calculating the gradient by forming a right-angled triangle between two points on the linear graph. Introduce students to the idea of</w:t>
            </w:r>
            <w:r w:rsidR="00063616">
              <w:t xml:space="preserve"> the</w:t>
            </w:r>
            <w:r w:rsidR="002F4CB6">
              <w:t xml:space="preserve"> </w:t>
            </w:r>
            <w:r w:rsidR="002F4CB6" w:rsidRPr="00063616">
              <w:rPr>
                <w:i/>
              </w:rPr>
              <w:t>run</w:t>
            </w:r>
            <w:r w:rsidR="002F4CB6">
              <w:t xml:space="preserve"> as the </w:t>
            </w:r>
            <w:r w:rsidR="00063616">
              <w:t xml:space="preserve">change in </w:t>
            </w:r>
            <m:oMath>
              <m:r>
                <w:rPr>
                  <w:rFonts w:ascii="Cambria Math" w:hAnsi="Cambria Math"/>
                </w:rPr>
                <m:t>x</m:t>
              </m:r>
            </m:oMath>
            <w:r w:rsidR="00063616">
              <w:rPr>
                <w:rFonts w:eastAsiaTheme="minorEastAsia"/>
              </w:rPr>
              <w:t xml:space="preserve"> ordinates between the points, and the </w:t>
            </w:r>
            <w:r w:rsidR="00063616" w:rsidRPr="00063616">
              <w:rPr>
                <w:rFonts w:eastAsiaTheme="minorEastAsia"/>
                <w:i/>
              </w:rPr>
              <w:t>rise</w:t>
            </w:r>
            <w:r w:rsidR="00063616">
              <w:rPr>
                <w:rFonts w:eastAsiaTheme="minorEastAsia"/>
              </w:rPr>
              <w:t xml:space="preserve"> as the change in </w:t>
            </w:r>
            <m:oMath>
              <m:r>
                <w:rPr>
                  <w:rFonts w:ascii="Cambria Math" w:eastAsiaTheme="minorEastAsia" w:hAnsi="Cambria Math"/>
                </w:rPr>
                <m:t>y</m:t>
              </m:r>
            </m:oMath>
            <w:r w:rsidR="00063616">
              <w:rPr>
                <w:rFonts w:eastAsiaTheme="minorEastAsia"/>
              </w:rPr>
              <w:t xml:space="preserve"> ordinates.</w:t>
            </w:r>
          </w:p>
          <w:p w14:paraId="115898EA" w14:textId="48FC7E24" w:rsidR="00063616" w:rsidRDefault="00063616" w:rsidP="00063616">
            <w:pPr>
              <w:pStyle w:val="ListParagraph"/>
              <w:cnfStyle w:val="000000010000" w:firstRow="0" w:lastRow="0" w:firstColumn="0" w:lastColumn="0" w:oddVBand="0" w:evenVBand="0" w:oddHBand="0" w:evenHBand="1" w:firstRowFirstColumn="0" w:firstRowLastColumn="0" w:lastRowFirstColumn="0" w:lastRowLastColumn="0"/>
              <w:rPr>
                <w:noProof/>
                <w:lang w:eastAsia="en-AU"/>
              </w:rPr>
            </w:pPr>
            <w:r>
              <w:rPr>
                <w:noProof/>
                <w:lang w:eastAsia="en-AU"/>
              </w:rPr>
              <w:t xml:space="preserve">  </w:t>
            </w:r>
            <w:r>
              <w:rPr>
                <w:noProof/>
                <w:lang w:eastAsia="en-AU"/>
              </w:rPr>
              <w:drawing>
                <wp:inline distT="0" distB="0" distL="0" distR="0" wp14:anchorId="2F67AF8F" wp14:editId="47C6961F">
                  <wp:extent cx="1376895" cy="877824"/>
                  <wp:effectExtent l="0" t="0" r="0" b="0"/>
                  <wp:docPr id="3" name="Picture 3" descr="Right angled triangle showing rise and run on positive slop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ight angled triangle showing rise and run on positive sloping line"/>
                          <pic:cNvPicPr/>
                        </pic:nvPicPr>
                        <pic:blipFill rotWithShape="1">
                          <a:blip r:embed="rId13"/>
                          <a:srcRect b="11640"/>
                          <a:stretch/>
                        </pic:blipFill>
                        <pic:spPr bwMode="auto">
                          <a:xfrm>
                            <a:off x="0" y="0"/>
                            <a:ext cx="1418042" cy="90405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w:drawing>
                <wp:inline distT="0" distB="0" distL="0" distR="0" wp14:anchorId="5106B9E3" wp14:editId="5F47647B">
                  <wp:extent cx="1308888" cy="881079"/>
                  <wp:effectExtent l="0" t="0" r="5715" b="0"/>
                  <wp:docPr id="2" name="Picture 2" descr="Right angled triangle showing rise and run of negatively slop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ght angled triangle showing rise and run of negatively sloping line"/>
                          <pic:cNvPicPr/>
                        </pic:nvPicPr>
                        <pic:blipFill>
                          <a:blip r:embed="rId14"/>
                          <a:stretch>
                            <a:fillRect/>
                          </a:stretch>
                        </pic:blipFill>
                        <pic:spPr>
                          <a:xfrm>
                            <a:off x="0" y="0"/>
                            <a:ext cx="1385427" cy="932602"/>
                          </a:xfrm>
                          <a:prstGeom prst="rect">
                            <a:avLst/>
                          </a:prstGeom>
                        </pic:spPr>
                      </pic:pic>
                    </a:graphicData>
                  </a:graphic>
                </wp:inline>
              </w:drawing>
            </w:r>
          </w:p>
          <w:p w14:paraId="67319D1A" w14:textId="280926F3" w:rsidR="00151578" w:rsidRDefault="00BD0354" w:rsidP="00151578">
            <w:pPr>
              <w:pStyle w:val="ListParagraph"/>
              <w:cnfStyle w:val="000000010000" w:firstRow="0" w:lastRow="0" w:firstColumn="0" w:lastColumn="0" w:oddVBand="0" w:evenVBand="0" w:oddHBand="0" w:evenHBand="1" w:firstRowFirstColumn="0" w:firstRowLastColumn="0" w:lastRowFirstColumn="0" w:lastRowLastColumn="0"/>
              <w:rPr>
                <w:rFonts w:eastAsiaTheme="minorEastAsia"/>
                <w:noProof/>
                <w:lang w:eastAsia="en-AU"/>
              </w:rPr>
            </w:pPr>
            <w:r>
              <w:t>The staff member</w:t>
            </w:r>
            <w:r>
              <w:rPr>
                <w:noProof/>
                <w:lang w:eastAsia="en-AU"/>
              </w:rPr>
              <w:t xml:space="preserve"> </w:t>
            </w:r>
            <w:r w:rsidR="00063616">
              <w:rPr>
                <w:noProof/>
                <w:lang w:eastAsia="en-AU"/>
              </w:rPr>
              <w:t xml:space="preserve">demonstrates the gradient </w:t>
            </w:r>
            <w:r w:rsidR="00063616">
              <w:rPr>
                <w:noProof/>
                <w:lang w:eastAsia="en-AU"/>
              </w:rPr>
              <w:lastRenderedPageBreak/>
              <w:t xml:space="preserve">calculation as </w:t>
            </w:r>
            <m:oMath>
              <m:r>
                <w:rPr>
                  <w:rFonts w:ascii="Cambria Math" w:hAnsi="Cambria Math"/>
                  <w:noProof/>
                  <w:lang w:eastAsia="en-AU"/>
                </w:rPr>
                <m:t>m=</m:t>
              </m:r>
              <m:f>
                <m:fPr>
                  <m:ctrlPr>
                    <w:rPr>
                      <w:rFonts w:ascii="Cambria Math" w:hAnsi="Cambria Math"/>
                      <w:i/>
                      <w:noProof/>
                      <w:lang w:eastAsia="en-AU"/>
                    </w:rPr>
                  </m:ctrlPr>
                </m:fPr>
                <m:num>
                  <m:r>
                    <w:rPr>
                      <w:rFonts w:ascii="Cambria Math" w:hAnsi="Cambria Math"/>
                      <w:noProof/>
                      <w:lang w:eastAsia="en-AU"/>
                    </w:rPr>
                    <m:t>Rise</m:t>
                  </m:r>
                </m:num>
                <m:den>
                  <m:r>
                    <w:rPr>
                      <w:rFonts w:ascii="Cambria Math" w:hAnsi="Cambria Math"/>
                      <w:noProof/>
                      <w:lang w:eastAsia="en-AU"/>
                    </w:rPr>
                    <m:t>Run</m:t>
                  </m:r>
                </m:den>
              </m:f>
            </m:oMath>
            <w:r w:rsidR="00063616">
              <w:rPr>
                <w:rFonts w:eastAsiaTheme="minorEastAsia"/>
                <w:noProof/>
                <w:lang w:eastAsia="en-AU"/>
              </w:rPr>
              <w:t>.</w:t>
            </w:r>
          </w:p>
          <w:p w14:paraId="79CDE29B" w14:textId="4FD343A2" w:rsidR="00063616" w:rsidRPr="00151578" w:rsidRDefault="00BD0354" w:rsidP="00151578">
            <w:pPr>
              <w:pStyle w:val="ListParagraph"/>
              <w:cnfStyle w:val="000000010000" w:firstRow="0" w:lastRow="0" w:firstColumn="0" w:lastColumn="0" w:oddVBand="0" w:evenVBand="0" w:oddHBand="0" w:evenHBand="1" w:firstRowFirstColumn="0" w:firstRowLastColumn="0" w:lastRowFirstColumn="0" w:lastRowLastColumn="0"/>
            </w:pPr>
            <w:r>
              <w:t>The staff member</w:t>
            </w:r>
            <w:r w:rsidRPr="00151578">
              <w:t xml:space="preserve"> </w:t>
            </w:r>
            <w:r w:rsidR="00063616" w:rsidRPr="00151578">
              <w:t>should model examples of applying this calculation in a range of scenarios.</w:t>
            </w:r>
            <w:r w:rsidR="00E81AC4">
              <w:t xml:space="preserve"> The interactive explanation of gradient could be used to supplement students’ understanding.</w:t>
            </w:r>
          </w:p>
          <w:p w14:paraId="0B41BCA7" w14:textId="77777777" w:rsidR="00FE7A67" w:rsidRDefault="00151578" w:rsidP="00151578">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Students can interact with the </w:t>
            </w:r>
            <w:proofErr w:type="spellStart"/>
            <w:r>
              <w:t>Geogebra</w:t>
            </w:r>
            <w:proofErr w:type="spellEnd"/>
            <w:r>
              <w:t xml:space="preserve"> app to gain fluency. Students should drag the points to form lines with different gradients, then attempt to calculate the rise and run before applying them to calculate the gradient. Students can click on the triangle check-box to check their calculations for the rise and run; and the gradient check-box to check their gradient calculation.</w:t>
            </w:r>
          </w:p>
          <w:p w14:paraId="31A94ACB" w14:textId="563FFCC0" w:rsidR="000319AE" w:rsidRPr="00151578" w:rsidRDefault="000319AE" w:rsidP="00151578">
            <w:pPr>
              <w:pStyle w:val="ListParagraph"/>
              <w:numPr>
                <w:ilvl w:val="0"/>
                <w:numId w:val="36"/>
              </w:numPr>
              <w:cnfStyle w:val="000000010000" w:firstRow="0" w:lastRow="0" w:firstColumn="0" w:lastColumn="0" w:oddVBand="0" w:evenVBand="0" w:oddHBand="0" w:evenHBand="1" w:firstRowFirstColumn="0" w:firstRowLastColumn="0" w:lastRowFirstColumn="0" w:lastRowLastColumn="0"/>
            </w:pPr>
            <w:r>
              <w:t xml:space="preserve">Students can use the questions on the </w:t>
            </w:r>
            <w:proofErr w:type="spellStart"/>
            <w:r>
              <w:t>Transum</w:t>
            </w:r>
            <w:proofErr w:type="spellEnd"/>
            <w:r>
              <w:t xml:space="preserve"> site to gain fluency in calculating the gradient of a line.</w:t>
            </w:r>
          </w:p>
        </w:tc>
        <w:tc>
          <w:tcPr>
            <w:tcW w:w="7738" w:type="dxa"/>
            <w:vAlign w:val="top"/>
          </w:tcPr>
          <w:p w14:paraId="135C95B1" w14:textId="2D2F7494" w:rsidR="00A80061" w:rsidRDefault="00112FF6"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Video of how to calculate gradient by Rex Boggs, Mathematics Teacher at Rockhampton Grammar School</w:t>
            </w:r>
          </w:p>
          <w:p w14:paraId="0A14FB87" w14:textId="51B5B276" w:rsidR="00112FF6" w:rsidRDefault="00061100"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hyperlink r:id="rId15" w:history="1">
              <w:r w:rsidR="00112FF6" w:rsidRPr="00A03B2A">
                <w:rPr>
                  <w:rStyle w:val="Hyperlink"/>
                  <w:lang w:eastAsia="zh-CN"/>
                </w:rPr>
                <w:t>https://youtu.be/_9FrKcGNY4U</w:t>
              </w:r>
            </w:hyperlink>
          </w:p>
          <w:p w14:paraId="7DFA0C2F" w14:textId="77777777" w:rsidR="00112FF6" w:rsidRDefault="00112FF6"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7471278B" w14:textId="05EC7C40" w:rsidR="00A80061" w:rsidRDefault="00A80061"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605E7B05"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23D02007"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20DE737A"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48C95CFE"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3F341127"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1F2C070F"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2F66B402"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267D267E"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7C225C20"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1D4AED07"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p w14:paraId="718D704A" w14:textId="1858AF54" w:rsidR="004F6FF0" w:rsidRDefault="00063616"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Students interact with the </w:t>
            </w:r>
            <w:proofErr w:type="spellStart"/>
            <w:r>
              <w:rPr>
                <w:lang w:eastAsia="zh-CN"/>
              </w:rPr>
              <w:t>Geogebra</w:t>
            </w:r>
            <w:proofErr w:type="spellEnd"/>
            <w:r>
              <w:rPr>
                <w:lang w:eastAsia="zh-CN"/>
              </w:rPr>
              <w:t xml:space="preserve"> app to gain fluency with calculating gradients</w:t>
            </w:r>
          </w:p>
          <w:p w14:paraId="29A2D751" w14:textId="77777777" w:rsidR="00063616" w:rsidRDefault="00061100" w:rsidP="00E540D8">
            <w:pPr>
              <w:spacing w:beforeLines="80" w:before="192"/>
              <w:cnfStyle w:val="000000010000" w:firstRow="0" w:lastRow="0" w:firstColumn="0" w:lastColumn="0" w:oddVBand="0" w:evenVBand="0" w:oddHBand="0" w:evenHBand="1" w:firstRowFirstColumn="0" w:firstRowLastColumn="0" w:lastRowFirstColumn="0" w:lastRowLastColumn="0"/>
              <w:rPr>
                <w:rStyle w:val="Hyperlink"/>
              </w:rPr>
            </w:pPr>
            <w:hyperlink r:id="rId16" w:history="1">
              <w:r w:rsidR="00063616">
                <w:rPr>
                  <w:rStyle w:val="Hyperlink"/>
                </w:rPr>
                <w:t>https://www.geogebra.org/m/YJAJcq2M</w:t>
              </w:r>
            </w:hyperlink>
          </w:p>
          <w:p w14:paraId="5200DDC8"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rStyle w:val="Hyperlink"/>
              </w:rPr>
            </w:pPr>
          </w:p>
          <w:p w14:paraId="7EAAF747" w14:textId="77777777"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rStyle w:val="Hyperlink"/>
              </w:rPr>
            </w:pPr>
          </w:p>
          <w:p w14:paraId="096643A7" w14:textId="3F882F48" w:rsidR="000319AE" w:rsidRP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roofErr w:type="spellStart"/>
            <w:r w:rsidRPr="000319AE">
              <w:rPr>
                <w:lang w:eastAsia="zh-CN"/>
              </w:rPr>
              <w:t>Transum</w:t>
            </w:r>
            <w:proofErr w:type="spellEnd"/>
            <w:r w:rsidRPr="000319AE">
              <w:rPr>
                <w:lang w:eastAsia="zh-CN"/>
              </w:rPr>
              <w:t xml:space="preserve"> – calculating gradient</w:t>
            </w:r>
          </w:p>
          <w:p w14:paraId="2F217D9A" w14:textId="1A31F3E4"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rStyle w:val="Hyperlink"/>
              </w:rPr>
            </w:pPr>
            <w:r w:rsidRPr="000319AE">
              <w:rPr>
                <w:rStyle w:val="Hyperlink"/>
              </w:rPr>
              <w:t>https://www.transum.org/software/GraphMatch/Gradient.asp</w:t>
            </w:r>
          </w:p>
          <w:p w14:paraId="46A71321" w14:textId="65EF79D3" w:rsidR="000319AE" w:rsidRDefault="000319AE" w:rsidP="00E540D8">
            <w:pPr>
              <w:spacing w:beforeLines="80" w:before="192"/>
              <w:cnfStyle w:val="000000010000" w:firstRow="0" w:lastRow="0" w:firstColumn="0" w:lastColumn="0" w:oddVBand="0" w:evenVBand="0" w:oddHBand="0" w:evenHBand="1" w:firstRowFirstColumn="0" w:firstRowLastColumn="0" w:lastRowFirstColumn="0" w:lastRowLastColumn="0"/>
              <w:rPr>
                <w:lang w:eastAsia="zh-CN"/>
              </w:rPr>
            </w:pPr>
          </w:p>
        </w:tc>
      </w:tr>
      <w:tr w:rsidR="00063616" w14:paraId="50146990" w14:textId="77777777" w:rsidTr="0006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top"/>
          </w:tcPr>
          <w:p w14:paraId="151F7380" w14:textId="2906E565" w:rsidR="004F6FF0" w:rsidRDefault="004F6FF0" w:rsidP="004F6FF0">
            <w:pPr>
              <w:rPr>
                <w:lang w:eastAsia="zh-CN"/>
              </w:rPr>
            </w:pPr>
            <w:r w:rsidRPr="34C474FC">
              <w:rPr>
                <w:lang w:eastAsia="zh-CN"/>
              </w:rPr>
              <w:lastRenderedPageBreak/>
              <w:t>3</w:t>
            </w:r>
          </w:p>
        </w:tc>
        <w:tc>
          <w:tcPr>
            <w:tcW w:w="5498" w:type="dxa"/>
            <w:vAlign w:val="top"/>
          </w:tcPr>
          <w:p w14:paraId="3409C869" w14:textId="77777777" w:rsidR="000319AE" w:rsidRPr="000319AE" w:rsidRDefault="000319AE" w:rsidP="0084558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Students can use Microsoft excel to calculate the gradient of ski lifts. The activity includes a PDF giving the length of the ski lift and its vertical height. Students will need to use Pythagoras’ Theorem to calculate the horizontal distance for the lift. They can then use </w:t>
            </w:r>
            <m:oMath>
              <m:r>
                <w:rPr>
                  <w:rFonts w:ascii="Cambria Math" w:hAnsi="Cambria Math"/>
                  <w:noProof/>
                  <w:lang w:eastAsia="en-AU"/>
                </w:rPr>
                <m:t>m=</m:t>
              </m:r>
              <m:f>
                <m:fPr>
                  <m:ctrlPr>
                    <w:rPr>
                      <w:rFonts w:ascii="Cambria Math" w:hAnsi="Cambria Math"/>
                      <w:i/>
                      <w:noProof/>
                      <w:lang w:eastAsia="en-AU"/>
                    </w:rPr>
                  </m:ctrlPr>
                </m:fPr>
                <m:num>
                  <m:r>
                    <w:rPr>
                      <w:rFonts w:ascii="Cambria Math" w:hAnsi="Cambria Math"/>
                      <w:noProof/>
                      <w:lang w:eastAsia="en-AU"/>
                    </w:rPr>
                    <m:t>Rise</m:t>
                  </m:r>
                </m:num>
                <m:den>
                  <m:r>
                    <w:rPr>
                      <w:rFonts w:ascii="Cambria Math" w:hAnsi="Cambria Math"/>
                      <w:noProof/>
                      <w:lang w:eastAsia="en-AU"/>
                    </w:rPr>
                    <m:t>Run</m:t>
                  </m:r>
                </m:den>
              </m:f>
            </m:oMath>
            <w:r>
              <w:rPr>
                <w:rFonts w:eastAsiaTheme="minorEastAsia"/>
                <w:lang w:eastAsia="zh-CN"/>
              </w:rPr>
              <w:t xml:space="preserve"> in a formula to find the gradient of </w:t>
            </w:r>
            <w:r>
              <w:rPr>
                <w:rFonts w:eastAsiaTheme="minorEastAsia"/>
                <w:lang w:eastAsia="zh-CN"/>
              </w:rPr>
              <w:lastRenderedPageBreak/>
              <w:t>the run.</w:t>
            </w:r>
          </w:p>
          <w:p w14:paraId="7DECAC56" w14:textId="77777777" w:rsidR="000319AE" w:rsidRPr="000319AE" w:rsidRDefault="000319AE" w:rsidP="0084558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rFonts w:eastAsiaTheme="minorEastAsia"/>
                <w:lang w:eastAsia="zh-CN"/>
              </w:rPr>
              <w:t>Students should then spend time ordering the runs from the steepest to the flattest.</w:t>
            </w:r>
          </w:p>
          <w:p w14:paraId="729EAA2C" w14:textId="260FEDDE" w:rsidR="0092357B" w:rsidRPr="0092357B" w:rsidRDefault="000319AE" w:rsidP="00845587">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lang w:eastAsia="zh-CN"/>
              </w:rPr>
            </w:pPr>
            <w:r>
              <w:rPr>
                <w:rFonts w:eastAsiaTheme="minorEastAsia"/>
                <w:lang w:eastAsia="zh-CN"/>
              </w:rPr>
              <w:t xml:space="preserve">Students could research to see what </w:t>
            </w:r>
            <w:r w:rsidR="00514023">
              <w:rPr>
                <w:rFonts w:eastAsiaTheme="minorEastAsia"/>
                <w:lang w:eastAsia="zh-CN"/>
              </w:rPr>
              <w:t>criteria exists for ‘black’ runs etc</w:t>
            </w:r>
          </w:p>
        </w:tc>
        <w:tc>
          <w:tcPr>
            <w:tcW w:w="7738" w:type="dxa"/>
            <w:vAlign w:val="top"/>
          </w:tcPr>
          <w:p w14:paraId="1A1716AD" w14:textId="77777777" w:rsidR="00E81AC4" w:rsidRDefault="00E81AC4" w:rsidP="007A15C3">
            <w:pPr>
              <w:cnfStyle w:val="000000100000" w:firstRow="0" w:lastRow="0" w:firstColumn="0" w:lastColumn="0" w:oddVBand="0" w:evenVBand="0" w:oddHBand="1" w:evenHBand="0" w:firstRowFirstColumn="0" w:firstRowLastColumn="0" w:lastRowFirstColumn="0" w:lastRowLastColumn="0"/>
            </w:pPr>
            <w:r>
              <w:lastRenderedPageBreak/>
              <w:t>Gradient of ski lifts</w:t>
            </w:r>
          </w:p>
          <w:p w14:paraId="4BF34E6C" w14:textId="7137120A" w:rsidR="00E42ABE" w:rsidRDefault="00061100" w:rsidP="007A15C3">
            <w:pPr>
              <w:cnfStyle w:val="000000100000" w:firstRow="0" w:lastRow="0" w:firstColumn="0" w:lastColumn="0" w:oddVBand="0" w:evenVBand="0" w:oddHBand="1" w:evenHBand="0" w:firstRowFirstColumn="0" w:firstRowLastColumn="0" w:lastRowFirstColumn="0" w:lastRowLastColumn="0"/>
            </w:pPr>
            <w:hyperlink r:id="rId17" w:history="1">
              <w:r w:rsidR="00E81AC4" w:rsidRPr="00A2713C">
                <w:rPr>
                  <w:rStyle w:val="Hyperlink"/>
                </w:rPr>
                <w:t>https://schoolsequella.det.nsw.edu.au/file/554c2513-6c64-47e7-a2f2-77f6c324b724/1/8880.zip/8880_pop1.htm</w:t>
              </w:r>
            </w:hyperlink>
            <w:r w:rsidR="00E81AC4">
              <w:t xml:space="preserve"> </w:t>
            </w:r>
          </w:p>
        </w:tc>
      </w:tr>
      <w:tr w:rsidR="00063616" w14:paraId="070C59DF" w14:textId="77777777" w:rsidTr="000611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top"/>
          </w:tcPr>
          <w:p w14:paraId="3A229B78" w14:textId="5A4087AA" w:rsidR="004F6FF0" w:rsidRDefault="004F6FF0" w:rsidP="004F6FF0">
            <w:pPr>
              <w:rPr>
                <w:lang w:eastAsia="zh-CN"/>
              </w:rPr>
            </w:pPr>
            <w:r w:rsidRPr="34C474FC">
              <w:rPr>
                <w:lang w:eastAsia="zh-CN"/>
              </w:rPr>
              <w:t>4</w:t>
            </w:r>
          </w:p>
        </w:tc>
        <w:tc>
          <w:tcPr>
            <w:tcW w:w="5498" w:type="dxa"/>
            <w:vAlign w:val="top"/>
          </w:tcPr>
          <w:p w14:paraId="4ED4D30E" w14:textId="0AAC6716" w:rsidR="00061100" w:rsidRPr="00061100" w:rsidRDefault="00061100" w:rsidP="00061100">
            <w:pPr>
              <w:cnfStyle w:val="000000010000" w:firstRow="0" w:lastRow="0" w:firstColumn="0" w:lastColumn="0" w:oddVBand="0" w:evenVBand="0" w:oddHBand="0" w:evenHBand="1" w:firstRowFirstColumn="0" w:firstRowLastColumn="0" w:lastRowFirstColumn="0" w:lastRowLastColumn="0"/>
            </w:pPr>
            <w:hyperlink r:id="rId18" w:tgtFrame="_blank" w:history="1">
              <w:r w:rsidRPr="00C81E64">
                <w:t>Baldwin Street</w:t>
              </w:r>
            </w:hyperlink>
            <w:r w:rsidRPr="00C81E64">
              <w:t xml:space="preserve"> in Dunedin, NZ holds the Guinness Book of Records title as the steepest street in the world. However, the claim is controversial due to the confusion surrounding how the gradient was recorded. </w:t>
            </w:r>
            <w:hyperlink r:id="rId19" w:tgtFrame="_blank" w:history="1">
              <w:r w:rsidRPr="00C81E64">
                <w:t>Canton Street</w:t>
              </w:r>
            </w:hyperlink>
            <w:r w:rsidRPr="00C81E64">
              <w:t xml:space="preserve"> in Pittsburgh, USA would like to claim that they have the steepest street in the world.</w:t>
            </w:r>
          </w:p>
          <w:p w14:paraId="5CB3227C" w14:textId="4170227B" w:rsidR="004F6FF0" w:rsidRPr="00061100" w:rsidRDefault="003154FE" w:rsidP="00C81E64">
            <w:pPr>
              <w:pStyle w:val="ListParagraph"/>
              <w:numPr>
                <w:ilvl w:val="0"/>
                <w:numId w:val="38"/>
              </w:numPr>
              <w:cnfStyle w:val="000000010000" w:firstRow="0" w:lastRow="0" w:firstColumn="0" w:lastColumn="0" w:oddVBand="0" w:evenVBand="0" w:oddHBand="0" w:evenHBand="1" w:firstRowFirstColumn="0" w:firstRowLastColumn="0" w:lastRowFirstColumn="0" w:lastRowLastColumn="0"/>
            </w:pPr>
            <w:r>
              <w:t xml:space="preserve">Students can calculate the gradient of the </w:t>
            </w:r>
            <w:r w:rsidR="00C81E64">
              <w:t xml:space="preserve">streets above and compare to the </w:t>
            </w:r>
            <w:r>
              <w:t xml:space="preserve">steepest street in their </w:t>
            </w:r>
            <w:r w:rsidR="00C81E64">
              <w:t>area using Google Earth. The altitude of the mouse point is given in the bottom right hand corner and there is a ruler tool to measure the length of the street.</w:t>
            </w:r>
            <w:bookmarkStart w:id="0" w:name="_GoBack"/>
            <w:bookmarkEnd w:id="0"/>
          </w:p>
        </w:tc>
        <w:tc>
          <w:tcPr>
            <w:tcW w:w="7738" w:type="dxa"/>
            <w:vAlign w:val="top"/>
          </w:tcPr>
          <w:p w14:paraId="7295F230" w14:textId="77777777" w:rsidR="00C81E64" w:rsidRDefault="00C81E64" w:rsidP="008F605C">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Google Earth altitude</w:t>
            </w:r>
          </w:p>
          <w:p w14:paraId="435425A5" w14:textId="77777777" w:rsidR="00C81E64" w:rsidRDefault="00061100" w:rsidP="008F605C">
            <w:pPr>
              <w:cnfStyle w:val="000000010000" w:firstRow="0" w:lastRow="0" w:firstColumn="0" w:lastColumn="0" w:oddVBand="0" w:evenVBand="0" w:oddHBand="0" w:evenHBand="1" w:firstRowFirstColumn="0" w:firstRowLastColumn="0" w:lastRowFirstColumn="0" w:lastRowLastColumn="0"/>
            </w:pPr>
            <w:hyperlink r:id="rId20" w:history="1">
              <w:r w:rsidR="00C81E64">
                <w:rPr>
                  <w:rStyle w:val="Hyperlink"/>
                </w:rPr>
                <w:t>https://support.google.com/earth/answer/7420934?co=GENIE.Platform%3DDesktop&amp;hl=en</w:t>
              </w:r>
            </w:hyperlink>
          </w:p>
          <w:p w14:paraId="4F5D28BA" w14:textId="77777777" w:rsidR="00C81E64" w:rsidRDefault="00C81E64" w:rsidP="008F605C">
            <w:pPr>
              <w:cnfStyle w:val="000000010000" w:firstRow="0" w:lastRow="0" w:firstColumn="0" w:lastColumn="0" w:oddVBand="0" w:evenVBand="0" w:oddHBand="0" w:evenHBand="1" w:firstRowFirstColumn="0" w:firstRowLastColumn="0" w:lastRowFirstColumn="0" w:lastRowLastColumn="0"/>
            </w:pPr>
          </w:p>
          <w:p w14:paraId="1FAA6390" w14:textId="1CED700D" w:rsidR="00C81E64" w:rsidRDefault="00C81E64" w:rsidP="008F605C">
            <w:pPr>
              <w:cnfStyle w:val="000000010000" w:firstRow="0" w:lastRow="0" w:firstColumn="0" w:lastColumn="0" w:oddVBand="0" w:evenVBand="0" w:oddHBand="0" w:evenHBand="1" w:firstRowFirstColumn="0" w:firstRowLastColumn="0" w:lastRowFirstColumn="0" w:lastRowLastColumn="0"/>
            </w:pPr>
            <w:r>
              <w:t>Google Earth (works best in Chrome)</w:t>
            </w:r>
          </w:p>
          <w:p w14:paraId="5F3ECB5B" w14:textId="6D767DDC" w:rsidR="004F6FF0" w:rsidRDefault="00061100" w:rsidP="008F605C">
            <w:pPr>
              <w:cnfStyle w:val="000000010000" w:firstRow="0" w:lastRow="0" w:firstColumn="0" w:lastColumn="0" w:oddVBand="0" w:evenVBand="0" w:oddHBand="0" w:evenHBand="1" w:firstRowFirstColumn="0" w:firstRowLastColumn="0" w:lastRowFirstColumn="0" w:lastRowLastColumn="0"/>
              <w:rPr>
                <w:lang w:eastAsia="zh-CN"/>
              </w:rPr>
            </w:pPr>
            <w:hyperlink r:id="rId21" w:history="1">
              <w:r w:rsidR="00C81E64">
                <w:rPr>
                  <w:rStyle w:val="Hyperlink"/>
                </w:rPr>
                <w:t>https://www.google.com/earth/</w:t>
              </w:r>
            </w:hyperlink>
          </w:p>
        </w:tc>
      </w:tr>
      <w:tr w:rsidR="00903290" w14:paraId="73D82A46" w14:textId="77777777" w:rsidTr="00061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Align w:val="top"/>
          </w:tcPr>
          <w:p w14:paraId="506E1099" w14:textId="639CBE0D" w:rsidR="00903290" w:rsidRPr="34C474FC" w:rsidRDefault="00E81AC4" w:rsidP="00903290">
            <w:pPr>
              <w:rPr>
                <w:lang w:eastAsia="zh-CN"/>
              </w:rPr>
            </w:pPr>
            <w:r>
              <w:rPr>
                <w:lang w:eastAsia="zh-CN"/>
              </w:rPr>
              <w:t>Extension</w:t>
            </w:r>
          </w:p>
        </w:tc>
        <w:tc>
          <w:tcPr>
            <w:tcW w:w="5498" w:type="dxa"/>
            <w:vAlign w:val="top"/>
          </w:tcPr>
          <w:p w14:paraId="297FAC41" w14:textId="6E9DAA1E" w:rsidR="00903290" w:rsidRPr="00903290" w:rsidRDefault="00C81E64" w:rsidP="00903290">
            <w:pPr>
              <w:cnfStyle w:val="000000100000" w:firstRow="0" w:lastRow="0" w:firstColumn="0" w:lastColumn="0" w:oddVBand="0" w:evenVBand="0" w:oddHBand="1" w:evenHBand="0" w:firstRowFirstColumn="0" w:firstRowLastColumn="0" w:lastRowFirstColumn="0" w:lastRowLastColumn="0"/>
            </w:pPr>
            <w:r>
              <w:t>Students can investigate the gradient of parallel and perpendicular lines using the Desmos activity.</w:t>
            </w:r>
          </w:p>
        </w:tc>
        <w:tc>
          <w:tcPr>
            <w:tcW w:w="7738" w:type="dxa"/>
            <w:vAlign w:val="top"/>
          </w:tcPr>
          <w:p w14:paraId="76741AFC" w14:textId="09D5D0A4" w:rsidR="00E81AC4" w:rsidRDefault="00C81E64" w:rsidP="00903290">
            <w:pPr>
              <w:cnfStyle w:val="000000100000" w:firstRow="0" w:lastRow="0" w:firstColumn="0" w:lastColumn="0" w:oddVBand="0" w:evenVBand="0" w:oddHBand="1" w:evenHBand="0" w:firstRowFirstColumn="0" w:firstRowLastColumn="0" w:lastRowFirstColumn="0" w:lastRowLastColumn="0"/>
            </w:pPr>
            <w:r>
              <w:t xml:space="preserve">Desmos - </w:t>
            </w:r>
            <w:r w:rsidR="00E81AC4">
              <w:t>Slopes of Parallel and Perpendicular lines</w:t>
            </w:r>
          </w:p>
          <w:p w14:paraId="21FFF7F5" w14:textId="1C75626B" w:rsidR="00903290" w:rsidRDefault="00061100" w:rsidP="00903290">
            <w:pPr>
              <w:cnfStyle w:val="000000100000" w:firstRow="0" w:lastRow="0" w:firstColumn="0" w:lastColumn="0" w:oddVBand="0" w:evenVBand="0" w:oddHBand="1" w:evenHBand="0" w:firstRowFirstColumn="0" w:firstRowLastColumn="0" w:lastRowFirstColumn="0" w:lastRowLastColumn="0"/>
            </w:pPr>
            <w:hyperlink r:id="rId22" w:anchor="preview/589d9b3d-9cb4-41b6-bd54-902be58cbfdd" w:history="1">
              <w:r w:rsidR="00E81AC4" w:rsidRPr="00A2713C">
                <w:rPr>
                  <w:rStyle w:val="Hyperlink"/>
                </w:rPr>
                <w:t>https://teacher.desmos.com/activitybuilder/custom/560bf52723f5c00206277850#preview/589d9b3d-9cb4-41b6-bd54-902be58cbfdd</w:t>
              </w:r>
            </w:hyperlink>
            <w:r w:rsidR="00E81AC4">
              <w:t xml:space="preserve"> </w:t>
            </w:r>
          </w:p>
        </w:tc>
      </w:tr>
    </w:tbl>
    <w:p w14:paraId="26D5A23D" w14:textId="762AD6E7" w:rsidR="003D22E3" w:rsidRPr="003D22E3" w:rsidRDefault="003D22E3" w:rsidP="00061100"/>
    <w:sectPr w:rsidR="003D22E3" w:rsidRPr="003D22E3" w:rsidSect="00152A94">
      <w:footerReference w:type="even" r:id="rId23"/>
      <w:footerReference w:type="default" r:id="rId24"/>
      <w:headerReference w:type="first" r:id="rId25"/>
      <w:footerReference w:type="first" r:id="rId26"/>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56D3" w14:textId="7F2795A4" w:rsidR="00743B20" w:rsidRDefault="00743B20">
      <w:r>
        <w:separator/>
      </w:r>
    </w:p>
    <w:p w14:paraId="60A59FB6" w14:textId="77777777" w:rsidR="00743B20" w:rsidRDefault="00743B20"/>
  </w:endnote>
  <w:endnote w:type="continuationSeparator" w:id="0">
    <w:p w14:paraId="33CB3D64" w14:textId="0DFBBD97" w:rsidR="00743B20" w:rsidRDefault="00743B20">
      <w:r>
        <w:continuationSeparator/>
      </w:r>
    </w:p>
    <w:p w14:paraId="16FEFC19" w14:textId="77777777" w:rsidR="00743B20" w:rsidRDefault="00743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2681198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DA5A9C">
      <w:rPr>
        <w:noProof/>
      </w:rPr>
      <w:t>2</w:t>
    </w:r>
    <w:r w:rsidRPr="002810D3">
      <w:fldChar w:fldCharType="end"/>
    </w:r>
    <w:r w:rsidRPr="002810D3">
      <w:tab/>
    </w:r>
    <w:r w:rsidR="000319AE">
      <w:t>Stage 5.1</w:t>
    </w:r>
    <w:r w:rsidR="00BD0354">
      <w:t xml:space="preserve"> l</w:t>
    </w:r>
    <w:r w:rsidR="00023AD9">
      <w:t xml:space="preserve">esson </w:t>
    </w:r>
    <w:r w:rsidR="00BD0354">
      <w:t>s</w:t>
    </w:r>
    <w:r w:rsidR="00023AD9">
      <w:t xml:space="preserve">equence for </w:t>
    </w:r>
    <w:r w:rsidR="0028555D">
      <w:t xml:space="preserve">Linear </w:t>
    </w:r>
    <w:r w:rsidR="00BD0354">
      <w:t>r</w:t>
    </w:r>
    <w:r w:rsidR="0028555D">
      <w:t>elationships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185D0065"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61100">
      <w:rPr>
        <w:noProof/>
      </w:rPr>
      <w:t>Jul-21</w:t>
    </w:r>
    <w:r w:rsidRPr="002810D3">
      <w:fldChar w:fldCharType="end"/>
    </w:r>
    <w:r w:rsidR="004A1073">
      <w:t>20</w:t>
    </w:r>
    <w:r w:rsidRPr="002810D3">
      <w:tab/>
    </w:r>
    <w:r w:rsidRPr="002810D3">
      <w:fldChar w:fldCharType="begin"/>
    </w:r>
    <w:r w:rsidRPr="002810D3">
      <w:instrText xml:space="preserve"> PAGE </w:instrText>
    </w:r>
    <w:r w:rsidRPr="002810D3">
      <w:fldChar w:fldCharType="separate"/>
    </w:r>
    <w:r w:rsidR="00DA5A9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BE9F" w14:textId="2CE09D71" w:rsidR="00743B20" w:rsidRDefault="00743B20">
      <w:r>
        <w:separator/>
      </w:r>
    </w:p>
    <w:p w14:paraId="562BAF2E" w14:textId="77777777" w:rsidR="00743B20" w:rsidRDefault="00743B20"/>
  </w:footnote>
  <w:footnote w:type="continuationSeparator" w:id="0">
    <w:p w14:paraId="387342A8" w14:textId="516C3C83" w:rsidR="00743B20" w:rsidRDefault="00743B20">
      <w:r>
        <w:continuationSeparator/>
      </w:r>
    </w:p>
    <w:p w14:paraId="38D0E719" w14:textId="77777777" w:rsidR="00743B20" w:rsidRDefault="00743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0E860B1"/>
    <w:multiLevelType w:val="hybridMultilevel"/>
    <w:tmpl w:val="5B820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A7E2E9D"/>
    <w:multiLevelType w:val="hybridMultilevel"/>
    <w:tmpl w:val="CE2AC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4426EEE"/>
    <w:multiLevelType w:val="hybridMultilevel"/>
    <w:tmpl w:val="7B82CE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28E6083"/>
    <w:multiLevelType w:val="hybridMultilevel"/>
    <w:tmpl w:val="8876A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CF95065"/>
    <w:multiLevelType w:val="hybridMultilevel"/>
    <w:tmpl w:val="E16C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1D76DD"/>
    <w:multiLevelType w:val="hybridMultilevel"/>
    <w:tmpl w:val="8392E1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A56BB8"/>
    <w:multiLevelType w:val="hybridMultilevel"/>
    <w:tmpl w:val="D64A8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3A0BB9"/>
    <w:multiLevelType w:val="hybridMultilevel"/>
    <w:tmpl w:val="C45C9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2"/>
  </w:num>
  <w:num w:numId="2">
    <w:abstractNumId w:val="16"/>
  </w:num>
  <w:num w:numId="3">
    <w:abstractNumId w:val="24"/>
  </w:num>
  <w:num w:numId="4">
    <w:abstractNumId w:val="2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14"/>
  </w:num>
  <w:num w:numId="9">
    <w:abstractNumId w:val="23"/>
  </w:num>
  <w:num w:numId="10">
    <w:abstractNumId w:val="12"/>
  </w:num>
  <w:num w:numId="11">
    <w:abstractNumId w:val="21"/>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8"/>
  </w:num>
  <w:num w:numId="22">
    <w:abstractNumId w:val="25"/>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22"/>
  </w:num>
  <w:num w:numId="32">
    <w:abstractNumId w:val="28"/>
  </w:num>
  <w:num w:numId="33">
    <w:abstractNumId w:val="24"/>
  </w:num>
  <w:num w:numId="34">
    <w:abstractNumId w:val="26"/>
  </w:num>
  <w:num w:numId="35">
    <w:abstractNumId w:val="9"/>
  </w:num>
  <w:num w:numId="36">
    <w:abstractNumId w:val="11"/>
  </w:num>
  <w:num w:numId="37">
    <w:abstractNumId w:val="13"/>
  </w:num>
  <w:num w:numId="38">
    <w:abstractNumId w:val="18"/>
  </w:num>
  <w:num w:numId="39">
    <w:abstractNumId w:val="19"/>
  </w:num>
  <w:num w:numId="40">
    <w:abstractNumId w:val="20"/>
  </w:num>
  <w:num w:numId="41">
    <w:abstractNumId w:val="17"/>
  </w:num>
  <w:num w:numId="4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94"/>
    <w:rsid w:val="0000031A"/>
    <w:rsid w:val="00001C08"/>
    <w:rsid w:val="00002BF1"/>
    <w:rsid w:val="00006220"/>
    <w:rsid w:val="00006CD7"/>
    <w:rsid w:val="000103FC"/>
    <w:rsid w:val="00010746"/>
    <w:rsid w:val="000143DF"/>
    <w:rsid w:val="000151F8"/>
    <w:rsid w:val="00015D43"/>
    <w:rsid w:val="00016801"/>
    <w:rsid w:val="00021171"/>
    <w:rsid w:val="00023790"/>
    <w:rsid w:val="00023AD9"/>
    <w:rsid w:val="00024602"/>
    <w:rsid w:val="000252FF"/>
    <w:rsid w:val="000253AE"/>
    <w:rsid w:val="00030EBC"/>
    <w:rsid w:val="000319AE"/>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100"/>
    <w:rsid w:val="00061232"/>
    <w:rsid w:val="000613C4"/>
    <w:rsid w:val="000620E8"/>
    <w:rsid w:val="00062708"/>
    <w:rsid w:val="00063616"/>
    <w:rsid w:val="00065A16"/>
    <w:rsid w:val="00071D06"/>
    <w:rsid w:val="0007214A"/>
    <w:rsid w:val="00072B6E"/>
    <w:rsid w:val="00072DFB"/>
    <w:rsid w:val="00075B4E"/>
    <w:rsid w:val="00077A7C"/>
    <w:rsid w:val="0008022A"/>
    <w:rsid w:val="0008165B"/>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FF6"/>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1578"/>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20D"/>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2B7C"/>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17FD5"/>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E0F"/>
    <w:rsid w:val="00273F94"/>
    <w:rsid w:val="002760B7"/>
    <w:rsid w:val="002810D3"/>
    <w:rsid w:val="002847AE"/>
    <w:rsid w:val="0028555D"/>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4CB6"/>
    <w:rsid w:val="002F749C"/>
    <w:rsid w:val="00303813"/>
    <w:rsid w:val="00310348"/>
    <w:rsid w:val="00310EE6"/>
    <w:rsid w:val="00311628"/>
    <w:rsid w:val="00311E73"/>
    <w:rsid w:val="0031221D"/>
    <w:rsid w:val="003123F7"/>
    <w:rsid w:val="00314A01"/>
    <w:rsid w:val="00314B9D"/>
    <w:rsid w:val="00314DD8"/>
    <w:rsid w:val="003154FE"/>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4B2F"/>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32A"/>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0F6"/>
    <w:rsid w:val="004728AA"/>
    <w:rsid w:val="00473346"/>
    <w:rsid w:val="004741F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073"/>
    <w:rsid w:val="004A161B"/>
    <w:rsid w:val="004A3BEE"/>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2D5"/>
    <w:rsid w:val="004D0383"/>
    <w:rsid w:val="004D0F0D"/>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6FF0"/>
    <w:rsid w:val="005000BD"/>
    <w:rsid w:val="005000DD"/>
    <w:rsid w:val="00503948"/>
    <w:rsid w:val="00503B09"/>
    <w:rsid w:val="00504F5C"/>
    <w:rsid w:val="00505262"/>
    <w:rsid w:val="0050597B"/>
    <w:rsid w:val="00506DF8"/>
    <w:rsid w:val="00507451"/>
    <w:rsid w:val="00511F4D"/>
    <w:rsid w:val="00514023"/>
    <w:rsid w:val="00514D6B"/>
    <w:rsid w:val="0051574E"/>
    <w:rsid w:val="0051725F"/>
    <w:rsid w:val="00520095"/>
    <w:rsid w:val="00520645"/>
    <w:rsid w:val="0052168D"/>
    <w:rsid w:val="0052396A"/>
    <w:rsid w:val="0052680C"/>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6415"/>
    <w:rsid w:val="00577231"/>
    <w:rsid w:val="00580D0F"/>
    <w:rsid w:val="005824C0"/>
    <w:rsid w:val="00582560"/>
    <w:rsid w:val="00582FD7"/>
    <w:rsid w:val="0058305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672"/>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6864"/>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458"/>
    <w:rsid w:val="00740573"/>
    <w:rsid w:val="00741479"/>
    <w:rsid w:val="007414DA"/>
    <w:rsid w:val="00743B20"/>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15C3"/>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342"/>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87"/>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55D3"/>
    <w:rsid w:val="008C6461"/>
    <w:rsid w:val="008C6BA4"/>
    <w:rsid w:val="008C6F82"/>
    <w:rsid w:val="008C7CBC"/>
    <w:rsid w:val="008D0067"/>
    <w:rsid w:val="008D125E"/>
    <w:rsid w:val="008D3866"/>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05C"/>
    <w:rsid w:val="0090053B"/>
    <w:rsid w:val="00900E59"/>
    <w:rsid w:val="00900FCF"/>
    <w:rsid w:val="00901298"/>
    <w:rsid w:val="009019BB"/>
    <w:rsid w:val="00902919"/>
    <w:rsid w:val="0090315B"/>
    <w:rsid w:val="00903290"/>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357B"/>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455F"/>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9F783A"/>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061"/>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47B"/>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22FB"/>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003"/>
    <w:rsid w:val="00BD0186"/>
    <w:rsid w:val="00BD0354"/>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DC8"/>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1E64"/>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23E"/>
    <w:rsid w:val="00D114B2"/>
    <w:rsid w:val="00D121C4"/>
    <w:rsid w:val="00D14274"/>
    <w:rsid w:val="00D15E5B"/>
    <w:rsid w:val="00D16D09"/>
    <w:rsid w:val="00D17C62"/>
    <w:rsid w:val="00D21586"/>
    <w:rsid w:val="00D21EA5"/>
    <w:rsid w:val="00D23A38"/>
    <w:rsid w:val="00D2574C"/>
    <w:rsid w:val="00D26D79"/>
    <w:rsid w:val="00D27C2B"/>
    <w:rsid w:val="00D33363"/>
    <w:rsid w:val="00D34943"/>
    <w:rsid w:val="00D34A2B"/>
    <w:rsid w:val="00D35409"/>
    <w:rsid w:val="00D359D4"/>
    <w:rsid w:val="00D36EA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5A9C"/>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CCC"/>
    <w:rsid w:val="00E31D50"/>
    <w:rsid w:val="00E324D9"/>
    <w:rsid w:val="00E331FB"/>
    <w:rsid w:val="00E33DF4"/>
    <w:rsid w:val="00E35EDE"/>
    <w:rsid w:val="00E36528"/>
    <w:rsid w:val="00E409B4"/>
    <w:rsid w:val="00E40CF7"/>
    <w:rsid w:val="00E413B8"/>
    <w:rsid w:val="00E42ABE"/>
    <w:rsid w:val="00E434EB"/>
    <w:rsid w:val="00E440C0"/>
    <w:rsid w:val="00E4683D"/>
    <w:rsid w:val="00E46CA0"/>
    <w:rsid w:val="00E504A1"/>
    <w:rsid w:val="00E51231"/>
    <w:rsid w:val="00E52A67"/>
    <w:rsid w:val="00E540D8"/>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3D64"/>
    <w:rsid w:val="00E74817"/>
    <w:rsid w:val="00E74FE4"/>
    <w:rsid w:val="00E7738D"/>
    <w:rsid w:val="00E81633"/>
    <w:rsid w:val="00E81AC4"/>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6EFC"/>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0F"/>
    <w:rsid w:val="00F32CE9"/>
    <w:rsid w:val="00F332EF"/>
    <w:rsid w:val="00F33A6A"/>
    <w:rsid w:val="00F34D8E"/>
    <w:rsid w:val="00F3515A"/>
    <w:rsid w:val="00F358D2"/>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91"/>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983"/>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E7A67"/>
    <w:rsid w:val="00FF0F2A"/>
    <w:rsid w:val="00FF492B"/>
    <w:rsid w:val="00FF5EC7"/>
    <w:rsid w:val="00FF7815"/>
    <w:rsid w:val="00FF7892"/>
    <w:rsid w:val="2BBD9951"/>
    <w:rsid w:val="2D2E64B1"/>
    <w:rsid w:val="34C474FC"/>
    <w:rsid w:val="35648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178E0F"/>
  <w14:defaultImageDpi w14:val="32767"/>
  <w15:chartTrackingRefBased/>
  <w15:docId w15:val="{E7FE5B73-F19B-4C46-81D6-8073D725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character" w:styleId="PlaceholderText">
    <w:name w:val="Placeholder Text"/>
    <w:basedOn w:val="DefaultParagraphFont"/>
    <w:uiPriority w:val="99"/>
    <w:semiHidden/>
    <w:rsid w:val="004F6FF0"/>
    <w:rPr>
      <w:color w:val="808080"/>
    </w:rPr>
  </w:style>
  <w:style w:type="character" w:customStyle="1" w:styleId="UnresolvedMention2">
    <w:name w:val="Unresolved Mention2"/>
    <w:basedOn w:val="DefaultParagraphFont"/>
    <w:uiPriority w:val="99"/>
    <w:semiHidden/>
    <w:unhideWhenUsed/>
    <w:rsid w:val="0043032A"/>
    <w:rPr>
      <w:color w:val="605E5C"/>
      <w:shd w:val="clear" w:color="auto" w:fill="E1DFDD"/>
    </w:rPr>
  </w:style>
  <w:style w:type="paragraph" w:styleId="NormalWeb">
    <w:name w:val="Normal (Web)"/>
    <w:basedOn w:val="Normal"/>
    <w:uiPriority w:val="99"/>
    <w:semiHidden/>
    <w:unhideWhenUsed/>
    <w:rsid w:val="00C81E64"/>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112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0690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en.wikipedia.org/wiki/Baldwin_Street,_Dunedi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ogle.com/earth/" TargetMode="External"/><Relationship Id="rId7" Type="http://schemas.openxmlformats.org/officeDocument/2006/relationships/webSettings" Target="webSettings.xml"/><Relationship Id="rId12" Type="http://schemas.openxmlformats.org/officeDocument/2006/relationships/hyperlink" Target="https://teacher.desmos.com/activitybuilder/custom/5755ed8c0d942e9b07b65b98" TargetMode="External"/><Relationship Id="rId17" Type="http://schemas.openxmlformats.org/officeDocument/2006/relationships/hyperlink" Target="https://schoolsequella.det.nsw.edu.au/file/554c2513-6c64-47e7-a2f2-77f6c324b724/1/8880.zip/8880_pop1.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ogebra.org/m/YJAJcq2M" TargetMode="External"/><Relationship Id="rId20" Type="http://schemas.openxmlformats.org/officeDocument/2006/relationships/hyperlink" Target="https://support.google.com/earth/answer/7420934?co=GENIE.Platform%3DDesktop&amp;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er.desmos.com/polygraph-lin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youtu.be/_9FrKcGNY4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pp.education.nsw.gov.au/digital-learning-selector/LearningActivity/Browser?cache_id=240cd" TargetMode="External"/><Relationship Id="rId19" Type="http://schemas.openxmlformats.org/officeDocument/2006/relationships/hyperlink" Target="http://www.post-gazette.com/opinion/diana-nelson-jones/2018/08/26/Canton-Avenue-Beechview-Pittsburgh-Dirty-Dozen-bike-race-Guiness-Book-of-World-Records/stories/2018082600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teacher.desmos.com/activitybuilder/custom/560bf52723f5c00206277850"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30F93-577E-476E-8323-3FD6A111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99D92-DAB2-420A-9C54-488EAF49AFAC}">
  <ds:schemaRefs>
    <ds:schemaRef ds:uri="http://schemas.microsoft.com/sharepoint/v3/contenttype/forms"/>
  </ds:schemaRefs>
</ds:datastoreItem>
</file>

<file path=customXml/itemProps3.xml><?xml version="1.0" encoding="utf-8"?>
<ds:datastoreItem xmlns:ds="http://schemas.openxmlformats.org/officeDocument/2006/customXml" ds:itemID="{0763D9CA-02D6-41FE-ADA3-F3A0335815D2}">
  <ds:schemaRefs>
    <ds:schemaRef ds:uri="a3893891-f0a0-41d0-9ee8-6d125d8ab872"/>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946db038-1dcd-4d2d-acc3-074dba562d2c"/>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Linear relationships</dc:title>
  <dc:subject/>
  <dc:creator>NSW Department of Education</dc:creator>
  <cp:keywords>Stage 5</cp:keywords>
  <dc:description/>
  <cp:lastModifiedBy>Nikki Papas</cp:lastModifiedBy>
  <cp:revision>2</cp:revision>
  <dcterms:created xsi:type="dcterms:W3CDTF">2021-07-08T00:12:00Z</dcterms:created>
  <dcterms:modified xsi:type="dcterms:W3CDTF">2021-07-08T00:12:00Z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