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651C" w14:textId="6E597723" w:rsidR="009010FF" w:rsidRDefault="00636861" w:rsidP="00636861">
      <w:pPr>
        <w:pStyle w:val="Heading1"/>
      </w:pPr>
      <w:r>
        <w:t>PDHPE outcomes mapping grid –</w:t>
      </w:r>
      <w:r w:rsidR="009010FF">
        <w:t xml:space="preserve"> Early Stage 1</w:t>
      </w:r>
    </w:p>
    <w:p w14:paraId="03C6B1C7" w14:textId="77777777" w:rsidR="009010FF" w:rsidRPr="009010FF" w:rsidRDefault="009010FF" w:rsidP="001E6B5B">
      <w:pPr>
        <w:rPr>
          <w:sz w:val="56"/>
          <w:szCs w:val="22"/>
        </w:rPr>
      </w:pPr>
      <w:r w:rsidRPr="009010FF">
        <w:t>Summary of outcomes coverage</w:t>
      </w:r>
    </w:p>
    <w:p w14:paraId="789EC128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PDe-1 – Identifies who they are and how people grow and change</w:t>
      </w:r>
    </w:p>
    <w:p w14:paraId="7D651FA0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PDe-2 – Identifies people and demonstrates protective strategies that help keep themselves healthy, resilient and safe</w:t>
      </w:r>
    </w:p>
    <w:p w14:paraId="2B7B4652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PDe-3 – Communicates ways to be caring, inclusive and respectful of others</w:t>
      </w:r>
    </w:p>
    <w:p w14:paraId="334581BF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PDe-4 – Practises and demonstrates movement skills an</w:t>
      </w:r>
      <w:bookmarkStart w:id="0" w:name="_GoBack"/>
      <w:bookmarkEnd w:id="0"/>
      <w:r w:rsidRPr="009010FF">
        <w:t>d sequences using different body parts</w:t>
      </w:r>
    </w:p>
    <w:p w14:paraId="0C8F3A95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PDe-5 – Explores possible solutions to movement challenges through participation in a range of activities</w:t>
      </w:r>
    </w:p>
    <w:p w14:paraId="6DC71076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PDe-6 – Explores contextual factors that influence an individual’s health, safety, wellbeing and participation in physical activity</w:t>
      </w:r>
    </w:p>
    <w:p w14:paraId="08CF70C3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PDe-7 – Identifies actions that promote health, safety, wellbeing and physically active spaces</w:t>
      </w:r>
    </w:p>
    <w:p w14:paraId="19259FEA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PDe-8 – Explores how regular physical activity keeps individuals healthy</w:t>
      </w:r>
    </w:p>
    <w:p w14:paraId="53749AE4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PDe-9 – Practises self-management skills in familiar and unfamiliar scenarios</w:t>
      </w:r>
    </w:p>
    <w:p w14:paraId="3B66F039" w14:textId="77777777" w:rsidR="009010FF" w:rsidRPr="009010FF" w:rsidRDefault="009010FF" w:rsidP="001E6B5B">
      <w:pPr>
        <w:pStyle w:val="ListBullet"/>
        <w:spacing w:line="360" w:lineRule="auto"/>
      </w:pPr>
      <w:r w:rsidRPr="009010FF">
        <w:t>PDe-10 – Uses interpersonal skills to effectively interact with others</w:t>
      </w:r>
    </w:p>
    <w:p w14:paraId="62FD6C36" w14:textId="77777777" w:rsidR="00636861" w:rsidRDefault="009010FF" w:rsidP="001E6B5B">
      <w:pPr>
        <w:pStyle w:val="ListBullet"/>
        <w:spacing w:line="360" w:lineRule="auto"/>
      </w:pPr>
      <w:r w:rsidRPr="009010FF">
        <w:t xml:space="preserve">PDe-11 – Demonstrates how the body moves in relation to space, </w:t>
      </w:r>
      <w:r w:rsidR="00636861">
        <w:t>time, objects, effort and people</w:t>
      </w:r>
    </w:p>
    <w:p w14:paraId="761B7994" w14:textId="77777777" w:rsidR="00636861" w:rsidRDefault="00636861">
      <w:pPr>
        <w:rPr>
          <w:rFonts w:eastAsia="SimSun" w:cs="Arial"/>
          <w:szCs w:val="22"/>
        </w:rPr>
      </w:pPr>
      <w:r>
        <w:rPr>
          <w:rFonts w:eastAsia="SimSun" w:cs="Arial"/>
          <w:szCs w:val="22"/>
        </w:rPr>
        <w:br w:type="page"/>
      </w:r>
    </w:p>
    <w:p w14:paraId="2733B394" w14:textId="4D349A97" w:rsidR="009010FF" w:rsidRDefault="009010FF" w:rsidP="006368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rPr>
          <w:rFonts w:eastAsia="SimSun" w:cs="Times New Roman"/>
          <w:sz w:val="44"/>
          <w:szCs w:val="36"/>
        </w:rPr>
      </w:pPr>
      <w:r w:rsidRPr="009010FF">
        <w:rPr>
          <w:rFonts w:eastAsia="SimSun" w:cs="Times New Roman"/>
          <w:sz w:val="44"/>
          <w:szCs w:val="36"/>
        </w:rPr>
        <w:lastRenderedPageBreak/>
        <w:t>Early Stage 1</w:t>
      </w:r>
    </w:p>
    <w:p w14:paraId="77F4F6D3" w14:textId="7A2467C9" w:rsidR="008E19B4" w:rsidRPr="009010FF" w:rsidRDefault="008E19B4" w:rsidP="00636861">
      <w:pPr>
        <w:spacing w:line="360" w:lineRule="auto"/>
      </w:pPr>
      <w:r>
        <w:t>Schools may deliver units of learning that vary in duration to meet the needs of their students.</w:t>
      </w:r>
    </w:p>
    <w:tbl>
      <w:tblPr>
        <w:tblStyle w:val="Tableheader"/>
        <w:tblW w:w="15588" w:type="dxa"/>
        <w:tblLook w:val="04A0" w:firstRow="1" w:lastRow="0" w:firstColumn="1" w:lastColumn="0" w:noHBand="0" w:noVBand="1"/>
        <w:tblCaption w:val="Early Stage 1 outcome mapping grid"/>
      </w:tblPr>
      <w:tblGrid>
        <w:gridCol w:w="5807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9010FF" w:rsidRPr="009010FF" w14:paraId="35D94054" w14:textId="77777777" w:rsidTr="00636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57D0372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Stage unit</w:t>
            </w:r>
          </w:p>
        </w:tc>
        <w:tc>
          <w:tcPr>
            <w:tcW w:w="889" w:type="dxa"/>
          </w:tcPr>
          <w:p w14:paraId="27F9D540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PDe-1</w:t>
            </w:r>
          </w:p>
        </w:tc>
        <w:tc>
          <w:tcPr>
            <w:tcW w:w="889" w:type="dxa"/>
          </w:tcPr>
          <w:p w14:paraId="3676D1DD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PDe-2</w:t>
            </w:r>
          </w:p>
        </w:tc>
        <w:tc>
          <w:tcPr>
            <w:tcW w:w="889" w:type="dxa"/>
          </w:tcPr>
          <w:p w14:paraId="075DEE6B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PDe-3</w:t>
            </w:r>
          </w:p>
        </w:tc>
        <w:tc>
          <w:tcPr>
            <w:tcW w:w="889" w:type="dxa"/>
          </w:tcPr>
          <w:p w14:paraId="39903E43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PDe-4</w:t>
            </w:r>
          </w:p>
        </w:tc>
        <w:tc>
          <w:tcPr>
            <w:tcW w:w="889" w:type="dxa"/>
          </w:tcPr>
          <w:p w14:paraId="6DB15D70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PDe-5</w:t>
            </w:r>
          </w:p>
        </w:tc>
        <w:tc>
          <w:tcPr>
            <w:tcW w:w="890" w:type="dxa"/>
          </w:tcPr>
          <w:p w14:paraId="485A8E5E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PDe-6</w:t>
            </w:r>
          </w:p>
        </w:tc>
        <w:tc>
          <w:tcPr>
            <w:tcW w:w="889" w:type="dxa"/>
          </w:tcPr>
          <w:p w14:paraId="55148F94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PDe-7</w:t>
            </w:r>
          </w:p>
        </w:tc>
        <w:tc>
          <w:tcPr>
            <w:tcW w:w="889" w:type="dxa"/>
          </w:tcPr>
          <w:p w14:paraId="10D4FC08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PDe-8</w:t>
            </w:r>
          </w:p>
        </w:tc>
        <w:tc>
          <w:tcPr>
            <w:tcW w:w="889" w:type="dxa"/>
          </w:tcPr>
          <w:p w14:paraId="55D57B86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PDe-9</w:t>
            </w:r>
          </w:p>
        </w:tc>
        <w:tc>
          <w:tcPr>
            <w:tcW w:w="889" w:type="dxa"/>
          </w:tcPr>
          <w:p w14:paraId="79F09B7E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PDe-10</w:t>
            </w:r>
          </w:p>
        </w:tc>
        <w:tc>
          <w:tcPr>
            <w:tcW w:w="890" w:type="dxa"/>
          </w:tcPr>
          <w:p w14:paraId="1E8A2C7B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9010FF">
              <w:rPr>
                <w:rFonts w:eastAsia="SimSun" w:cs="Times New Roman"/>
                <w:lang w:eastAsia="zh-CN"/>
              </w:rPr>
              <w:t>PDe-11</w:t>
            </w:r>
          </w:p>
        </w:tc>
      </w:tr>
      <w:tr w:rsidR="009010FF" w:rsidRPr="009010FF" w14:paraId="24775AD0" w14:textId="77777777" w:rsidTr="0063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A85A197" w14:textId="415D0708" w:rsidR="009010FF" w:rsidRPr="009010FF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1</w:t>
            </w:r>
          </w:p>
        </w:tc>
        <w:tc>
          <w:tcPr>
            <w:tcW w:w="889" w:type="dxa"/>
          </w:tcPr>
          <w:p w14:paraId="23951E36" w14:textId="77777777" w:rsidR="009010FF" w:rsidRPr="009010FF" w:rsidRDefault="009010FF" w:rsidP="00636861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AB4B6DD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1D80D6E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8882A4D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ACB90D4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E801273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2507BF4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4AFFFA1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EEEA1F8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3C8A92C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40EBD0C" w14:textId="77777777" w:rsidR="009010FF" w:rsidRPr="009010FF" w:rsidRDefault="009010FF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7590BB07" w14:textId="77777777" w:rsidTr="00636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1E3B528" w14:textId="4D97C3CA" w:rsidR="008E19B4" w:rsidRPr="009010FF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889" w:type="dxa"/>
          </w:tcPr>
          <w:p w14:paraId="67A97FF8" w14:textId="77777777" w:rsidR="008E19B4" w:rsidRPr="009010FF" w:rsidRDefault="008E19B4" w:rsidP="00636861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C9F2F06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1DBE288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B8E3DDE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AE84BE8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3CB4F074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4795EA5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F30A4E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832036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1B9AB6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0AF1B3F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649F3B72" w14:textId="77777777" w:rsidTr="0063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C63E843" w14:textId="5E91717D" w:rsidR="008E19B4" w:rsidRPr="009010FF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3</w:t>
            </w:r>
          </w:p>
        </w:tc>
        <w:tc>
          <w:tcPr>
            <w:tcW w:w="889" w:type="dxa"/>
          </w:tcPr>
          <w:p w14:paraId="2FD241C2" w14:textId="77777777" w:rsidR="008E19B4" w:rsidRPr="009010FF" w:rsidRDefault="008E19B4" w:rsidP="00636861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0318D23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800538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F9042E5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C632C87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23AFE8A6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E7CE53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872890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CFFE321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FB9400D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30DB357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4709C8EA" w14:textId="77777777" w:rsidTr="00636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BB8721C" w14:textId="55D892A1" w:rsidR="008E19B4" w:rsidRPr="009010FF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4</w:t>
            </w:r>
          </w:p>
        </w:tc>
        <w:tc>
          <w:tcPr>
            <w:tcW w:w="889" w:type="dxa"/>
          </w:tcPr>
          <w:p w14:paraId="7DFE7303" w14:textId="77777777" w:rsidR="008E19B4" w:rsidRPr="009010FF" w:rsidRDefault="008E19B4" w:rsidP="00636861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58F27F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FFBE0C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CEA194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BD90952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04755C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BB15AC1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DF353D5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AE41BA5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C058028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A1231B6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18A91667" w14:textId="77777777" w:rsidTr="0063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D6DA2E1" w14:textId="09DC3CC5" w:rsidR="008E19B4" w:rsidRPr="009010FF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5</w:t>
            </w:r>
          </w:p>
        </w:tc>
        <w:tc>
          <w:tcPr>
            <w:tcW w:w="889" w:type="dxa"/>
          </w:tcPr>
          <w:p w14:paraId="520E84D4" w14:textId="77777777" w:rsidR="008E19B4" w:rsidRPr="009010FF" w:rsidRDefault="008E19B4" w:rsidP="00636861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20A92DC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AB0AD3B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6F289D3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19E31E1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CEC507D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0D8BDC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5F44FC8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8A58E1D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249BBF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01BBB205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14B22DBD" w14:textId="77777777" w:rsidTr="00636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9CD23D2" w14:textId="7B36E97D" w:rsidR="008E19B4" w:rsidRPr="009010FF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6</w:t>
            </w:r>
          </w:p>
        </w:tc>
        <w:tc>
          <w:tcPr>
            <w:tcW w:w="889" w:type="dxa"/>
          </w:tcPr>
          <w:p w14:paraId="3DE3F4D3" w14:textId="77777777" w:rsidR="008E19B4" w:rsidRPr="009010FF" w:rsidRDefault="008E19B4" w:rsidP="00636861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D340BB4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0B1FC6B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72D4A72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F8DCC63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DE6B027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600BF3B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5B5060A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CB56BAD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6F08E9C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59BCA72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2350BB1A" w14:textId="77777777" w:rsidTr="0063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2917997" w14:textId="414D9B9C" w:rsidR="008E19B4" w:rsidRPr="009010FF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7</w:t>
            </w:r>
          </w:p>
        </w:tc>
        <w:tc>
          <w:tcPr>
            <w:tcW w:w="889" w:type="dxa"/>
          </w:tcPr>
          <w:p w14:paraId="71F245BB" w14:textId="77777777" w:rsidR="008E19B4" w:rsidRPr="009010FF" w:rsidRDefault="008E19B4" w:rsidP="00636861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66A19C1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F6B0702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7F8C858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E2AB20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6FCC37C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9E43912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36E5D40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BFC47DF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85E3E3C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2863FF6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355997F2" w14:textId="77777777" w:rsidTr="00636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B269C4D" w14:textId="2C5A229E" w:rsidR="008E19B4" w:rsidRPr="009010FF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8</w:t>
            </w:r>
          </w:p>
        </w:tc>
        <w:tc>
          <w:tcPr>
            <w:tcW w:w="889" w:type="dxa"/>
          </w:tcPr>
          <w:p w14:paraId="4347173B" w14:textId="77777777" w:rsidR="008E19B4" w:rsidRPr="009010FF" w:rsidRDefault="008E19B4" w:rsidP="00636861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9530395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0BD3A1B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66AE285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D80D173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1EFE70A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B7F68AA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1DF0952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4752DCF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E6B3FAE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376F31D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482BD4C6" w14:textId="77777777" w:rsidTr="0063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7DC0E11" w14:textId="280F74D7" w:rsidR="008E19B4" w:rsidRPr="00A96741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9</w:t>
            </w:r>
          </w:p>
        </w:tc>
        <w:tc>
          <w:tcPr>
            <w:tcW w:w="889" w:type="dxa"/>
          </w:tcPr>
          <w:p w14:paraId="401459EC" w14:textId="77777777" w:rsidR="008E19B4" w:rsidRPr="009010FF" w:rsidRDefault="008E19B4" w:rsidP="00636861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7CA91F7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14EABC3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2203B6C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9946112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C5CCA47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EC8DE5B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B073DB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FD7B501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147B631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7252C93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8E19B4" w:rsidRPr="009010FF" w14:paraId="1D430AD4" w14:textId="77777777" w:rsidTr="00636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252B7F2" w14:textId="58150BAC" w:rsidR="008E19B4" w:rsidRPr="00A96741" w:rsidRDefault="008E19B4" w:rsidP="00636861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10</w:t>
            </w:r>
          </w:p>
        </w:tc>
        <w:tc>
          <w:tcPr>
            <w:tcW w:w="889" w:type="dxa"/>
          </w:tcPr>
          <w:p w14:paraId="0A6770BF" w14:textId="77777777" w:rsidR="008E19B4" w:rsidRPr="009010FF" w:rsidRDefault="008E19B4" w:rsidP="00636861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D5CFAD8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31017CC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B6DB31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A7C6C39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2508BA4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709F09D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3608F4D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A6655C4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2F4FD0C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B9C7BB7" w14:textId="77777777" w:rsidR="008E19B4" w:rsidRPr="009010FF" w:rsidRDefault="008E19B4" w:rsidP="00636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</w:tbl>
    <w:p w14:paraId="768C5C82" w14:textId="4ACD0676" w:rsidR="00546F02" w:rsidRPr="00EA3C69" w:rsidRDefault="001E6B5B" w:rsidP="009010FF">
      <w:pPr>
        <w:spacing w:line="312" w:lineRule="auto"/>
      </w:pPr>
      <w:hyperlink r:id="rId8" w:history="1">
        <w:r w:rsidR="009010FF" w:rsidRPr="00636861">
          <w:rPr>
            <w:rStyle w:val="Hyperlink"/>
          </w:rPr>
          <w:t>PDHPE K-10 Syllabus</w:t>
        </w:r>
      </w:hyperlink>
      <w:r w:rsidR="009010FF" w:rsidRPr="009010FF">
        <w:rPr>
          <w:rFonts w:cs="Arial"/>
          <w:b/>
          <w:bCs/>
          <w:color w:val="000000"/>
          <w:sz w:val="22"/>
          <w:szCs w:val="22"/>
          <w:u w:val="single"/>
        </w:rPr>
        <w:t xml:space="preserve"> </w:t>
      </w:r>
      <w:r w:rsidR="009010FF" w:rsidRPr="009010FF">
        <w:rPr>
          <w:rFonts w:cs="Arial"/>
          <w:color w:val="000000"/>
          <w:sz w:val="22"/>
          <w:szCs w:val="22"/>
        </w:rPr>
        <w:t xml:space="preserve">© </w:t>
      </w:r>
      <w:r>
        <w:rPr>
          <w:rFonts w:cs="Arial"/>
          <w:color w:val="000000"/>
          <w:sz w:val="22"/>
          <w:szCs w:val="22"/>
        </w:rPr>
        <w:t xml:space="preserve">2018 </w:t>
      </w:r>
      <w:r w:rsidR="009010FF" w:rsidRPr="00636861">
        <w:t>NSW Education Standards Authority (NESA) for and on behalf of the Crown in right of t</w:t>
      </w:r>
      <w:r>
        <w:t>he State of New South Wales</w:t>
      </w:r>
    </w:p>
    <w:sectPr w:rsidR="00546F02" w:rsidRPr="00EA3C69" w:rsidSect="001E6B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CEB7" w14:textId="77777777" w:rsidR="009010FF" w:rsidRDefault="009010FF" w:rsidP="00191F45">
      <w:r>
        <w:separator/>
      </w:r>
    </w:p>
    <w:p w14:paraId="4A0C1640" w14:textId="77777777" w:rsidR="009010FF" w:rsidRDefault="009010FF"/>
    <w:p w14:paraId="4CBE71F0" w14:textId="77777777" w:rsidR="009010FF" w:rsidRDefault="009010FF"/>
    <w:p w14:paraId="4125D21D" w14:textId="77777777" w:rsidR="009010FF" w:rsidRDefault="009010FF"/>
  </w:endnote>
  <w:endnote w:type="continuationSeparator" w:id="0">
    <w:p w14:paraId="3DF846C1" w14:textId="77777777" w:rsidR="009010FF" w:rsidRDefault="009010FF" w:rsidP="00191F45">
      <w:r>
        <w:continuationSeparator/>
      </w:r>
    </w:p>
    <w:p w14:paraId="78BF397E" w14:textId="77777777" w:rsidR="009010FF" w:rsidRDefault="009010FF"/>
    <w:p w14:paraId="5B0D9FBE" w14:textId="77777777" w:rsidR="009010FF" w:rsidRDefault="009010FF"/>
    <w:p w14:paraId="34B6175D" w14:textId="77777777" w:rsidR="009010FF" w:rsidRDefault="00901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FA1E" w14:textId="43306A0B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E6B5B">
      <w:rPr>
        <w:noProof/>
      </w:rPr>
      <w:t>2</w:t>
    </w:r>
    <w:r w:rsidRPr="002810D3">
      <w:fldChar w:fldCharType="end"/>
    </w:r>
    <w:r w:rsidRPr="002810D3">
      <w:tab/>
    </w:r>
    <w:r w:rsidR="001E6B5B">
      <w:t>PDHPE Early Stage 1 outcomes mapping grid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98AC" w14:textId="77777777" w:rsidR="001E6B5B" w:rsidRDefault="001E6B5B" w:rsidP="001E6B5B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742E9EE" wp14:editId="0D153B9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0176B" w14:textId="22C143FA" w:rsidR="007A3356" w:rsidRPr="001E6B5B" w:rsidRDefault="007A3356" w:rsidP="001E6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95E6" w14:textId="07A3365D" w:rsidR="001E6B5B" w:rsidRDefault="001E6B5B" w:rsidP="001E6B5B">
    <w:pPr>
      <w:pStyle w:val="Logo"/>
    </w:pPr>
    <w:r w:rsidRPr="00913D40">
      <w:rPr>
        <w:sz w:val="24"/>
      </w:rPr>
      <w:t>education.nsw.gov.au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E1659D8" wp14:editId="0A81687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4883" w14:textId="77777777" w:rsidR="009010FF" w:rsidRDefault="009010FF" w:rsidP="00191F45">
      <w:r>
        <w:separator/>
      </w:r>
    </w:p>
    <w:p w14:paraId="3D8F763F" w14:textId="77777777" w:rsidR="009010FF" w:rsidRDefault="009010FF"/>
    <w:p w14:paraId="43B8329E" w14:textId="77777777" w:rsidR="009010FF" w:rsidRDefault="009010FF"/>
    <w:p w14:paraId="0C7AA82D" w14:textId="77777777" w:rsidR="009010FF" w:rsidRDefault="009010FF"/>
  </w:footnote>
  <w:footnote w:type="continuationSeparator" w:id="0">
    <w:p w14:paraId="053EB201" w14:textId="77777777" w:rsidR="009010FF" w:rsidRDefault="009010FF" w:rsidP="00191F45">
      <w:r>
        <w:continuationSeparator/>
      </w:r>
    </w:p>
    <w:p w14:paraId="513F7142" w14:textId="77777777" w:rsidR="009010FF" w:rsidRDefault="009010FF"/>
    <w:p w14:paraId="09E8C0DB" w14:textId="77777777" w:rsidR="009010FF" w:rsidRDefault="009010FF"/>
    <w:p w14:paraId="413B36CC" w14:textId="77777777" w:rsidR="009010FF" w:rsidRDefault="00901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C97A" w14:textId="22C33648" w:rsidR="001E6B5B" w:rsidRPr="001E6B5B" w:rsidRDefault="001E6B5B" w:rsidP="001E6B5B">
    <w:pPr>
      <w:pStyle w:val="Header"/>
    </w:pPr>
    <w:r w:rsidRPr="001E6B5B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F1C0" w14:textId="71ACCC17" w:rsidR="001E6B5B" w:rsidRPr="001E6B5B" w:rsidRDefault="001E6B5B" w:rsidP="001E6B5B">
    <w:pPr>
      <w:pBdr>
        <w:bottom w:val="single" w:sz="8" w:space="10" w:color="D0CECE" w:themeColor="background2" w:themeShade="E6"/>
      </w:pBdr>
      <w:spacing w:before="0" w:after="240"/>
      <w:rPr>
        <w:b/>
        <w:color w:val="002060"/>
      </w:rPr>
    </w:pPr>
    <w:r w:rsidRPr="001E6B5B"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FF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E6B5B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B1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6861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19B4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0F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32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44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1C91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2160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417CAD"/>
  <w14:defaultImageDpi w14:val="330"/>
  <w15:chartTrackingRefBased/>
  <w15:docId w15:val="{757DE3E9-9FE6-4B9C-8B93-0849F50E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9010F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ŠLogo"/>
    <w:basedOn w:val="Normal"/>
    <w:uiPriority w:val="16"/>
    <w:qFormat/>
    <w:rsid w:val="001E6B5B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standards.nsw.edu.au/wps/wcm/connect/2f657694-dc52-48ba-a440-9256e92c00e3/pdhpe-k-10-syllabus-2018-pdf.pdf?MOD=AJPERES&amp;CVID=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2BCEC-1B4A-4665-83DA-3827D230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1 Outcomes mapping grid</dc:title>
  <dc:subject/>
  <dc:creator>NSW DoE</dc:creator>
  <cp:keywords/>
  <dc:description/>
  <cp:lastModifiedBy>Jill Andrew</cp:lastModifiedBy>
  <cp:revision>2</cp:revision>
  <dcterms:created xsi:type="dcterms:W3CDTF">2020-04-02T23:54:00Z</dcterms:created>
  <dcterms:modified xsi:type="dcterms:W3CDTF">2020-10-14T05:09:00Z</dcterms:modified>
  <cp:category/>
</cp:coreProperties>
</file>