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38FC" w14:textId="5A2BA042" w:rsidR="00967B80" w:rsidRDefault="00967B80" w:rsidP="00022D39">
      <w:pPr>
        <w:pStyle w:val="Heading1"/>
      </w:pPr>
      <w:bookmarkStart w:id="0" w:name="_Toc34895302"/>
      <w:bookmarkStart w:id="1" w:name="_GoBack"/>
      <w:bookmarkEnd w:id="1"/>
      <w:r>
        <w:t xml:space="preserve">Stage </w:t>
      </w:r>
      <w:r w:rsidR="00E033FB">
        <w:t xml:space="preserve">5 </w:t>
      </w:r>
      <w:r w:rsidR="0089569C">
        <w:t>Industrial</w:t>
      </w:r>
      <w:r w:rsidR="00992EF7">
        <w:t xml:space="preserve"> technology – </w:t>
      </w:r>
      <w:r>
        <w:t>virtual lessons</w:t>
      </w:r>
      <w:bookmarkEnd w:id="0"/>
      <w:r w:rsidR="00873D92">
        <w:t xml:space="preserve"> – </w:t>
      </w:r>
      <w:r w:rsidR="0089569C">
        <w:t>risk assessment</w:t>
      </w: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3372"/>
        <w:gridCol w:w="10348"/>
      </w:tblGrid>
      <w:tr w:rsidR="001C2A12" w:rsidRPr="007B6B2F" w14:paraId="160AE088" w14:textId="77777777" w:rsidTr="00C94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9" w:type="dxa"/>
          </w:tcPr>
          <w:p w14:paraId="4DB23D33" w14:textId="77777777" w:rsidR="001C2A12" w:rsidRPr="007B6B2F" w:rsidRDefault="001C2A12" w:rsidP="00604753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6227" w:type="dxa"/>
          </w:tcPr>
          <w:p w14:paraId="49E29F6C" w14:textId="77777777" w:rsidR="001C2A12" w:rsidRPr="007B6B2F" w:rsidRDefault="001C2A12" w:rsidP="006047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C2A12" w:rsidRPr="00F5467A" w14:paraId="4FDC9753" w14:textId="77777777" w:rsidTr="001C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A548345" w14:textId="77777777" w:rsidR="001C2A12" w:rsidRPr="00F5467A" w:rsidRDefault="001C2A12" w:rsidP="001C2A12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7D5A162E" w14:textId="77777777" w:rsidR="00E310EA" w:rsidRPr="00E310EA" w:rsidRDefault="00E310EA" w:rsidP="00E31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E310EA">
              <w:rPr>
                <w:rStyle w:val="Strong"/>
              </w:rPr>
              <w:t>IND5-1</w:t>
            </w:r>
          </w:p>
          <w:p w14:paraId="573CBAF1" w14:textId="0411F101" w:rsidR="00C22BF7" w:rsidRPr="00F5467A" w:rsidRDefault="00E310EA" w:rsidP="00E310E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3255">
              <w:t>identifies, assesses, applies and manages the risks and WHS issues associated with the use of a range of tools, equipment, materials, processes and technologies</w:t>
            </w:r>
          </w:p>
        </w:tc>
      </w:tr>
      <w:tr w:rsidR="001C2A12" w14:paraId="03B05046" w14:textId="77777777" w:rsidTr="001C2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CA63AF2" w14:textId="77777777" w:rsidR="001C2A12" w:rsidRDefault="001C2A12" w:rsidP="001C2A12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7030300D" w14:textId="17006CAE" w:rsidR="00C22BF7" w:rsidRDefault="00C94307" w:rsidP="00E0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complete worksheets (attached). These can be delivered electronically (email or through an online learning platform) or printed and given to students.</w:t>
            </w:r>
          </w:p>
        </w:tc>
      </w:tr>
      <w:tr w:rsidR="001C2A12" w14:paraId="02922387" w14:textId="77777777" w:rsidTr="001C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1E043020" w14:textId="77777777" w:rsidR="001C2A12" w:rsidRDefault="001C2A12" w:rsidP="001C2A12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10348" w:type="dxa"/>
            <w:vAlign w:val="top"/>
          </w:tcPr>
          <w:p w14:paraId="21B6F2ED" w14:textId="1F104A7C" w:rsidR="001C2A12" w:rsidRDefault="00C94307" w:rsidP="00E0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 weeks</w:t>
            </w:r>
          </w:p>
        </w:tc>
      </w:tr>
      <w:tr w:rsidR="001C2A12" w14:paraId="732BF7BE" w14:textId="77777777" w:rsidTr="001C2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B6992B6" w14:textId="77777777" w:rsidR="001C2A12" w:rsidRDefault="001C2A12" w:rsidP="001C2A12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373D781E" w14:textId="77777777" w:rsidR="00C94307" w:rsidRDefault="00C94307" w:rsidP="00E033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Lesson outlines</w:t>
            </w:r>
          </w:p>
          <w:p w14:paraId="14B6D968" w14:textId="40DDCB5D" w:rsidR="00022D39" w:rsidRPr="00022D39" w:rsidRDefault="00E310EA" w:rsidP="00E310EA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Risk assessment</w:t>
            </w:r>
          </w:p>
          <w:p w14:paraId="6BBABFDB" w14:textId="77777777" w:rsidR="00E310EA" w:rsidRPr="00AE46C0" w:rsidRDefault="00E310EA" w:rsidP="00E31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>Risk assessment is a systematic examination of safety in the workplace. The aim is to:</w:t>
            </w:r>
          </w:p>
          <w:p w14:paraId="765F2E77" w14:textId="77777777" w:rsidR="00E310EA" w:rsidRPr="00AE46C0" w:rsidRDefault="00E310EA" w:rsidP="00E310EA">
            <w:pPr>
              <w:pStyle w:val="ListNumber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>Identify hazards</w:t>
            </w:r>
          </w:p>
          <w:p w14:paraId="3C867973" w14:textId="77777777" w:rsidR="00E310EA" w:rsidRPr="00AE46C0" w:rsidRDefault="00E310EA" w:rsidP="00E310EA">
            <w:pPr>
              <w:pStyle w:val="ListNumber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>Assess injury severity and likelihood</w:t>
            </w:r>
          </w:p>
          <w:p w14:paraId="0DEE121D" w14:textId="77777777" w:rsidR="00E310EA" w:rsidRPr="00AE46C0" w:rsidRDefault="00E310EA" w:rsidP="00E310EA">
            <w:pPr>
              <w:pStyle w:val="ListNumber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>Implement control measures to reduce or eliminate the risks</w:t>
            </w:r>
          </w:p>
          <w:p w14:paraId="01399424" w14:textId="77777777" w:rsidR="00E310EA" w:rsidRPr="00AE46C0" w:rsidRDefault="00E310EA" w:rsidP="00E31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>We do this to try and improve the overall safety for all people, whether that be in a school environment</w:t>
            </w:r>
            <w:r>
              <w:t>, another</w:t>
            </w:r>
            <w:r w:rsidRPr="00AE46C0">
              <w:t xml:space="preserve"> place of work</w:t>
            </w:r>
            <w:r>
              <w:t xml:space="preserve"> or your home</w:t>
            </w:r>
            <w:r w:rsidRPr="00AE46C0">
              <w:t>.</w:t>
            </w:r>
          </w:p>
          <w:p w14:paraId="4C153D3A" w14:textId="77777777" w:rsidR="00E310EA" w:rsidRDefault="00E310EA" w:rsidP="00E310EA">
            <w:pPr>
              <w:pStyle w:val="ListNumber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46C0">
              <w:t xml:space="preserve">Risk assessments assess the safety hazards across the entire workplace and consider the controls necessary to minimise the risk for all the different activities taking place. </w:t>
            </w:r>
          </w:p>
          <w:p w14:paraId="0B9D4053" w14:textId="16084C82" w:rsidR="00E310EA" w:rsidRPr="00E310EA" w:rsidRDefault="00E310EA" w:rsidP="00E310EA">
            <w:pPr>
              <w:pStyle w:val="ListNumber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AE46C0">
              <w:t xml:space="preserve">In this </w:t>
            </w:r>
            <w:r>
              <w:t xml:space="preserve">task students </w:t>
            </w:r>
            <w:r w:rsidR="00E01D9B">
              <w:t>carry</w:t>
            </w:r>
            <w:r w:rsidRPr="00AE46C0">
              <w:t xml:space="preserve"> out a Job Safety Analysis (JSA) which is very similar to a risk assessment, </w:t>
            </w:r>
            <w:r>
              <w:t>they</w:t>
            </w:r>
            <w:r w:rsidRPr="00AE46C0">
              <w:t xml:space="preserve"> </w:t>
            </w:r>
            <w:r w:rsidR="00E01D9B">
              <w:t>focus</w:t>
            </w:r>
            <w:r w:rsidRPr="00AE46C0">
              <w:t xml:space="preserve"> on the construction </w:t>
            </w:r>
            <w:r>
              <w:t xml:space="preserve">stage </w:t>
            </w:r>
            <w:r w:rsidRPr="00AE46C0">
              <w:t xml:space="preserve">of </w:t>
            </w:r>
            <w:r>
              <w:t>the teacher</w:t>
            </w:r>
            <w:r w:rsidR="00E01D9B">
              <w:t>’</w:t>
            </w:r>
            <w:r>
              <w:t>s task of choice</w:t>
            </w:r>
            <w:r w:rsidRPr="00AE46C0">
              <w:t xml:space="preserve"> and the hazards associated with that</w:t>
            </w:r>
            <w:r w:rsidR="00E01D9B">
              <w:t xml:space="preserve"> task</w:t>
            </w:r>
            <w:r w:rsidRPr="00AE46C0">
              <w:t>.</w:t>
            </w:r>
          </w:p>
          <w:p w14:paraId="7D9C59A7" w14:textId="1DCA76C7" w:rsidR="001C2A12" w:rsidRDefault="00E310EA" w:rsidP="00E310EA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Completing the JSA</w:t>
            </w:r>
          </w:p>
          <w:p w14:paraId="5673F6C1" w14:textId="51C1DD85" w:rsidR="00E310EA" w:rsidRDefault="00E310EA" w:rsidP="004B57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10EA">
              <w:lastRenderedPageBreak/>
              <w:t xml:space="preserve">Students </w:t>
            </w:r>
            <w:r w:rsidR="004B57DA">
              <w:t xml:space="preserve">consider the process that they will undertake to produce their item. They break this down into 10 -12 </w:t>
            </w:r>
            <w:r>
              <w:t xml:space="preserve">steps of construction </w:t>
            </w:r>
            <w:r w:rsidR="004B57DA">
              <w:t xml:space="preserve">for larger projects, or </w:t>
            </w:r>
            <w:r w:rsidR="00E01D9B">
              <w:t>fewer</w:t>
            </w:r>
            <w:r w:rsidR="004B57DA">
              <w:t xml:space="preserve"> for smaller projects </w:t>
            </w:r>
            <w:r w:rsidR="00E01D9B">
              <w:t>and use</w:t>
            </w:r>
            <w:r>
              <w:t xml:space="preserve"> the table provided </w:t>
            </w:r>
            <w:r w:rsidR="00E01D9B">
              <w:t xml:space="preserve">to </w:t>
            </w:r>
            <w:r w:rsidR="004B57DA">
              <w:t>identify the potential hazards and what can be done to minimi</w:t>
            </w:r>
            <w:r w:rsidR="00E01D9B">
              <w:t>s</w:t>
            </w:r>
            <w:r w:rsidR="004B57DA">
              <w:t>e the risk.</w:t>
            </w:r>
          </w:p>
          <w:p w14:paraId="5C2E3173" w14:textId="155C1C9F" w:rsidR="004B57DA" w:rsidRPr="00E310EA" w:rsidRDefault="004B57DA" w:rsidP="00E01D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use the risk assessment matrix provided to identify the level of risk before and after the implementation of safety controls.</w:t>
            </w:r>
          </w:p>
        </w:tc>
      </w:tr>
      <w:tr w:rsidR="00C94307" w14:paraId="315E71F1" w14:textId="77777777" w:rsidTr="0036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8CC3499" w14:textId="77777777" w:rsidR="00C94307" w:rsidRDefault="00C94307" w:rsidP="00C94307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Collecting evidence of student learning (Verification)</w:t>
            </w:r>
          </w:p>
        </w:tc>
        <w:tc>
          <w:tcPr>
            <w:tcW w:w="10348" w:type="dxa"/>
          </w:tcPr>
          <w:p w14:paraId="4D0AC618" w14:textId="2A812A39" w:rsidR="00C94307" w:rsidRDefault="004B57DA" w:rsidP="00C94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Students complete worksheet (attached). This</w:t>
            </w:r>
            <w:r w:rsidR="00C94307">
              <w:t xml:space="preserve"> can be submitted to the teacher by the due date electronically (email or through an online learning platform) or printed and handed in.</w:t>
            </w:r>
          </w:p>
        </w:tc>
      </w:tr>
      <w:tr w:rsidR="00C94307" w14:paraId="4F7A856F" w14:textId="77777777" w:rsidTr="00C94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top"/>
          </w:tcPr>
          <w:p w14:paraId="0F46019F" w14:textId="77777777" w:rsidR="00C94307" w:rsidRDefault="00C94307" w:rsidP="00C94307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6227" w:type="dxa"/>
          </w:tcPr>
          <w:p w14:paraId="0BB8E6CA" w14:textId="0368DA5B" w:rsidR="00C94307" w:rsidRDefault="00C94307" w:rsidP="00C943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Format to be communicated clearly by teacher, whether it is by emailing comments or annotations on documents, upload of media/audio via online platforms or a blended approach.</w:t>
            </w:r>
          </w:p>
        </w:tc>
      </w:tr>
      <w:tr w:rsidR="00C94307" w14:paraId="49BD9C1E" w14:textId="77777777" w:rsidTr="00C94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top"/>
          </w:tcPr>
          <w:p w14:paraId="2A5DDA0D" w14:textId="77777777" w:rsidR="00C94307" w:rsidRPr="00F863AC" w:rsidRDefault="00C94307" w:rsidP="00C94307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6227" w:type="dxa"/>
          </w:tcPr>
          <w:p w14:paraId="688D9173" w14:textId="00AC4E06" w:rsidR="00C94307" w:rsidRDefault="00C94307" w:rsidP="00C94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are able to gauge the progress of the tasks via the schools </w:t>
            </w:r>
            <w:r w:rsidR="004B57DA">
              <w:rPr>
                <w:lang w:eastAsia="zh-CN"/>
              </w:rPr>
              <w:t xml:space="preserve">choice of </w:t>
            </w:r>
            <w:r>
              <w:rPr>
                <w:lang w:eastAsia="zh-CN"/>
              </w:rPr>
              <w:t xml:space="preserve">online platform. Submission dates for each task may be useful as opposed to one final due date. </w:t>
            </w:r>
          </w:p>
          <w:p w14:paraId="1A11D20E" w14:textId="77777777" w:rsidR="00C94307" w:rsidRDefault="00C94307" w:rsidP="00C94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can pose questions/clarifications directly to teacher via email or online platform </w:t>
            </w:r>
          </w:p>
          <w:p w14:paraId="28651AB0" w14:textId="38B41E6E" w:rsidR="00C94307" w:rsidRPr="00F863AC" w:rsidRDefault="00C94307" w:rsidP="00C94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Scaffolds for each task may be posted by the teacher to help clarify specific requirements for each activity.</w:t>
            </w:r>
          </w:p>
        </w:tc>
      </w:tr>
    </w:tbl>
    <w:p w14:paraId="2B0E769F" w14:textId="7FFAB51D" w:rsidR="00E01D9B" w:rsidRDefault="00E01D9B" w:rsidP="00E033FB">
      <w:pPr>
        <w:rPr>
          <w:lang w:eastAsia="zh-CN"/>
        </w:rPr>
      </w:pPr>
    </w:p>
    <w:p w14:paraId="50031E88" w14:textId="77777777" w:rsidR="00E01D9B" w:rsidRDefault="00E01D9B">
      <w:pPr>
        <w:rPr>
          <w:lang w:eastAsia="zh-CN"/>
        </w:rPr>
      </w:pPr>
      <w:r>
        <w:rPr>
          <w:lang w:eastAsia="zh-CN"/>
        </w:rPr>
        <w:br w:type="page"/>
      </w:r>
    </w:p>
    <w:p w14:paraId="4E70808F" w14:textId="28E32F92" w:rsidR="004B57DA" w:rsidRPr="00376433" w:rsidRDefault="004B57DA" w:rsidP="00376433">
      <w:pPr>
        <w:pStyle w:val="Heading3"/>
      </w:pPr>
      <w:r w:rsidRPr="00376433">
        <w:lastRenderedPageBreak/>
        <w:t>Risk assessment matrix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  <w:tblCaption w:val="Risk assessment matrix"/>
        <w:tblDescription w:val="This is the matrix or table used to assess the level of risk associated with a task based on the likelihood it will happen versus the potential consequences"/>
      </w:tblPr>
      <w:tblGrid>
        <w:gridCol w:w="1701"/>
        <w:gridCol w:w="1701"/>
        <w:gridCol w:w="1701"/>
        <w:gridCol w:w="1701"/>
        <w:gridCol w:w="1701"/>
      </w:tblGrid>
      <w:tr w:rsidR="004B57DA" w:rsidRPr="00AE46C0" w14:paraId="334D7566" w14:textId="77777777" w:rsidTr="00B47C03">
        <w:trPr>
          <w:cantSplit/>
          <w:trHeight w:val="510"/>
          <w:tblHeader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976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835D9C">
              <w:rPr>
                <w:color w:val="FFFFFF" w:themeColor="background1"/>
                <w:lang w:eastAsia="en-US"/>
              </w:rPr>
              <w:t>Empty cell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6B76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Very l</w:t>
            </w:r>
            <w:r w:rsidRPr="00AE46C0">
              <w:rPr>
                <w:lang w:eastAsia="en-US"/>
              </w:rPr>
              <w:t>ikely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984E4E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Pr="00AE46C0">
              <w:rPr>
                <w:lang w:eastAsia="en-US"/>
              </w:rPr>
              <w:t>ikely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0E845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Unlikely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DB620E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Highly u</w:t>
            </w:r>
            <w:r w:rsidRPr="00AE46C0">
              <w:rPr>
                <w:lang w:eastAsia="en-US"/>
              </w:rPr>
              <w:t>nlikely</w:t>
            </w:r>
          </w:p>
        </w:tc>
      </w:tr>
      <w:tr w:rsidR="004B57DA" w:rsidRPr="00AE46C0" w14:paraId="4C93AAE4" w14:textId="77777777" w:rsidTr="00B47C03">
        <w:trPr>
          <w:cantSplit/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D9D9A61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Fatality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2384A49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486C490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12F8D52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784D67CA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</w:tr>
      <w:tr w:rsidR="004B57DA" w:rsidRPr="00AE46C0" w14:paraId="182AC7F5" w14:textId="77777777" w:rsidTr="00B47C03">
        <w:trPr>
          <w:cantSplit/>
          <w:trHeight w:val="510"/>
          <w:jc w:val="center"/>
        </w:trPr>
        <w:tc>
          <w:tcPr>
            <w:tcW w:w="1701" w:type="dxa"/>
            <w:vAlign w:val="center"/>
          </w:tcPr>
          <w:p w14:paraId="580FC611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 xml:space="preserve">Major </w:t>
            </w:r>
            <w:r>
              <w:rPr>
                <w:lang w:eastAsia="en-US"/>
              </w:rPr>
              <w:t>i</w:t>
            </w:r>
            <w:r w:rsidRPr="00AE46C0">
              <w:rPr>
                <w:lang w:eastAsia="en-US"/>
              </w:rPr>
              <w:t>njury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02E60D3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E457903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A403365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007238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</w:tr>
      <w:tr w:rsidR="004B57DA" w:rsidRPr="00AE46C0" w14:paraId="5F6FC632" w14:textId="77777777" w:rsidTr="00B47C03">
        <w:trPr>
          <w:cantSplit/>
          <w:trHeight w:val="510"/>
          <w:jc w:val="center"/>
        </w:trPr>
        <w:tc>
          <w:tcPr>
            <w:tcW w:w="1701" w:type="dxa"/>
            <w:vAlign w:val="center"/>
          </w:tcPr>
          <w:p w14:paraId="3C45ADEA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 xml:space="preserve">Minor </w:t>
            </w:r>
            <w:r>
              <w:rPr>
                <w:lang w:eastAsia="en-US"/>
              </w:rPr>
              <w:t>i</w:t>
            </w:r>
            <w:r w:rsidRPr="00AE46C0">
              <w:rPr>
                <w:lang w:eastAsia="en-US"/>
              </w:rPr>
              <w:t>njury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82DAE6B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High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B89127D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973A87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8ACFCEC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Low</w:t>
            </w:r>
          </w:p>
        </w:tc>
      </w:tr>
      <w:tr w:rsidR="004B57DA" w:rsidRPr="00AE46C0" w14:paraId="5FD9D715" w14:textId="77777777" w:rsidTr="00B47C03">
        <w:trPr>
          <w:cantSplit/>
          <w:trHeight w:val="510"/>
          <w:jc w:val="center"/>
        </w:trPr>
        <w:tc>
          <w:tcPr>
            <w:tcW w:w="1701" w:type="dxa"/>
            <w:vAlign w:val="center"/>
          </w:tcPr>
          <w:p w14:paraId="5E134B8C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Negligible i</w:t>
            </w:r>
            <w:r w:rsidRPr="00AE46C0">
              <w:rPr>
                <w:lang w:eastAsia="en-US"/>
              </w:rPr>
              <w:t>njury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5461C78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BEDC92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Medium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E20909F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Low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2591DD1" w14:textId="77777777" w:rsidR="004B57DA" w:rsidRPr="00AE46C0" w:rsidRDefault="004B57DA" w:rsidP="00B47C03">
            <w:pPr>
              <w:pStyle w:val="DoEtabletext2018"/>
              <w:jc w:val="center"/>
              <w:rPr>
                <w:lang w:eastAsia="en-US"/>
              </w:rPr>
            </w:pPr>
            <w:r w:rsidRPr="00AE46C0">
              <w:rPr>
                <w:lang w:eastAsia="en-US"/>
              </w:rPr>
              <w:t>Low</w:t>
            </w:r>
          </w:p>
        </w:tc>
      </w:tr>
    </w:tbl>
    <w:p w14:paraId="683825CA" w14:textId="621BCBAF" w:rsidR="004B57DA" w:rsidRDefault="004B57DA" w:rsidP="00E033FB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assessment matrix"/>
        <w:tblDescription w:val="This is the matrix or table used to assess the level of risk associated with a task based on the likelihood it will happen versus the potential consequences"/>
      </w:tblPr>
      <w:tblGrid>
        <w:gridCol w:w="2263"/>
        <w:gridCol w:w="5519"/>
        <w:gridCol w:w="2419"/>
        <w:gridCol w:w="3747"/>
      </w:tblGrid>
      <w:tr w:rsidR="00E01D9B" w14:paraId="0694B0F4" w14:textId="77777777" w:rsidTr="00F651F9">
        <w:trPr>
          <w:trHeight w:val="340"/>
        </w:trPr>
        <w:tc>
          <w:tcPr>
            <w:tcW w:w="2263" w:type="dxa"/>
          </w:tcPr>
          <w:p w14:paraId="3E4CA5F8" w14:textId="77777777" w:rsidR="00E01D9B" w:rsidRPr="004E40A1" w:rsidRDefault="00E01D9B" w:rsidP="00F651F9">
            <w:pPr>
              <w:rPr>
                <w:rStyle w:val="Strong"/>
              </w:rPr>
            </w:pPr>
            <w:r w:rsidRPr="004E40A1">
              <w:rPr>
                <w:rStyle w:val="Strong"/>
              </w:rPr>
              <w:t>Project name</w:t>
            </w:r>
          </w:p>
        </w:tc>
        <w:tc>
          <w:tcPr>
            <w:tcW w:w="5519" w:type="dxa"/>
          </w:tcPr>
          <w:p w14:paraId="1D87FC94" w14:textId="77777777" w:rsidR="00E01D9B" w:rsidRPr="004E40A1" w:rsidRDefault="00E01D9B" w:rsidP="00F651F9">
            <w:pPr>
              <w:rPr>
                <w:rStyle w:val="Strong"/>
              </w:rPr>
            </w:pPr>
          </w:p>
        </w:tc>
        <w:tc>
          <w:tcPr>
            <w:tcW w:w="2419" w:type="dxa"/>
          </w:tcPr>
          <w:p w14:paraId="04F1794F" w14:textId="77777777" w:rsidR="00E01D9B" w:rsidRPr="004E40A1" w:rsidRDefault="00E01D9B" w:rsidP="00F651F9">
            <w:pPr>
              <w:rPr>
                <w:rStyle w:val="Strong"/>
              </w:rPr>
            </w:pPr>
            <w:r w:rsidRPr="004E40A1">
              <w:rPr>
                <w:rStyle w:val="Strong"/>
              </w:rPr>
              <w:t xml:space="preserve">Date </w:t>
            </w:r>
          </w:p>
        </w:tc>
        <w:tc>
          <w:tcPr>
            <w:tcW w:w="3747" w:type="dxa"/>
          </w:tcPr>
          <w:p w14:paraId="3EC78060" w14:textId="77777777" w:rsidR="00E01D9B" w:rsidRDefault="00E01D9B" w:rsidP="00F651F9">
            <w:pPr>
              <w:rPr>
                <w:lang w:eastAsia="zh-CN"/>
              </w:rPr>
            </w:pPr>
          </w:p>
        </w:tc>
      </w:tr>
      <w:tr w:rsidR="00E01D9B" w14:paraId="0450061E" w14:textId="77777777" w:rsidTr="00F651F9">
        <w:trPr>
          <w:trHeight w:val="340"/>
        </w:trPr>
        <w:tc>
          <w:tcPr>
            <w:tcW w:w="2263" w:type="dxa"/>
          </w:tcPr>
          <w:p w14:paraId="11553E76" w14:textId="77777777" w:rsidR="00E01D9B" w:rsidRPr="004E40A1" w:rsidRDefault="00E01D9B" w:rsidP="00F651F9">
            <w:pPr>
              <w:rPr>
                <w:rStyle w:val="Strong"/>
              </w:rPr>
            </w:pPr>
            <w:r w:rsidRPr="004E40A1">
              <w:rPr>
                <w:rStyle w:val="Strong"/>
              </w:rPr>
              <w:t>Student Name</w:t>
            </w:r>
          </w:p>
        </w:tc>
        <w:tc>
          <w:tcPr>
            <w:tcW w:w="5519" w:type="dxa"/>
          </w:tcPr>
          <w:p w14:paraId="0E49E2BA" w14:textId="77777777" w:rsidR="00E01D9B" w:rsidRPr="004E40A1" w:rsidRDefault="00E01D9B" w:rsidP="00F651F9">
            <w:pPr>
              <w:rPr>
                <w:rStyle w:val="Strong"/>
              </w:rPr>
            </w:pPr>
          </w:p>
        </w:tc>
        <w:tc>
          <w:tcPr>
            <w:tcW w:w="2419" w:type="dxa"/>
          </w:tcPr>
          <w:p w14:paraId="438BB357" w14:textId="77777777" w:rsidR="00E01D9B" w:rsidRPr="004E40A1" w:rsidRDefault="00E01D9B" w:rsidP="00F651F9">
            <w:pPr>
              <w:rPr>
                <w:rStyle w:val="Strong"/>
              </w:rPr>
            </w:pPr>
            <w:r w:rsidRPr="004E40A1">
              <w:rPr>
                <w:rStyle w:val="Strong"/>
              </w:rPr>
              <w:t>Class</w:t>
            </w:r>
          </w:p>
        </w:tc>
        <w:tc>
          <w:tcPr>
            <w:tcW w:w="3747" w:type="dxa"/>
          </w:tcPr>
          <w:p w14:paraId="616BEC2B" w14:textId="77777777" w:rsidR="00E01D9B" w:rsidRDefault="00E01D9B" w:rsidP="00F651F9">
            <w:pPr>
              <w:rPr>
                <w:lang w:eastAsia="zh-CN"/>
              </w:rPr>
            </w:pPr>
          </w:p>
        </w:tc>
      </w:tr>
    </w:tbl>
    <w:p w14:paraId="66D96D8D" w14:textId="77777777" w:rsidR="00E01D9B" w:rsidRDefault="00E01D9B" w:rsidP="00E033FB">
      <w:p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3798"/>
        <w:gridCol w:w="3969"/>
        <w:gridCol w:w="1134"/>
        <w:gridCol w:w="3685"/>
        <w:gridCol w:w="1312"/>
      </w:tblGrid>
      <w:tr w:rsidR="004E40A1" w14:paraId="6BFCBCFD" w14:textId="77777777" w:rsidTr="004E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8" w:type="dxa"/>
          </w:tcPr>
          <w:p w14:paraId="436575A5" w14:textId="405F13E4" w:rsidR="004B57DA" w:rsidRDefault="004B57DA" w:rsidP="00E033F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Procedure (in steps)</w:t>
            </w:r>
          </w:p>
        </w:tc>
        <w:tc>
          <w:tcPr>
            <w:tcW w:w="3969" w:type="dxa"/>
          </w:tcPr>
          <w:p w14:paraId="265F01E7" w14:textId="55F8C8A7" w:rsidR="004B57DA" w:rsidRDefault="004B57DA" w:rsidP="00E03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Possible Hazards</w:t>
            </w:r>
          </w:p>
        </w:tc>
        <w:tc>
          <w:tcPr>
            <w:tcW w:w="1134" w:type="dxa"/>
          </w:tcPr>
          <w:p w14:paraId="25D8AEEC" w14:textId="33F584E9" w:rsidR="004B57DA" w:rsidRDefault="004B57DA" w:rsidP="00E03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Risk level </w:t>
            </w:r>
          </w:p>
        </w:tc>
        <w:tc>
          <w:tcPr>
            <w:tcW w:w="3685" w:type="dxa"/>
          </w:tcPr>
          <w:p w14:paraId="04BB4976" w14:textId="4A770122" w:rsidR="004B57DA" w:rsidRDefault="004B57DA" w:rsidP="00E03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Control measures</w:t>
            </w:r>
          </w:p>
        </w:tc>
        <w:tc>
          <w:tcPr>
            <w:tcW w:w="1312" w:type="dxa"/>
          </w:tcPr>
          <w:p w14:paraId="1FFDF069" w14:textId="46197143" w:rsidR="004B57DA" w:rsidRDefault="004B57DA" w:rsidP="00E03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Final Risk Level</w:t>
            </w:r>
          </w:p>
        </w:tc>
      </w:tr>
      <w:tr w:rsidR="004B57DA" w14:paraId="1FD2BA0F" w14:textId="77777777" w:rsidTr="00751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59EB35BD" w14:textId="77777777" w:rsidR="004B57DA" w:rsidRDefault="004B57DA" w:rsidP="00E033FB">
            <w:pPr>
              <w:rPr>
                <w:lang w:eastAsia="zh-CN"/>
              </w:rPr>
            </w:pPr>
          </w:p>
        </w:tc>
        <w:tc>
          <w:tcPr>
            <w:tcW w:w="3969" w:type="dxa"/>
          </w:tcPr>
          <w:p w14:paraId="2F796901" w14:textId="77777777" w:rsidR="004B57DA" w:rsidRDefault="004B57DA" w:rsidP="00E0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34" w:type="dxa"/>
          </w:tcPr>
          <w:p w14:paraId="5FBE20EE" w14:textId="77777777" w:rsidR="004B57DA" w:rsidRDefault="004B57DA" w:rsidP="00E0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85" w:type="dxa"/>
          </w:tcPr>
          <w:p w14:paraId="1C0234F0" w14:textId="77777777" w:rsidR="004B57DA" w:rsidRDefault="004B57DA" w:rsidP="00E0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312" w:type="dxa"/>
          </w:tcPr>
          <w:p w14:paraId="1BB592F0" w14:textId="77777777" w:rsidR="004B57DA" w:rsidRDefault="004B57DA" w:rsidP="00E0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42C5E9C1" w14:textId="77777777" w:rsidR="004B57DA" w:rsidRPr="00E033FB" w:rsidRDefault="004B57DA" w:rsidP="00E033FB">
      <w:pPr>
        <w:rPr>
          <w:lang w:eastAsia="zh-CN"/>
        </w:rPr>
      </w:pPr>
    </w:p>
    <w:sectPr w:rsidR="004B57DA" w:rsidRPr="00E033FB" w:rsidSect="004B5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F8D06" w14:textId="77777777" w:rsidR="002D092E" w:rsidRDefault="002D092E" w:rsidP="002A053F">
      <w:pPr>
        <w:spacing w:after="0" w:line="240" w:lineRule="auto"/>
      </w:pPr>
      <w:r>
        <w:separator/>
      </w:r>
    </w:p>
  </w:endnote>
  <w:endnote w:type="continuationSeparator" w:id="0">
    <w:p w14:paraId="01053C59" w14:textId="77777777" w:rsidR="002D092E" w:rsidRDefault="002D092E" w:rsidP="002A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CD7D" w14:textId="77777777" w:rsidR="002A053F" w:rsidRDefault="002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CED0" w14:textId="77777777" w:rsidR="002A053F" w:rsidRDefault="002A0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5F74" w14:textId="77777777" w:rsidR="002A053F" w:rsidRDefault="002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4B6C" w14:textId="77777777" w:rsidR="002D092E" w:rsidRDefault="002D092E" w:rsidP="002A053F">
      <w:pPr>
        <w:spacing w:after="0" w:line="240" w:lineRule="auto"/>
      </w:pPr>
      <w:r>
        <w:separator/>
      </w:r>
    </w:p>
  </w:footnote>
  <w:footnote w:type="continuationSeparator" w:id="0">
    <w:p w14:paraId="44805D7E" w14:textId="77777777" w:rsidR="002D092E" w:rsidRDefault="002D092E" w:rsidP="002A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4A7E" w14:textId="77777777" w:rsidR="002A053F" w:rsidRDefault="002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7C9C" w14:textId="77777777" w:rsidR="002A053F" w:rsidRDefault="002A0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0E48" w14:textId="77777777" w:rsidR="002A053F" w:rsidRDefault="002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2801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9D05DB"/>
    <w:multiLevelType w:val="multilevel"/>
    <w:tmpl w:val="B4D0FBF4"/>
    <w:lvl w:ilvl="0">
      <w:start w:val="1"/>
      <w:numFmt w:val="bullet"/>
      <w:lvlText w:val=""/>
      <w:lvlJc w:val="left"/>
      <w:pPr>
        <w:ind w:left="652" w:hanging="368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F330113"/>
    <w:multiLevelType w:val="multilevel"/>
    <w:tmpl w:val="5A909CB4"/>
    <w:lvl w:ilvl="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34" w:hanging="41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82905E0"/>
    <w:multiLevelType w:val="multilevel"/>
    <w:tmpl w:val="FC84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E73AE6"/>
    <w:multiLevelType w:val="multilevel"/>
    <w:tmpl w:val="C4184CD4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2"/>
  </w:num>
  <w:num w:numId="8">
    <w:abstractNumId w:val="12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4"/>
  </w:num>
  <w:num w:numId="22">
    <w:abstractNumId w:val="20"/>
  </w:num>
  <w:num w:numId="23">
    <w:abstractNumId w:val="13"/>
  </w:num>
  <w:num w:numId="24">
    <w:abstractNumId w:val="7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yMDQ3Mzc0MTEzMTJW0lEKTi0uzszPAykwrQUAkI+UQywAAAA="/>
  </w:docVars>
  <w:rsids>
    <w:rsidRoot w:val="000E6D3B"/>
    <w:rsid w:val="00022D39"/>
    <w:rsid w:val="00031164"/>
    <w:rsid w:val="000E6D3B"/>
    <w:rsid w:val="001C2A12"/>
    <w:rsid w:val="002961A3"/>
    <w:rsid w:val="002A053F"/>
    <w:rsid w:val="002D092E"/>
    <w:rsid w:val="00302FBA"/>
    <w:rsid w:val="00350CD7"/>
    <w:rsid w:val="0036483D"/>
    <w:rsid w:val="00376433"/>
    <w:rsid w:val="00386312"/>
    <w:rsid w:val="00390B2C"/>
    <w:rsid w:val="003B7C34"/>
    <w:rsid w:val="00427C93"/>
    <w:rsid w:val="00473DAF"/>
    <w:rsid w:val="00494630"/>
    <w:rsid w:val="004B47BC"/>
    <w:rsid w:val="004B57DA"/>
    <w:rsid w:val="004E40A1"/>
    <w:rsid w:val="00561130"/>
    <w:rsid w:val="00585D45"/>
    <w:rsid w:val="005860A3"/>
    <w:rsid w:val="00636106"/>
    <w:rsid w:val="006933D1"/>
    <w:rsid w:val="0069378A"/>
    <w:rsid w:val="006A5C7B"/>
    <w:rsid w:val="006E02C4"/>
    <w:rsid w:val="006E43AF"/>
    <w:rsid w:val="007063E6"/>
    <w:rsid w:val="00751E0B"/>
    <w:rsid w:val="007D27E7"/>
    <w:rsid w:val="007D7B99"/>
    <w:rsid w:val="00870C37"/>
    <w:rsid w:val="00873D92"/>
    <w:rsid w:val="008869B1"/>
    <w:rsid w:val="0089569C"/>
    <w:rsid w:val="00967B80"/>
    <w:rsid w:val="00992EF7"/>
    <w:rsid w:val="009D3639"/>
    <w:rsid w:val="009F4D7B"/>
    <w:rsid w:val="00A11FCA"/>
    <w:rsid w:val="00A2799A"/>
    <w:rsid w:val="00AB0BCE"/>
    <w:rsid w:val="00B46BB7"/>
    <w:rsid w:val="00B77C4D"/>
    <w:rsid w:val="00BC59D1"/>
    <w:rsid w:val="00C13756"/>
    <w:rsid w:val="00C22BF7"/>
    <w:rsid w:val="00C60125"/>
    <w:rsid w:val="00C94307"/>
    <w:rsid w:val="00CE5DC1"/>
    <w:rsid w:val="00D174F6"/>
    <w:rsid w:val="00D20ACA"/>
    <w:rsid w:val="00D327C7"/>
    <w:rsid w:val="00D33442"/>
    <w:rsid w:val="00D50D0C"/>
    <w:rsid w:val="00E01D9B"/>
    <w:rsid w:val="00E033FB"/>
    <w:rsid w:val="00E310EA"/>
    <w:rsid w:val="00E33F3D"/>
    <w:rsid w:val="00ED65B0"/>
    <w:rsid w:val="00EF16C2"/>
    <w:rsid w:val="00F5752B"/>
    <w:rsid w:val="00FB5160"/>
    <w:rsid w:val="00F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4B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12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5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iPriority="1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427C93"/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70C37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870C37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870C37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70C37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870C37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870C37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70C3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70C3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70C3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27C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7C93"/>
  </w:style>
  <w:style w:type="character" w:styleId="Hyperlink">
    <w:name w:val="Hyperlink"/>
    <w:aliases w:val="ŠHyperlink"/>
    <w:basedOn w:val="DefaultParagraphFont"/>
    <w:uiPriority w:val="99"/>
    <w:rsid w:val="00870C37"/>
    <w:rPr>
      <w:rFonts w:ascii="Arial" w:hAnsi="Arial"/>
      <w:color w:val="2E74B5" w:themeColor="accent1" w:themeShade="BF"/>
      <w:sz w:val="24"/>
      <w:u w:val="single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870C37"/>
    <w:pPr>
      <w:numPr>
        <w:numId w:val="1"/>
      </w:numPr>
    </w:pPr>
  </w:style>
  <w:style w:type="paragraph" w:styleId="ListNumber">
    <w:name w:val="List Number"/>
    <w:aliases w:val="ŠList 1 number"/>
    <w:basedOn w:val="Normal"/>
    <w:uiPriority w:val="13"/>
    <w:qFormat/>
    <w:rsid w:val="00870C37"/>
    <w:pPr>
      <w:numPr>
        <w:numId w:val="21"/>
      </w:numPr>
      <w:adjustRightInd w:val="0"/>
      <w:snapToGrid w:val="0"/>
      <w:spacing w:before="80"/>
    </w:pPr>
  </w:style>
  <w:style w:type="table" w:styleId="TableGrid">
    <w:name w:val="Table Grid"/>
    <w:basedOn w:val="TableNormal"/>
    <w:uiPriority w:val="39"/>
    <w:rsid w:val="00870C3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70C37"/>
    <w:rPr>
      <w:rFonts w:ascii="Arial" w:eastAsiaTheme="majorEastAsia" w:hAnsi="Arial" w:cstheme="majorBidi"/>
      <w:b/>
      <w:color w:val="1C438B"/>
      <w:sz w:val="52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870C37"/>
    <w:rPr>
      <w:rFonts w:ascii="Arial" w:eastAsia="SimSun" w:hAnsi="Arial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870C37"/>
    <w:rPr>
      <w:rFonts w:ascii="Arial" w:eastAsia="SimSun" w:hAnsi="Arial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70C37"/>
    <w:rPr>
      <w:rFonts w:ascii="Arial" w:eastAsia="SimSun" w:hAnsi="Arial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870C37"/>
    <w:rPr>
      <w:rFonts w:ascii="Arial" w:eastAsia="SimSun" w:hAnsi="Arial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870C37"/>
    <w:rPr>
      <w:rFonts w:ascii="Arial" w:eastAsiaTheme="majorEastAsia" w:hAnsi="Arial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70C3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70C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70C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aliases w:val="ŠTOC1"/>
    <w:basedOn w:val="Normal"/>
    <w:next w:val="Normal"/>
    <w:uiPriority w:val="39"/>
    <w:qFormat/>
    <w:rsid w:val="00870C37"/>
    <w:pPr>
      <w:spacing w:before="120" w:after="120"/>
    </w:pPr>
    <w:rPr>
      <w:rFonts w:ascii="Arial Bold" w:hAnsi="Arial Bold" w:cs="Calibri (Body)"/>
      <w:b/>
      <w:bCs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870C37"/>
    <w:pPr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870C37"/>
    <w:pPr>
      <w:pBdr>
        <w:bottom w:val="single" w:sz="8" w:space="10" w:color="D0CECE" w:themeColor="background2" w:themeShade="E6"/>
      </w:pBdr>
      <w:spacing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870C37"/>
    <w:rPr>
      <w:rFonts w:ascii="Arial" w:hAnsi="Arial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870C37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870C37"/>
    <w:rPr>
      <w:rFonts w:ascii="Arial" w:hAnsi="Arial"/>
      <w:sz w:val="18"/>
      <w:szCs w:val="24"/>
    </w:rPr>
  </w:style>
  <w:style w:type="paragraph" w:styleId="Caption">
    <w:name w:val="caption"/>
    <w:aliases w:val="ŠCaption"/>
    <w:basedOn w:val="Normal"/>
    <w:next w:val="Normal"/>
    <w:uiPriority w:val="2"/>
    <w:qFormat/>
    <w:rsid w:val="00870C3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Cs w:val="18"/>
    </w:rPr>
  </w:style>
  <w:style w:type="paragraph" w:customStyle="1" w:styleId="Logo">
    <w:name w:val="ŠLogo"/>
    <w:basedOn w:val="Normal"/>
    <w:uiPriority w:val="16"/>
    <w:qFormat/>
    <w:rsid w:val="00870C37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870C37"/>
    <w:pPr>
      <w:ind w:left="480"/>
    </w:pPr>
    <w:rPr>
      <w:rFonts w:cs="Calibri (Body)"/>
      <w:iCs/>
      <w:sz w:val="20"/>
      <w:szCs w:val="20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870C37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C37"/>
    <w:rPr>
      <w:color w:val="605E5C"/>
      <w:shd w:val="clear" w:color="auto" w:fill="E1DFDD"/>
    </w:rPr>
  </w:style>
  <w:style w:type="table" w:customStyle="1" w:styleId="Tableheader">
    <w:name w:val="ŠTable header"/>
    <w:basedOn w:val="TableNormal"/>
    <w:uiPriority w:val="99"/>
    <w:rsid w:val="00870C37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,Š List 2 Number"/>
    <w:basedOn w:val="Normal"/>
    <w:uiPriority w:val="15"/>
    <w:qFormat/>
    <w:rsid w:val="00870C3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paragraph" w:styleId="Quote">
    <w:name w:val="Quote"/>
    <w:aliases w:val="ŠQuote block"/>
    <w:basedOn w:val="Normal"/>
    <w:link w:val="QuoteChar"/>
    <w:uiPriority w:val="18"/>
    <w:qFormat/>
    <w:rsid w:val="00870C37"/>
    <w:pPr>
      <w:keepNext/>
      <w:spacing w:before="120" w:line="280" w:lineRule="atLeast"/>
      <w:ind w:left="567" w:right="567"/>
      <w:mirrorIndents/>
    </w:pPr>
    <w:rPr>
      <w:iCs/>
    </w:r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870C37"/>
    <w:rPr>
      <w:rFonts w:ascii="Arial" w:hAnsi="Arial"/>
      <w:iCs/>
      <w:szCs w:val="24"/>
    </w:rPr>
  </w:style>
  <w:style w:type="paragraph" w:styleId="ListBullet2">
    <w:name w:val="List Bullet 2"/>
    <w:aliases w:val="ŠList 2 bullet"/>
    <w:basedOn w:val="Normal"/>
    <w:uiPriority w:val="14"/>
    <w:qFormat/>
    <w:rsid w:val="00870C3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paragraph" w:styleId="Revision">
    <w:name w:val="Revision"/>
    <w:hidden/>
    <w:uiPriority w:val="99"/>
    <w:semiHidden/>
    <w:rsid w:val="00870C37"/>
    <w:pPr>
      <w:spacing w:before="240" w:after="0" w:line="276" w:lineRule="auto"/>
    </w:pPr>
    <w:rPr>
      <w:rFonts w:ascii="Arial" w:hAnsi="Arial"/>
      <w:sz w:val="24"/>
      <w:szCs w:val="24"/>
    </w:rPr>
  </w:style>
  <w:style w:type="character" w:styleId="Strong">
    <w:name w:val="Strong"/>
    <w:aliases w:val="ŠStrong bold"/>
    <w:basedOn w:val="DefaultParagraphFont"/>
    <w:uiPriority w:val="22"/>
    <w:qFormat/>
    <w:rsid w:val="00870C37"/>
    <w:rPr>
      <w:rFonts w:ascii="Arial" w:hAnsi="Arial"/>
      <w:b/>
      <w:bCs/>
      <w:sz w:val="24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870C3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870C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870C37"/>
    <w:rPr>
      <w:rFonts w:ascii="Arial" w:eastAsia="SimSun" w:hAnsi="Arial" w:cs="Times New Roman"/>
      <w:b/>
      <w:color w:val="002060"/>
      <w:sz w:val="56"/>
      <w:lang w:eastAsia="zh-CN"/>
    </w:rPr>
  </w:style>
  <w:style w:type="paragraph" w:styleId="List">
    <w:name w:val="List"/>
    <w:aliases w:val="ŠList table 1"/>
    <w:basedOn w:val="Normal"/>
    <w:uiPriority w:val="99"/>
    <w:qFormat/>
    <w:rsid w:val="00870C37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870C37"/>
    <w:pPr>
      <w:tabs>
        <w:tab w:val="left" w:leader="underscore" w:pos="2835"/>
      </w:tabs>
      <w:spacing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870C37"/>
    <w:rPr>
      <w:rFonts w:ascii="Arial" w:hAnsi="Arial"/>
      <w:sz w:val="24"/>
      <w:szCs w:val="24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870C37"/>
    <w:pPr>
      <w:tabs>
        <w:tab w:val="left" w:leader="underscore" w:pos="6804"/>
      </w:tabs>
      <w:spacing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870C37"/>
    <w:rPr>
      <w:rFonts w:ascii="Arial" w:hAnsi="Arial"/>
      <w:sz w:val="24"/>
      <w:szCs w:val="24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870C37"/>
  </w:style>
  <w:style w:type="paragraph" w:styleId="NoSpacing">
    <w:name w:val="No Spacing"/>
    <w:aliases w:val="ŠNo Spacing"/>
    <w:next w:val="Normal"/>
    <w:uiPriority w:val="1"/>
    <w:qFormat/>
    <w:rsid w:val="00870C37"/>
    <w:pPr>
      <w:spacing w:after="0" w:line="240" w:lineRule="auto"/>
    </w:pPr>
    <w:rPr>
      <w:rFonts w:ascii="Arial" w:hAnsi="Arial"/>
      <w:sz w:val="24"/>
      <w:szCs w:val="24"/>
    </w:rPr>
  </w:style>
  <w:style w:type="table" w:styleId="TableGrid1">
    <w:name w:val="Table Grid 1"/>
    <w:aliases w:val="ŠTable"/>
    <w:basedOn w:val="TableNormal"/>
    <w:uiPriority w:val="99"/>
    <w:unhideWhenUsed/>
    <w:rsid w:val="00870C37"/>
    <w:pPr>
      <w:spacing w:before="80" w:after="80" w:line="240" w:lineRule="auto"/>
    </w:pPr>
    <w:rPr>
      <w:rFonts w:ascii="Arial" w:hAnsi="Arial" w:cs="Times New Roman (Body CS)"/>
      <w:szCs w:val="24"/>
      <w:lang w:val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70C37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70C37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473D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DA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A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A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70C37"/>
    <w:pPr>
      <w:keepNext/>
      <w:keepLines/>
      <w:spacing w:after="0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EA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E310EA"/>
    <w:rPr>
      <w:rFonts w:ascii="Arial" w:eastAsia="Arial" w:hAnsi="Arial" w:cs="Arial"/>
      <w:color w:val="666666"/>
      <w:sz w:val="30"/>
      <w:szCs w:val="30"/>
      <w:lang w:eastAsia="en-AU"/>
    </w:rPr>
  </w:style>
  <w:style w:type="paragraph" w:customStyle="1" w:styleId="DoEtabletext2018">
    <w:name w:val="DoE table text 2018"/>
    <w:basedOn w:val="Normal"/>
    <w:locked/>
    <w:rsid w:val="004B57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table" w:customStyle="1" w:styleId="TableGrid6">
    <w:name w:val="Table Grid6"/>
    <w:basedOn w:val="TableNormal"/>
    <w:next w:val="TableGrid"/>
    <w:uiPriority w:val="39"/>
    <w:rsid w:val="004B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3EF3-7C11-4874-9992-27F7892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2020-03-13T01:08:00Z</dcterms:created>
  <dcterms:modified xsi:type="dcterms:W3CDTF">2020-03-13T01:08:00Z</dcterms:modified>
</cp:coreProperties>
</file>