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4A7E4488" w:rsidR="00086656" w:rsidRDefault="001D7332" w:rsidP="00086656">
      <w:pPr>
        <w:pStyle w:val="Title"/>
      </w:pPr>
      <w:bookmarkStart w:id="0" w:name="_GoBack"/>
      <w:bookmarkEnd w:id="0"/>
      <w:r>
        <w:t xml:space="preserve">Stage </w:t>
      </w:r>
      <w:r w:rsidR="00D15B0C">
        <w:t>6</w:t>
      </w:r>
      <w:r>
        <w:t xml:space="preserve"> </w:t>
      </w:r>
      <w:r w:rsidR="00626468">
        <w:t>– Engineering Studies</w:t>
      </w:r>
    </w:p>
    <w:p w14:paraId="4DBA63F2" w14:textId="76052CC5" w:rsidR="0053449B" w:rsidRPr="001D7332" w:rsidRDefault="00626468" w:rsidP="0053449B">
      <w:pPr>
        <w:pStyle w:val="Heading2"/>
        <w:numPr>
          <w:ilvl w:val="1"/>
          <w:numId w:val="2"/>
        </w:numPr>
        <w:ind w:left="0"/>
      </w:pPr>
      <w:r>
        <w:t>Material Science</w:t>
      </w:r>
    </w:p>
    <w:p w14:paraId="0D9B193E" w14:textId="65D8E1AD" w:rsidR="00204065" w:rsidRDefault="00B246E7">
      <w:pPr>
        <w:rPr>
          <w:rFonts w:cs="Arial"/>
          <w:lang w:eastAsia="zh-CN"/>
        </w:rPr>
      </w:pPr>
      <w:r>
        <w:rPr>
          <w:rFonts w:cs="Arial"/>
          <w:lang w:eastAsia="zh-CN"/>
        </w:rPr>
        <w:t>This activity is designed to develop student’s knowledge of phases in materials and the conditions which cause phase transitions such as temperature and pressure.</w:t>
      </w:r>
    </w:p>
    <w:p w14:paraId="4ECB0A3B" w14:textId="77777777" w:rsidR="0053449B" w:rsidRPr="001D7332" w:rsidRDefault="0053449B" w:rsidP="0053449B">
      <w:pPr>
        <w:pStyle w:val="Heading2"/>
        <w:numPr>
          <w:ilvl w:val="1"/>
          <w:numId w:val="2"/>
        </w:numPr>
        <w:ind w:left="0"/>
      </w:pPr>
      <w:r w:rsidRPr="001D7332">
        <w:t>Outcomes</w:t>
      </w:r>
    </w:p>
    <w:p w14:paraId="482CB32B" w14:textId="16EE9369" w:rsidR="000A2593" w:rsidRPr="000A2593" w:rsidRDefault="005D5B0E" w:rsidP="005D5B0E">
      <w:pPr>
        <w:pStyle w:val="ListBullet"/>
        <w:rPr>
          <w:rStyle w:val="SubtleReference"/>
          <w:rFonts w:cs="Arial"/>
          <w:sz w:val="24"/>
          <w:lang w:eastAsia="zh-CN"/>
        </w:rPr>
      </w:pPr>
      <w:r>
        <w:rPr>
          <w:rFonts w:cs="Arial"/>
          <w:lang w:eastAsia="zh-CN"/>
        </w:rPr>
        <w:t>P</w:t>
      </w:r>
      <w:r w:rsidR="000A2593" w:rsidRPr="000A2593">
        <w:rPr>
          <w:rFonts w:cs="Arial"/>
          <w:lang w:eastAsia="zh-CN"/>
        </w:rPr>
        <w:t xml:space="preserve">1.2 </w:t>
      </w:r>
      <w:r w:rsidRPr="005D5B0E">
        <w:rPr>
          <w:rFonts w:cs="Arial"/>
          <w:lang w:eastAsia="zh-CN"/>
        </w:rPr>
        <w:t>explains the relationship between properties, structure, uses and applications of materials in engineering</w:t>
      </w:r>
    </w:p>
    <w:p w14:paraId="32A0CB71" w14:textId="0FBF6999" w:rsidR="000A2593" w:rsidRPr="000A2593" w:rsidRDefault="005D5B0E" w:rsidP="005D5B0E">
      <w:pPr>
        <w:pStyle w:val="ListBullet"/>
        <w:rPr>
          <w:rStyle w:val="SubtleReference"/>
          <w:rFonts w:cs="Arial"/>
          <w:sz w:val="24"/>
          <w:lang w:eastAsia="zh-CN"/>
        </w:rPr>
      </w:pPr>
      <w:r>
        <w:rPr>
          <w:rStyle w:val="SubtleReference"/>
          <w:rFonts w:cs="Arial"/>
          <w:sz w:val="24"/>
          <w:lang w:eastAsia="zh-CN"/>
        </w:rPr>
        <w:t>P</w:t>
      </w:r>
      <w:r w:rsidR="000A2593">
        <w:rPr>
          <w:rStyle w:val="SubtleReference"/>
          <w:rFonts w:cs="Arial"/>
          <w:sz w:val="24"/>
          <w:lang w:eastAsia="zh-CN"/>
        </w:rPr>
        <w:t xml:space="preserve">2.1 </w:t>
      </w:r>
      <w:r w:rsidRPr="005D5B0E">
        <w:rPr>
          <w:rStyle w:val="SubtleReference"/>
          <w:rFonts w:cs="Arial"/>
          <w:sz w:val="24"/>
          <w:lang w:eastAsia="zh-CN"/>
        </w:rPr>
        <w:t>describes the types of materials, components and processes and explains their implications for engineering development</w:t>
      </w:r>
    </w:p>
    <w:p w14:paraId="79CE535C" w14:textId="717CADE4" w:rsidR="00FD2168" w:rsidRPr="000A2593" w:rsidRDefault="001E181C" w:rsidP="000A2593">
      <w:pPr>
        <w:pStyle w:val="ListBullet"/>
        <w:numPr>
          <w:ilvl w:val="0"/>
          <w:numId w:val="0"/>
        </w:numPr>
        <w:ind w:left="652" w:hanging="368"/>
        <w:rPr>
          <w:rFonts w:cs="Arial"/>
          <w:lang w:eastAsia="zh-CN"/>
        </w:rPr>
      </w:pPr>
      <w:hyperlink r:id="rId7" w:history="1">
        <w:r w:rsidR="000A2593" w:rsidRPr="000A2593">
          <w:rPr>
            <w:rStyle w:val="Hyperlink"/>
            <w:rFonts w:cs="Arial"/>
            <w:lang w:eastAsia="zh-CN"/>
          </w:rPr>
          <w:t>Engineering Studies Stage 6 Syllabus (2011)</w:t>
        </w:r>
      </w:hyperlink>
      <w:r w:rsidR="000A2593">
        <w:rPr>
          <w:rFonts w:cs="Arial"/>
          <w:lang w:eastAsia="zh-CN"/>
        </w:rPr>
        <w:t xml:space="preserve"> </w:t>
      </w:r>
      <w:r w:rsidR="00FD2168" w:rsidRPr="000A2593">
        <w:rPr>
          <w:rFonts w:cs="Arial"/>
          <w:lang w:eastAsia="zh-CN"/>
        </w:rPr>
        <w:t>© NSW Education Standards Authority (NESA) for and on behalf of the Crown in right of the State of New South Wales, 2013.</w:t>
      </w:r>
    </w:p>
    <w:p w14:paraId="7CE8EE04" w14:textId="77777777" w:rsidR="0057415C" w:rsidRDefault="0057415C">
      <w:pPr>
        <w:rPr>
          <w:rFonts w:cs="Arial"/>
          <w:lang w:eastAsia="zh-CN"/>
        </w:rPr>
      </w:pPr>
    </w:p>
    <w:p w14:paraId="0CD5CF34" w14:textId="77777777" w:rsidR="0057415C" w:rsidRPr="001D7332" w:rsidRDefault="0057415C" w:rsidP="0057415C">
      <w:pPr>
        <w:pStyle w:val="Heading2"/>
        <w:numPr>
          <w:ilvl w:val="1"/>
          <w:numId w:val="2"/>
        </w:numPr>
        <w:ind w:left="0"/>
      </w:pPr>
      <w:bookmarkStart w:id="1" w:name="_Hlk35945332"/>
      <w:r>
        <w:t>Delivery strategies</w:t>
      </w:r>
    </w:p>
    <w:p w14:paraId="389CDE60" w14:textId="4B280CC2" w:rsidR="009B3CCE" w:rsidRDefault="0057415C" w:rsidP="0057415C">
      <w:pPr>
        <w:rPr>
          <w:lang w:eastAsia="zh-CN"/>
        </w:rPr>
      </w:pPr>
      <w:r>
        <w:rPr>
          <w:lang w:eastAsia="zh-CN"/>
        </w:rPr>
        <w:t>This resource is ada</w:t>
      </w:r>
      <w:r w:rsidR="005D5B0E">
        <w:rPr>
          <w:lang w:eastAsia="zh-CN"/>
        </w:rPr>
        <w:t xml:space="preserve">ptable and could be used in </w:t>
      </w:r>
      <w:r>
        <w:rPr>
          <w:lang w:eastAsia="zh-CN"/>
        </w:rPr>
        <w:t xml:space="preserve">online platforms such as Google classroom. Links to the videos and websites could be posted for students to access </w:t>
      </w:r>
      <w:r w:rsidR="005D5B0E">
        <w:rPr>
          <w:lang w:eastAsia="zh-CN"/>
        </w:rPr>
        <w:t>for</w:t>
      </w:r>
      <w:r>
        <w:rPr>
          <w:lang w:eastAsia="zh-CN"/>
        </w:rPr>
        <w:t xml:space="preserve"> learning at home. </w:t>
      </w:r>
      <w:r w:rsidR="005D5B0E">
        <w:rPr>
          <w:lang w:eastAsia="zh-CN"/>
        </w:rPr>
        <w:t>The activities and questions are designed for general preliminary materials content, but could be adjusted to suit module specific HSC materials content.</w:t>
      </w:r>
    </w:p>
    <w:bookmarkEnd w:id="1"/>
    <w:p w14:paraId="583922BB" w14:textId="15E764B2" w:rsidR="00FD5029" w:rsidRDefault="001D7332">
      <w:pPr>
        <w:rPr>
          <w:rFonts w:cs="Arial"/>
          <w:lang w:eastAsia="zh-CN"/>
        </w:rPr>
      </w:pPr>
      <w:r>
        <w:rPr>
          <w:rFonts w:cs="Arial"/>
          <w:lang w:eastAsia="zh-CN"/>
        </w:rPr>
        <w:br w:type="page"/>
      </w:r>
    </w:p>
    <w:tbl>
      <w:tblPr>
        <w:tblStyle w:val="Tableheader"/>
        <w:tblW w:w="0" w:type="auto"/>
        <w:tblInd w:w="-90" w:type="dxa"/>
        <w:tblLayout w:type="fixed"/>
        <w:tblLook w:val="04A0" w:firstRow="1" w:lastRow="0" w:firstColumn="1" w:lastColumn="0" w:noHBand="0" w:noVBand="1"/>
        <w:tblCaption w:val="Phases of materials"/>
        <w:tblDescription w:val="This two column table contains syllabus content with suggested resources and activities that teachers can set for students. Suggested answers to the activities are included at the end of the table."/>
      </w:tblPr>
      <w:tblGrid>
        <w:gridCol w:w="2097"/>
        <w:gridCol w:w="7475"/>
      </w:tblGrid>
      <w:tr w:rsidR="00FD5029" w14:paraId="1E26CB9E" w14:textId="77777777" w:rsidTr="000A2593">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097" w:type="dxa"/>
          </w:tcPr>
          <w:p w14:paraId="33650896" w14:textId="77777777" w:rsidR="00FD5029" w:rsidRDefault="00FD5029" w:rsidP="00911769">
            <w:pPr>
              <w:spacing w:before="192" w:after="192"/>
              <w:rPr>
                <w:rFonts w:cs="Arial"/>
                <w:lang w:eastAsia="zh-CN"/>
              </w:rPr>
            </w:pPr>
            <w:r>
              <w:rPr>
                <w:rFonts w:cs="Arial"/>
                <w:lang w:eastAsia="zh-CN"/>
              </w:rPr>
              <w:lastRenderedPageBreak/>
              <w:t>Focus area</w:t>
            </w:r>
          </w:p>
        </w:tc>
        <w:tc>
          <w:tcPr>
            <w:tcW w:w="7475" w:type="dxa"/>
          </w:tcPr>
          <w:p w14:paraId="4607391C" w14:textId="03A944FE" w:rsidR="00FD5029" w:rsidRDefault="0006423A" w:rsidP="00911769">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Phases and phase diagrams</w:t>
            </w:r>
          </w:p>
        </w:tc>
      </w:tr>
      <w:tr w:rsidR="00FD5029" w14:paraId="3703E24C" w14:textId="77777777" w:rsidTr="000A2593">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097" w:type="dxa"/>
            <w:vAlign w:val="top"/>
          </w:tcPr>
          <w:p w14:paraId="515E1F80" w14:textId="01C58A01" w:rsidR="00FD5029" w:rsidRDefault="00510DDC" w:rsidP="0061444B">
            <w:pPr>
              <w:rPr>
                <w:rFonts w:cs="Arial"/>
                <w:lang w:eastAsia="zh-CN"/>
              </w:rPr>
            </w:pPr>
            <w:r>
              <w:rPr>
                <w:rFonts w:cs="Arial"/>
                <w:lang w:eastAsia="zh-CN"/>
              </w:rPr>
              <w:t xml:space="preserve">Syllabus </w:t>
            </w:r>
            <w:r w:rsidR="00204065">
              <w:rPr>
                <w:rFonts w:cs="Arial"/>
                <w:lang w:eastAsia="zh-CN"/>
              </w:rPr>
              <w:t>Content</w:t>
            </w:r>
          </w:p>
        </w:tc>
        <w:tc>
          <w:tcPr>
            <w:tcW w:w="7475" w:type="dxa"/>
            <w:vAlign w:val="top"/>
          </w:tcPr>
          <w:p w14:paraId="19CA5279" w14:textId="77777777" w:rsidR="00F60AE9" w:rsidRDefault="00F60AE9" w:rsidP="00F60AE9">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Students learn about:</w:t>
            </w:r>
          </w:p>
          <w:p w14:paraId="01CAA7D4" w14:textId="77777777" w:rsidR="00F60AE9" w:rsidRDefault="00F60AE9" w:rsidP="00F60AE9">
            <w:pPr>
              <w:pStyle w:val="ListBullet"/>
              <w:cnfStyle w:val="000000100000" w:firstRow="0" w:lastRow="0" w:firstColumn="0" w:lastColumn="0" w:oddVBand="0" w:evenVBand="0" w:oddHBand="1" w:evenHBand="0" w:firstRowFirstColumn="0" w:firstRowLastColumn="0" w:lastRowFirstColumn="0" w:lastRowLastColumn="0"/>
              <w:rPr>
                <w:lang w:eastAsia="zh-CN"/>
              </w:rPr>
            </w:pPr>
            <w:r>
              <w:t>Classification of materials</w:t>
            </w:r>
          </w:p>
          <w:p w14:paraId="56952883" w14:textId="77777777" w:rsidR="00F60AE9" w:rsidRDefault="00F60AE9" w:rsidP="00F60AE9">
            <w:pPr>
              <w:pStyle w:val="ListBullet"/>
              <w:cnfStyle w:val="000000100000" w:firstRow="0" w:lastRow="0" w:firstColumn="0" w:lastColumn="0" w:oddVBand="0" w:evenVBand="0" w:oddHBand="1" w:evenHBand="0" w:firstRowFirstColumn="0" w:firstRowLastColumn="0" w:lastRowFirstColumn="0" w:lastRowLastColumn="0"/>
              <w:rPr>
                <w:lang w:eastAsia="zh-CN"/>
              </w:rPr>
            </w:pPr>
            <w:r>
              <w:t>Properties of materials</w:t>
            </w:r>
          </w:p>
          <w:p w14:paraId="334001C9" w14:textId="77777777" w:rsidR="00F60AE9" w:rsidRDefault="00F60AE9" w:rsidP="00F60AE9">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Physical and mechanical properties</w:t>
            </w:r>
          </w:p>
          <w:p w14:paraId="39913E7B" w14:textId="77777777" w:rsidR="00F60AE9" w:rsidRDefault="00F60AE9" w:rsidP="00F60AE9">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Structure of materials</w:t>
            </w:r>
          </w:p>
          <w:p w14:paraId="1416D2F2" w14:textId="77777777" w:rsidR="00F60AE9" w:rsidRDefault="00F60AE9" w:rsidP="00F60AE9">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Atomic structure</w:t>
            </w:r>
          </w:p>
          <w:p w14:paraId="4AA754B9" w14:textId="77777777" w:rsidR="00F60AE9" w:rsidRDefault="00F60AE9" w:rsidP="00F60AE9">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Bonding</w:t>
            </w:r>
          </w:p>
          <w:p w14:paraId="22EB46B2" w14:textId="4D527DAB" w:rsidR="00FD5029" w:rsidRPr="00D33214" w:rsidRDefault="00F60AE9" w:rsidP="00D33214">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Crystalline and non-crystalline structures</w:t>
            </w:r>
          </w:p>
        </w:tc>
      </w:tr>
      <w:tr w:rsidR="00FD5029" w14:paraId="7128A8D8" w14:textId="77777777" w:rsidTr="000A2593">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097" w:type="dxa"/>
            <w:vAlign w:val="top"/>
          </w:tcPr>
          <w:p w14:paraId="2B0D49F7" w14:textId="77777777" w:rsidR="00FD5029" w:rsidRDefault="00FD5029" w:rsidP="0061444B">
            <w:pPr>
              <w:rPr>
                <w:rFonts w:cs="Arial"/>
                <w:lang w:eastAsia="zh-CN"/>
              </w:rPr>
            </w:pPr>
            <w:r>
              <w:rPr>
                <w:rFonts w:cs="Arial"/>
                <w:lang w:eastAsia="zh-CN"/>
              </w:rPr>
              <w:t>Resources</w:t>
            </w:r>
          </w:p>
        </w:tc>
        <w:tc>
          <w:tcPr>
            <w:tcW w:w="7475" w:type="dxa"/>
            <w:vAlign w:val="top"/>
          </w:tcPr>
          <w:p w14:paraId="5131440E" w14:textId="77777777" w:rsidR="001F3729" w:rsidRDefault="001E181C" w:rsidP="00552941">
            <w:pPr>
              <w:cnfStyle w:val="000000010000" w:firstRow="0" w:lastRow="0" w:firstColumn="0" w:lastColumn="0" w:oddVBand="0" w:evenVBand="0" w:oddHBand="0" w:evenHBand="1" w:firstRowFirstColumn="0" w:firstRowLastColumn="0" w:lastRowFirstColumn="0" w:lastRowLastColumn="0"/>
            </w:pPr>
            <w:hyperlink r:id="rId8" w:history="1">
              <w:r w:rsidR="005D5B0E" w:rsidRPr="005D5B0E">
                <w:rPr>
                  <w:rStyle w:val="Hyperlink"/>
                  <w:sz w:val="22"/>
                </w:rPr>
                <w:t>Introduction to Materials Science and Engineering UNSW</w:t>
              </w:r>
            </w:hyperlink>
          </w:p>
          <w:p w14:paraId="37DB3FBB" w14:textId="2C1ADC33" w:rsidR="00D50638" w:rsidRPr="00552941" w:rsidRDefault="00D33214" w:rsidP="00D33214">
            <w:pPr>
              <w:cnfStyle w:val="000000010000" w:firstRow="0" w:lastRow="0" w:firstColumn="0" w:lastColumn="0" w:oddVBand="0" w:evenVBand="0" w:oddHBand="0" w:evenHBand="1" w:firstRowFirstColumn="0" w:firstRowLastColumn="0" w:lastRowFirstColumn="0" w:lastRowLastColumn="0"/>
            </w:pPr>
            <w:r>
              <w:t>Complete module 2A introduction to phase diagrams and metal alloys and module 2</w:t>
            </w:r>
            <w:r w:rsidR="00D50638">
              <w:t xml:space="preserve">B </w:t>
            </w:r>
            <w:r>
              <w:t>phase transformations</w:t>
            </w:r>
          </w:p>
        </w:tc>
      </w:tr>
      <w:tr w:rsidR="00FD5029" w14:paraId="4031534F" w14:textId="77777777" w:rsidTr="000A259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097" w:type="dxa"/>
            <w:vAlign w:val="top"/>
          </w:tcPr>
          <w:p w14:paraId="3FE26459" w14:textId="1778DFC9" w:rsidR="00FD5029" w:rsidRDefault="00FD5029" w:rsidP="0061444B">
            <w:pPr>
              <w:rPr>
                <w:rFonts w:cs="Arial"/>
                <w:lang w:eastAsia="zh-CN"/>
              </w:rPr>
            </w:pPr>
            <w:r>
              <w:rPr>
                <w:rFonts w:cs="Arial"/>
                <w:lang w:eastAsia="zh-CN"/>
              </w:rPr>
              <w:t>Activities/</w:t>
            </w:r>
            <w:r w:rsidR="00D50638">
              <w:rPr>
                <w:rFonts w:cs="Arial"/>
                <w:lang w:eastAsia="zh-CN"/>
              </w:rPr>
              <w:t xml:space="preserve"> </w:t>
            </w:r>
            <w:r>
              <w:rPr>
                <w:rFonts w:cs="Arial"/>
                <w:lang w:eastAsia="zh-CN"/>
              </w:rPr>
              <w:t>questions</w:t>
            </w:r>
          </w:p>
        </w:tc>
        <w:tc>
          <w:tcPr>
            <w:tcW w:w="7475" w:type="dxa"/>
            <w:vAlign w:val="top"/>
          </w:tcPr>
          <w:p w14:paraId="15D69DA7" w14:textId="77777777" w:rsidR="00D33214" w:rsidRDefault="00D33214" w:rsidP="00794C59">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is a ‘phase’?</w:t>
            </w:r>
          </w:p>
          <w:p w14:paraId="7A67CDF9" w14:textId="0EAFEFAF" w:rsidR="00D33214" w:rsidRDefault="00D33214" w:rsidP="00794C59">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happens to titanium if it is heated above 882</w:t>
            </w:r>
            <w:r>
              <w:rPr>
                <w:rFonts w:cs="Arial"/>
                <w:lang w:eastAsia="zh-CN"/>
              </w:rPr>
              <w:t>°</w:t>
            </w:r>
            <w:r w:rsidR="00B46C8D">
              <w:rPr>
                <w:rFonts w:cs="Arial"/>
                <w:lang w:eastAsia="zh-CN"/>
              </w:rPr>
              <w:t>C</w:t>
            </w:r>
            <w:r>
              <w:rPr>
                <w:lang w:eastAsia="zh-CN"/>
              </w:rPr>
              <w:t>?</w:t>
            </w:r>
          </w:p>
          <w:p w14:paraId="4B63E2B8" w14:textId="77777777" w:rsidR="00D33214" w:rsidRDefault="00D33214" w:rsidP="00794C59">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is polymorphism?</w:t>
            </w:r>
          </w:p>
          <w:p w14:paraId="37A78A5A" w14:textId="7861FF52" w:rsidR="00876DE8" w:rsidRDefault="00D33214" w:rsidP="00D33214">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List three examples of polymorphic materials</w:t>
            </w:r>
            <w:r w:rsidR="00B46C8D">
              <w:rPr>
                <w:lang w:eastAsia="zh-CN"/>
              </w:rPr>
              <w:t>.</w:t>
            </w:r>
          </w:p>
          <w:p w14:paraId="58C66DEE" w14:textId="77777777" w:rsidR="00876DE8" w:rsidRDefault="00876DE8" w:rsidP="00876DE8">
            <w:pPr>
              <w:pStyle w:val="ListNumber"/>
              <w:cnfStyle w:val="000000100000" w:firstRow="0" w:lastRow="0" w:firstColumn="0" w:lastColumn="0" w:oddVBand="0" w:evenVBand="0" w:oddHBand="1" w:evenHBand="0" w:firstRowFirstColumn="0" w:firstRowLastColumn="0" w:lastRowFirstColumn="0" w:lastRowLastColumn="0"/>
              <w:rPr>
                <w:lang w:eastAsia="zh-CN"/>
              </w:rPr>
            </w:pPr>
            <w:r w:rsidRPr="00876DE8">
              <w:rPr>
                <w:lang w:eastAsia="zh-CN"/>
              </w:rPr>
              <w:t>What is the stable phase of H</w:t>
            </w:r>
            <w:r w:rsidRPr="00876DE8">
              <w:rPr>
                <w:vertAlign w:val="subscript"/>
                <w:lang w:eastAsia="zh-CN"/>
              </w:rPr>
              <w:t>2</w:t>
            </w:r>
            <w:r w:rsidRPr="00876DE8">
              <w:rPr>
                <w:lang w:eastAsia="zh-CN"/>
              </w:rPr>
              <w:t xml:space="preserve">O at 60°C and 0.005 </w:t>
            </w:r>
            <w:proofErr w:type="spellStart"/>
            <w:r w:rsidRPr="00876DE8">
              <w:rPr>
                <w:lang w:eastAsia="zh-CN"/>
              </w:rPr>
              <w:t>atm</w:t>
            </w:r>
            <w:proofErr w:type="spellEnd"/>
            <w:r w:rsidRPr="00876DE8">
              <w:rPr>
                <w:lang w:eastAsia="zh-CN"/>
              </w:rPr>
              <w:t>?</w:t>
            </w:r>
          </w:p>
          <w:p w14:paraId="1C68E3E7" w14:textId="77777777" w:rsidR="00876DE8" w:rsidRDefault="00876DE8" w:rsidP="00876DE8">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is an alloy?</w:t>
            </w:r>
          </w:p>
          <w:p w14:paraId="4351953A" w14:textId="77777777" w:rsidR="00876DE8" w:rsidRDefault="00876DE8" w:rsidP="00876DE8">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is the difference between </w:t>
            </w:r>
            <w:r w:rsidRPr="00D33A4B">
              <w:rPr>
                <w:rStyle w:val="Emphasis"/>
              </w:rPr>
              <w:t>wt%</w:t>
            </w:r>
            <w:r>
              <w:rPr>
                <w:lang w:eastAsia="zh-CN"/>
              </w:rPr>
              <w:t xml:space="preserve"> and </w:t>
            </w:r>
            <w:r w:rsidRPr="00D33A4B">
              <w:rPr>
                <w:rStyle w:val="Emphasis"/>
              </w:rPr>
              <w:t>at%</w:t>
            </w:r>
            <w:r>
              <w:rPr>
                <w:lang w:eastAsia="zh-CN"/>
              </w:rPr>
              <w:t>?</w:t>
            </w:r>
          </w:p>
          <w:p w14:paraId="342DA661" w14:textId="77777777" w:rsidR="005F0826" w:rsidRDefault="005F0826" w:rsidP="00876DE8">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is the difference between a substitutional solid solution and an interstitial solid solution?</w:t>
            </w:r>
          </w:p>
          <w:p w14:paraId="661201DE" w14:textId="77777777" w:rsidR="00510DDC" w:rsidRDefault="009F7441" w:rsidP="00876DE8">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is a phase transformation?</w:t>
            </w:r>
          </w:p>
          <w:p w14:paraId="022B4FBD" w14:textId="19297329" w:rsidR="009F7441" w:rsidRDefault="004A1FCD" w:rsidP="00876DE8">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is a eutectic </w:t>
            </w:r>
            <w:r w:rsidR="004F2473">
              <w:rPr>
                <w:lang w:eastAsia="zh-CN"/>
              </w:rPr>
              <w:t>reaction</w:t>
            </w:r>
            <w:r>
              <w:rPr>
                <w:lang w:eastAsia="zh-CN"/>
              </w:rPr>
              <w:t>?</w:t>
            </w:r>
          </w:p>
          <w:p w14:paraId="6B308A2A" w14:textId="2F8A145E" w:rsidR="00202461" w:rsidRPr="00122B6A" w:rsidRDefault="004A1FCD" w:rsidP="00122B6A">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Draw and label a </w:t>
            </w:r>
            <w:r w:rsidR="00202461">
              <w:rPr>
                <w:lang w:eastAsia="zh-CN"/>
              </w:rPr>
              <w:t xml:space="preserve">microstructure </w:t>
            </w:r>
            <w:r>
              <w:rPr>
                <w:lang w:eastAsia="zh-CN"/>
              </w:rPr>
              <w:t xml:space="preserve">diagram of hypoeutectic </w:t>
            </w:r>
            <w:r w:rsidRPr="00D33A4B">
              <w:rPr>
                <w:rStyle w:val="Emphasis"/>
              </w:rPr>
              <w:t>Pb-Sn</w:t>
            </w:r>
            <w:r>
              <w:rPr>
                <w:lang w:eastAsia="zh-CN"/>
              </w:rPr>
              <w:t xml:space="preserve"> and hypereutectic </w:t>
            </w:r>
            <w:r w:rsidRPr="00D33A4B">
              <w:rPr>
                <w:rStyle w:val="Emphasis"/>
              </w:rPr>
              <w:t>Pb-Sn</w:t>
            </w:r>
            <w:r>
              <w:rPr>
                <w:lang w:eastAsia="zh-CN"/>
              </w:rPr>
              <w:t>.</w:t>
            </w:r>
          </w:p>
        </w:tc>
      </w:tr>
      <w:tr w:rsidR="00C73E3F" w14:paraId="10D572A0" w14:textId="77777777" w:rsidTr="000A2593">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097" w:type="dxa"/>
            <w:vAlign w:val="top"/>
          </w:tcPr>
          <w:p w14:paraId="68D6EC1D" w14:textId="1B53BD97" w:rsidR="00C73E3F" w:rsidRDefault="00C73E3F" w:rsidP="0061444B">
            <w:pPr>
              <w:rPr>
                <w:rFonts w:cs="Arial"/>
                <w:lang w:eastAsia="zh-CN"/>
              </w:rPr>
            </w:pPr>
            <w:r>
              <w:rPr>
                <w:rFonts w:cs="Arial"/>
                <w:lang w:eastAsia="zh-CN"/>
              </w:rPr>
              <w:t>Suggested answers</w:t>
            </w:r>
          </w:p>
        </w:tc>
        <w:tc>
          <w:tcPr>
            <w:tcW w:w="7475" w:type="dxa"/>
            <w:vAlign w:val="top"/>
          </w:tcPr>
          <w:p w14:paraId="07BE3C66" w14:textId="29D93B74" w:rsidR="00706E7A" w:rsidRDefault="00706E7A" w:rsidP="00706E7A">
            <w:pPr>
              <w:pStyle w:val="ListNumber"/>
              <w:numPr>
                <w:ilvl w:val="0"/>
                <w:numId w:val="0"/>
              </w:numPr>
              <w:ind w:left="652" w:hanging="368"/>
              <w:cnfStyle w:val="000000010000" w:firstRow="0" w:lastRow="0" w:firstColumn="0" w:lastColumn="0" w:oddVBand="0" w:evenVBand="0" w:oddHBand="0" w:evenHBand="1" w:firstRowFirstColumn="0" w:firstRowLastColumn="0" w:lastRowFirstColumn="0" w:lastRowLastColumn="0"/>
              <w:rPr>
                <w:lang w:eastAsia="zh-CN"/>
              </w:rPr>
            </w:pPr>
            <w:r>
              <w:rPr>
                <w:lang w:eastAsia="zh-CN"/>
              </w:rPr>
              <w:t>Suggested answers.</w:t>
            </w:r>
          </w:p>
          <w:p w14:paraId="739E34DF" w14:textId="77777777" w:rsidR="00552941" w:rsidRDefault="00106D42" w:rsidP="00122B6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A phase is a region of a material with uniform physical and chemical properties</w:t>
            </w:r>
            <w:r w:rsidR="00B46C8D">
              <w:rPr>
                <w:lang w:eastAsia="zh-CN"/>
              </w:rPr>
              <w:t>.</w:t>
            </w:r>
          </w:p>
          <w:p w14:paraId="5C85FCAD" w14:textId="77777777" w:rsidR="00B46C8D" w:rsidRPr="00B46C8D" w:rsidRDefault="00B46C8D" w:rsidP="00122B6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When titanium is heated above 882</w:t>
            </w:r>
            <w:r>
              <w:rPr>
                <w:rFonts w:cs="Arial"/>
                <w:lang w:eastAsia="zh-CN"/>
              </w:rPr>
              <w:t>°C it changes from a hexagonally close-packed structure to a body-centred cubic structure.</w:t>
            </w:r>
          </w:p>
          <w:p w14:paraId="505F86CF" w14:textId="77777777" w:rsidR="00B46C8D" w:rsidRPr="00B46C8D" w:rsidRDefault="00B46C8D" w:rsidP="00122B6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rFonts w:cs="Arial"/>
                <w:lang w:eastAsia="zh-CN"/>
              </w:rPr>
              <w:t>Polymorphism refers to the ability of a solid material to exist in more than one form of crystal structure.</w:t>
            </w:r>
          </w:p>
          <w:p w14:paraId="090822C2" w14:textId="6446ADB7" w:rsidR="00B46C8D" w:rsidRPr="00E41A19" w:rsidRDefault="00B46C8D" w:rsidP="00122B6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rFonts w:cs="Arial"/>
                <w:lang w:eastAsia="zh-CN"/>
              </w:rPr>
              <w:t xml:space="preserve">Titanium, </w:t>
            </w:r>
            <w:r w:rsidR="003910F7" w:rsidRPr="00D33A4B">
              <w:rPr>
                <w:rStyle w:val="Emphasis"/>
              </w:rPr>
              <w:t>Pb-Sn</w:t>
            </w:r>
            <w:r w:rsidR="00E41A19">
              <w:rPr>
                <w:rFonts w:cs="Arial"/>
                <w:lang w:eastAsia="zh-CN"/>
              </w:rPr>
              <w:t xml:space="preserve">, </w:t>
            </w:r>
            <w:r w:rsidR="0006423A">
              <w:rPr>
                <w:rFonts w:cs="Arial"/>
                <w:lang w:eastAsia="zh-CN"/>
              </w:rPr>
              <w:t>steel</w:t>
            </w:r>
          </w:p>
          <w:p w14:paraId="07DE5216" w14:textId="07E040A0" w:rsidR="00E41A19" w:rsidRPr="00E41A19" w:rsidRDefault="00E41A19" w:rsidP="00122B6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rFonts w:cs="Arial"/>
                <w:lang w:eastAsia="zh-CN"/>
              </w:rPr>
              <w:t>Water vapour.</w:t>
            </w:r>
          </w:p>
          <w:p w14:paraId="4521469E" w14:textId="77777777" w:rsidR="00E41A19" w:rsidRDefault="00E41A19" w:rsidP="00E41A19">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An alloy is a solid solution of a metal with one or more metal or non-metal elements.</w:t>
            </w:r>
          </w:p>
          <w:p w14:paraId="07444D3F" w14:textId="77777777" w:rsidR="00E41A19" w:rsidRDefault="00C409C4" w:rsidP="00E41A19">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D33A4B">
              <w:rPr>
                <w:rStyle w:val="Emphasis"/>
              </w:rPr>
              <w:t>wt%</w:t>
            </w:r>
            <w:r>
              <w:rPr>
                <w:lang w:eastAsia="zh-CN"/>
              </w:rPr>
              <w:t xml:space="preserve"> is short for weight % and is the mass of one of the components expressed as a total mass of the sample. </w:t>
            </w:r>
            <w:r w:rsidRPr="00D33A4B">
              <w:rPr>
                <w:rStyle w:val="Emphasis"/>
              </w:rPr>
              <w:t>at%</w:t>
            </w:r>
            <w:r>
              <w:rPr>
                <w:lang w:eastAsia="zh-CN"/>
              </w:rPr>
              <w:t xml:space="preserve"> is short for atomic % and is the number of atoms of one component expressed as a percentage of the total number of atoms in the </w:t>
            </w:r>
            <w:r>
              <w:rPr>
                <w:lang w:eastAsia="zh-CN"/>
              </w:rPr>
              <w:lastRenderedPageBreak/>
              <w:t>sample.</w:t>
            </w:r>
          </w:p>
          <w:p w14:paraId="54D32735" w14:textId="77777777" w:rsidR="00C409C4" w:rsidRDefault="00C409C4" w:rsidP="00C409C4">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In a substitutional solid solution, the solute atoms replace some of the host atoms in the crystal lattice. In an interstitial solid solution, the solute atoms fit in to the gaps between the host atoms, called the interstices.</w:t>
            </w:r>
          </w:p>
          <w:p w14:paraId="58F9FCF3" w14:textId="77777777" w:rsidR="00C409C4" w:rsidRDefault="00C409C4" w:rsidP="00C409C4">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C409C4">
              <w:rPr>
                <w:lang w:eastAsia="zh-CN"/>
              </w:rPr>
              <w:t xml:space="preserve">A </w:t>
            </w:r>
            <w:r>
              <w:rPr>
                <w:lang w:eastAsia="zh-CN"/>
              </w:rPr>
              <w:t xml:space="preserve">phase transformation is a </w:t>
            </w:r>
            <w:r w:rsidRPr="00C409C4">
              <w:rPr>
                <w:lang w:eastAsia="zh-CN"/>
              </w:rPr>
              <w:t>change in the number and/or type of the phases present in the microstructure of a material, caused by a change in conditions</w:t>
            </w:r>
            <w:r>
              <w:rPr>
                <w:lang w:eastAsia="zh-CN"/>
              </w:rPr>
              <w:t xml:space="preserve"> such as temperature or pressure.</w:t>
            </w:r>
          </w:p>
          <w:p w14:paraId="2736DF7C" w14:textId="6EA61159" w:rsidR="00C409C4" w:rsidRDefault="004F2473" w:rsidP="00100384">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The </w:t>
            </w:r>
            <w:r w:rsidR="00100384">
              <w:rPr>
                <w:lang w:eastAsia="zh-CN"/>
              </w:rPr>
              <w:t>point on a phase diagram where the liquid phase transforms isothermally to two solid solution phases.</w:t>
            </w:r>
          </w:p>
          <w:p w14:paraId="31DD48E1" w14:textId="77777777" w:rsidR="00100384" w:rsidRDefault="00100384" w:rsidP="00100384">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Hypoeutectic </w:t>
            </w:r>
            <w:r w:rsidRPr="00D33A4B">
              <w:rPr>
                <w:rStyle w:val="Emphasis"/>
              </w:rPr>
              <w:t>Pb-Sn</w:t>
            </w:r>
          </w:p>
          <w:p w14:paraId="59919799" w14:textId="41BA861D" w:rsidR="00100384" w:rsidRDefault="00100384" w:rsidP="00DF5FFF">
            <w:pPr>
              <w:pStyle w:val="ListNumber"/>
              <w:numPr>
                <w:ilvl w:val="0"/>
                <w:numId w:val="0"/>
              </w:numPr>
              <w:ind w:left="284"/>
              <w:cnfStyle w:val="000000010000" w:firstRow="0" w:lastRow="0" w:firstColumn="0" w:lastColumn="0" w:oddVBand="0" w:evenVBand="0" w:oddHBand="0" w:evenHBand="1" w:firstRowFirstColumn="0" w:firstRowLastColumn="0" w:lastRowFirstColumn="0" w:lastRowLastColumn="0"/>
              <w:rPr>
                <w:lang w:eastAsia="zh-CN"/>
              </w:rPr>
            </w:pPr>
            <w:r>
              <w:rPr>
                <w:noProof/>
                <w:lang w:eastAsia="en-AU"/>
              </w:rPr>
              <w:drawing>
                <wp:inline distT="0" distB="0" distL="0" distR="0" wp14:anchorId="2BB7ED0A" wp14:editId="6485B6EC">
                  <wp:extent cx="4320000" cy="2207314"/>
                  <wp:effectExtent l="0" t="0" r="4445" b="2540"/>
                  <wp:docPr id="1" name="Picture 1" descr="The image displays a phase diagram for lead (Pb) and tin (Sn). The hypoeutectic section is hightlighted with a band, extending from 18.3 % to 61.9% weight tin. A microscopic image of the grain structure is provided as well." title="Hypoeutectic lead-tin phas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0000" cy="2207314"/>
                          </a:xfrm>
                          <a:prstGeom prst="rect">
                            <a:avLst/>
                          </a:prstGeom>
                        </pic:spPr>
                      </pic:pic>
                    </a:graphicData>
                  </a:graphic>
                </wp:inline>
              </w:drawing>
            </w:r>
          </w:p>
          <w:p w14:paraId="05FA5AB2" w14:textId="2D1B09CD" w:rsidR="00100384" w:rsidRDefault="00100384" w:rsidP="004B5759">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Hypereutectic </w:t>
            </w:r>
            <w:r w:rsidRPr="00D33A4B">
              <w:rPr>
                <w:rStyle w:val="Emphasis"/>
              </w:rPr>
              <w:t>Pb-Sn</w:t>
            </w:r>
          </w:p>
          <w:p w14:paraId="0153BE71" w14:textId="36237FA1" w:rsidR="00100384" w:rsidRDefault="00100384" w:rsidP="00DF5FFF">
            <w:pPr>
              <w:pStyle w:val="ListNumber"/>
              <w:numPr>
                <w:ilvl w:val="0"/>
                <w:numId w:val="0"/>
              </w:numPr>
              <w:ind w:left="284"/>
              <w:cnfStyle w:val="000000010000" w:firstRow="0" w:lastRow="0" w:firstColumn="0" w:lastColumn="0" w:oddVBand="0" w:evenVBand="0" w:oddHBand="0" w:evenHBand="1" w:firstRowFirstColumn="0" w:firstRowLastColumn="0" w:lastRowFirstColumn="0" w:lastRowLastColumn="0"/>
              <w:rPr>
                <w:lang w:eastAsia="zh-CN"/>
              </w:rPr>
            </w:pPr>
            <w:r>
              <w:rPr>
                <w:noProof/>
                <w:lang w:eastAsia="en-AU"/>
              </w:rPr>
              <w:drawing>
                <wp:inline distT="0" distB="0" distL="0" distR="0" wp14:anchorId="0AE404C1" wp14:editId="7ADC6CE1">
                  <wp:extent cx="4320000" cy="2208503"/>
                  <wp:effectExtent l="0" t="0" r="4445" b="1905"/>
                  <wp:docPr id="2" name="Picture 2" descr="The image displays a phase diagram for lead (Pb) and tin (Sn). The hypereutectic section is hightlighted with a band, extending from 61.9 % to 97.8% weight tin. A microscopic image of the grain structure is provided as well." title="Hypereutectic lead-tin phas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0000" cy="2208503"/>
                          </a:xfrm>
                          <a:prstGeom prst="rect">
                            <a:avLst/>
                          </a:prstGeom>
                        </pic:spPr>
                      </pic:pic>
                    </a:graphicData>
                  </a:graphic>
                </wp:inline>
              </w:drawing>
            </w:r>
          </w:p>
          <w:p w14:paraId="182CFC3D" w14:textId="19DE734F" w:rsidR="00100384" w:rsidRPr="00100384" w:rsidRDefault="00100384" w:rsidP="00100384">
            <w:pPr>
              <w:pStyle w:val="ListNumber"/>
              <w:numPr>
                <w:ilvl w:val="0"/>
                <w:numId w:val="0"/>
              </w:numPr>
              <w:cnfStyle w:val="000000010000" w:firstRow="0" w:lastRow="0" w:firstColumn="0" w:lastColumn="0" w:oddVBand="0" w:evenVBand="0" w:oddHBand="0" w:evenHBand="1" w:firstRowFirstColumn="0" w:firstRowLastColumn="0" w:lastRowFirstColumn="0" w:lastRowLastColumn="0"/>
              <w:rPr>
                <w:lang w:eastAsia="zh-CN"/>
              </w:rPr>
            </w:pPr>
          </w:p>
        </w:tc>
      </w:tr>
    </w:tbl>
    <w:p w14:paraId="37D91953" w14:textId="18BEF4B8" w:rsidR="00D50638" w:rsidRDefault="00D50638">
      <w:pPr>
        <w:rPr>
          <w:rFonts w:cs="Arial"/>
          <w:lang w:eastAsia="zh-CN"/>
        </w:rPr>
      </w:pPr>
    </w:p>
    <w:p w14:paraId="70BEE7EB" w14:textId="6D0BFAB7" w:rsidR="00D50638" w:rsidRDefault="00D50638">
      <w:pPr>
        <w:rPr>
          <w:rFonts w:cs="Arial"/>
          <w:lang w:eastAsia="zh-CN"/>
        </w:rPr>
      </w:pPr>
    </w:p>
    <w:sectPr w:rsidR="00D50638" w:rsidSect="00ED288C">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61CD" w14:textId="77777777" w:rsidR="001E181C" w:rsidRDefault="001E181C">
      <w:r>
        <w:separator/>
      </w:r>
    </w:p>
    <w:p w14:paraId="11E19A0A" w14:textId="77777777" w:rsidR="001E181C" w:rsidRDefault="001E181C"/>
  </w:endnote>
  <w:endnote w:type="continuationSeparator" w:id="0">
    <w:p w14:paraId="0D4E4A6E" w14:textId="77777777" w:rsidR="001E181C" w:rsidRDefault="001E181C">
      <w:r>
        <w:continuationSeparator/>
      </w:r>
    </w:p>
    <w:p w14:paraId="0F8A0800" w14:textId="77777777" w:rsidR="001E181C" w:rsidRDefault="001E181C"/>
  </w:endnote>
  <w:endnote w:type="continuationNotice" w:id="1">
    <w:p w14:paraId="6403CF96" w14:textId="77777777" w:rsidR="001E181C" w:rsidRDefault="001E181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522D00FA" w:rsidR="00911769" w:rsidRPr="004D333E" w:rsidRDefault="00911769" w:rsidP="004D333E">
    <w:pPr>
      <w:pStyle w:val="Footer"/>
    </w:pPr>
    <w:r w:rsidRPr="002810D3">
      <w:fldChar w:fldCharType="begin"/>
    </w:r>
    <w:r w:rsidRPr="002810D3">
      <w:instrText xml:space="preserve"> PAGE </w:instrText>
    </w:r>
    <w:r w:rsidRPr="002810D3">
      <w:fldChar w:fldCharType="separate"/>
    </w:r>
    <w:r w:rsidR="00D15A88">
      <w:rPr>
        <w:noProof/>
      </w:rPr>
      <w:t>2</w:t>
    </w:r>
    <w:r w:rsidRPr="002810D3">
      <w:fldChar w:fldCharType="end"/>
    </w:r>
    <w:r w:rsidRPr="002810D3">
      <w:tab/>
    </w:r>
    <w:r>
      <w:t xml:space="preserve">Stage 6 </w:t>
    </w:r>
    <w:r w:rsidR="00DF5FFF">
      <w:t>Engineering studies</w:t>
    </w:r>
    <w:r>
      <w:t xml:space="preserve"> – </w:t>
    </w:r>
    <w:r w:rsidR="00DF5FFF">
      <w:t>Phase diagrams</w:t>
    </w:r>
    <w:r>
      <w:t xml:space="preserve"> – Teacher resource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1AE9DFDB" w:rsidR="00911769" w:rsidRPr="004D333E" w:rsidRDefault="0091176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15A88">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D15A88">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911769" w:rsidRDefault="00911769"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CFF4" w14:textId="77777777" w:rsidR="001E181C" w:rsidRDefault="001E181C">
      <w:r>
        <w:separator/>
      </w:r>
    </w:p>
    <w:p w14:paraId="30A586C7" w14:textId="77777777" w:rsidR="001E181C" w:rsidRDefault="001E181C"/>
  </w:footnote>
  <w:footnote w:type="continuationSeparator" w:id="0">
    <w:p w14:paraId="2D8EAC94" w14:textId="77777777" w:rsidR="001E181C" w:rsidRDefault="001E181C">
      <w:r>
        <w:continuationSeparator/>
      </w:r>
    </w:p>
    <w:p w14:paraId="557F7990" w14:textId="77777777" w:rsidR="001E181C" w:rsidRDefault="001E181C"/>
  </w:footnote>
  <w:footnote w:type="continuationNotice" w:id="1">
    <w:p w14:paraId="19E5E33A" w14:textId="77777777" w:rsidR="001E181C" w:rsidRDefault="001E181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6902E" w14:textId="77777777" w:rsidR="00D15A88" w:rsidRDefault="00D15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2E32" w14:textId="77777777" w:rsidR="00D15A88" w:rsidRDefault="00D15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911769" w:rsidRDefault="0091176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1E1EA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BC693A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02040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430F8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C56CF4"/>
    <w:multiLevelType w:val="multilevel"/>
    <w:tmpl w:val="172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7AE73AE6"/>
    <w:multiLevelType w:val="multilevel"/>
    <w:tmpl w:val="E8E8A3CC"/>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6"/>
  </w:num>
  <w:num w:numId="2">
    <w:abstractNumId w:val="5"/>
  </w:num>
  <w:num w:numId="3">
    <w:abstractNumId w:val="5"/>
  </w:num>
  <w:num w:numId="4">
    <w:abstractNumId w:val="6"/>
  </w:num>
  <w:num w:numId="5">
    <w:abstractNumId w:val="9"/>
  </w:num>
  <w:num w:numId="6">
    <w:abstractNumId w:val="7"/>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
  </w:num>
  <w:num w:numId="31">
    <w:abstractNumId w:val="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NKkFAKYrjC4t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027"/>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423A"/>
    <w:rsid w:val="00065A16"/>
    <w:rsid w:val="00066797"/>
    <w:rsid w:val="00071D06"/>
    <w:rsid w:val="0007214A"/>
    <w:rsid w:val="00072B6E"/>
    <w:rsid w:val="00072DFB"/>
    <w:rsid w:val="00075B4E"/>
    <w:rsid w:val="00077A7C"/>
    <w:rsid w:val="00082E53"/>
    <w:rsid w:val="000844F9"/>
    <w:rsid w:val="00084830"/>
    <w:rsid w:val="00085A44"/>
    <w:rsid w:val="0008606A"/>
    <w:rsid w:val="00086656"/>
    <w:rsid w:val="00086D87"/>
    <w:rsid w:val="000872D6"/>
    <w:rsid w:val="00090628"/>
    <w:rsid w:val="0009452F"/>
    <w:rsid w:val="00096701"/>
    <w:rsid w:val="000A0C05"/>
    <w:rsid w:val="000A2593"/>
    <w:rsid w:val="000A33D4"/>
    <w:rsid w:val="000A4038"/>
    <w:rsid w:val="000A41E7"/>
    <w:rsid w:val="000A451E"/>
    <w:rsid w:val="000A7544"/>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384"/>
    <w:rsid w:val="00100B59"/>
    <w:rsid w:val="00100DC5"/>
    <w:rsid w:val="00100E27"/>
    <w:rsid w:val="00100E5A"/>
    <w:rsid w:val="00101135"/>
    <w:rsid w:val="0010259B"/>
    <w:rsid w:val="00103B8A"/>
    <w:rsid w:val="00103D80"/>
    <w:rsid w:val="00104A05"/>
    <w:rsid w:val="00106009"/>
    <w:rsid w:val="001061F9"/>
    <w:rsid w:val="001068B3"/>
    <w:rsid w:val="00106A3B"/>
    <w:rsid w:val="00106D42"/>
    <w:rsid w:val="001113CC"/>
    <w:rsid w:val="00113763"/>
    <w:rsid w:val="00114B7D"/>
    <w:rsid w:val="00116F45"/>
    <w:rsid w:val="001177C4"/>
    <w:rsid w:val="00117B7D"/>
    <w:rsid w:val="00117FF3"/>
    <w:rsid w:val="0012093E"/>
    <w:rsid w:val="00122B6A"/>
    <w:rsid w:val="00123EDE"/>
    <w:rsid w:val="00125C6C"/>
    <w:rsid w:val="00126F78"/>
    <w:rsid w:val="00127648"/>
    <w:rsid w:val="0013032B"/>
    <w:rsid w:val="001305EA"/>
    <w:rsid w:val="001328FA"/>
    <w:rsid w:val="0013419A"/>
    <w:rsid w:val="00134700"/>
    <w:rsid w:val="00134E23"/>
    <w:rsid w:val="00135E80"/>
    <w:rsid w:val="00137E75"/>
    <w:rsid w:val="00140753"/>
    <w:rsid w:val="0014239C"/>
    <w:rsid w:val="00143921"/>
    <w:rsid w:val="00146F04"/>
    <w:rsid w:val="00150EBC"/>
    <w:rsid w:val="001520B0"/>
    <w:rsid w:val="0015446A"/>
    <w:rsid w:val="0015487C"/>
    <w:rsid w:val="00155144"/>
    <w:rsid w:val="0015712E"/>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96C"/>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2CD0"/>
    <w:rsid w:val="001D3092"/>
    <w:rsid w:val="001D4CD1"/>
    <w:rsid w:val="001D66C2"/>
    <w:rsid w:val="001D7332"/>
    <w:rsid w:val="001E0FFC"/>
    <w:rsid w:val="001E181C"/>
    <w:rsid w:val="001E1F93"/>
    <w:rsid w:val="001E24CF"/>
    <w:rsid w:val="001E3097"/>
    <w:rsid w:val="001E4B06"/>
    <w:rsid w:val="001E59E0"/>
    <w:rsid w:val="001E5F98"/>
    <w:rsid w:val="001F01F4"/>
    <w:rsid w:val="001F0F26"/>
    <w:rsid w:val="001F2232"/>
    <w:rsid w:val="001F3729"/>
    <w:rsid w:val="001F64BE"/>
    <w:rsid w:val="001F6D7B"/>
    <w:rsid w:val="001F7070"/>
    <w:rsid w:val="001F7807"/>
    <w:rsid w:val="002007C8"/>
    <w:rsid w:val="00200AD3"/>
    <w:rsid w:val="00200EF2"/>
    <w:rsid w:val="002016B9"/>
    <w:rsid w:val="00201825"/>
    <w:rsid w:val="00201CB2"/>
    <w:rsid w:val="00202266"/>
    <w:rsid w:val="00202461"/>
    <w:rsid w:val="00204065"/>
    <w:rsid w:val="002046F7"/>
    <w:rsid w:val="0020478D"/>
    <w:rsid w:val="002054D0"/>
    <w:rsid w:val="00206EFD"/>
    <w:rsid w:val="0020756A"/>
    <w:rsid w:val="00210D95"/>
    <w:rsid w:val="002127FC"/>
    <w:rsid w:val="002136B3"/>
    <w:rsid w:val="00215F48"/>
    <w:rsid w:val="00216957"/>
    <w:rsid w:val="002176D3"/>
    <w:rsid w:val="00217731"/>
    <w:rsid w:val="00217AE6"/>
    <w:rsid w:val="00221777"/>
    <w:rsid w:val="00221998"/>
    <w:rsid w:val="00221E1A"/>
    <w:rsid w:val="002228E3"/>
    <w:rsid w:val="00224261"/>
    <w:rsid w:val="00224B16"/>
    <w:rsid w:val="00224D61"/>
    <w:rsid w:val="002262EF"/>
    <w:rsid w:val="002265BD"/>
    <w:rsid w:val="002270CC"/>
    <w:rsid w:val="00227421"/>
    <w:rsid w:val="00227894"/>
    <w:rsid w:val="0022791F"/>
    <w:rsid w:val="00231E53"/>
    <w:rsid w:val="00234830"/>
    <w:rsid w:val="002368C7"/>
    <w:rsid w:val="0023726F"/>
    <w:rsid w:val="00237582"/>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6CB"/>
    <w:rsid w:val="002F3A6D"/>
    <w:rsid w:val="002F3BE5"/>
    <w:rsid w:val="002F749C"/>
    <w:rsid w:val="002F7CAD"/>
    <w:rsid w:val="00303813"/>
    <w:rsid w:val="003062D5"/>
    <w:rsid w:val="00306341"/>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259"/>
    <w:rsid w:val="003576EB"/>
    <w:rsid w:val="00360C67"/>
    <w:rsid w:val="00360E65"/>
    <w:rsid w:val="00362DCB"/>
    <w:rsid w:val="0036308C"/>
    <w:rsid w:val="00363E8F"/>
    <w:rsid w:val="00365118"/>
    <w:rsid w:val="00365E79"/>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A2B"/>
    <w:rsid w:val="00386D58"/>
    <w:rsid w:val="00387053"/>
    <w:rsid w:val="003910F7"/>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DC4"/>
    <w:rsid w:val="003B225F"/>
    <w:rsid w:val="003B3CB0"/>
    <w:rsid w:val="003B7BBB"/>
    <w:rsid w:val="003C0FB3"/>
    <w:rsid w:val="003C3990"/>
    <w:rsid w:val="003C434B"/>
    <w:rsid w:val="003C4830"/>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273"/>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3A5"/>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49F6"/>
    <w:rsid w:val="00476168"/>
    <w:rsid w:val="00476284"/>
    <w:rsid w:val="0048084F"/>
    <w:rsid w:val="00480991"/>
    <w:rsid w:val="004810BD"/>
    <w:rsid w:val="0048175E"/>
    <w:rsid w:val="004830E6"/>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1FCD"/>
    <w:rsid w:val="004A4146"/>
    <w:rsid w:val="004A47DB"/>
    <w:rsid w:val="004A5AAE"/>
    <w:rsid w:val="004A6AB7"/>
    <w:rsid w:val="004A7284"/>
    <w:rsid w:val="004A7E1A"/>
    <w:rsid w:val="004B0073"/>
    <w:rsid w:val="004B1541"/>
    <w:rsid w:val="004B240E"/>
    <w:rsid w:val="004B29F4"/>
    <w:rsid w:val="004B4C27"/>
    <w:rsid w:val="004B5759"/>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249"/>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2473"/>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0DDC"/>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449B"/>
    <w:rsid w:val="00536369"/>
    <w:rsid w:val="005400FF"/>
    <w:rsid w:val="00540E99"/>
    <w:rsid w:val="00541130"/>
    <w:rsid w:val="00546A8B"/>
    <w:rsid w:val="00546D5E"/>
    <w:rsid w:val="00546F02"/>
    <w:rsid w:val="0054770B"/>
    <w:rsid w:val="00551073"/>
    <w:rsid w:val="00551DA4"/>
    <w:rsid w:val="0055213A"/>
    <w:rsid w:val="0055249D"/>
    <w:rsid w:val="00552941"/>
    <w:rsid w:val="00554956"/>
    <w:rsid w:val="00557BE6"/>
    <w:rsid w:val="005600BC"/>
    <w:rsid w:val="00563104"/>
    <w:rsid w:val="005646C1"/>
    <w:rsid w:val="005646CC"/>
    <w:rsid w:val="005652E4"/>
    <w:rsid w:val="00565730"/>
    <w:rsid w:val="00566671"/>
    <w:rsid w:val="00567B22"/>
    <w:rsid w:val="00571028"/>
    <w:rsid w:val="0057134C"/>
    <w:rsid w:val="0057331C"/>
    <w:rsid w:val="00573328"/>
    <w:rsid w:val="00573F07"/>
    <w:rsid w:val="0057415C"/>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B0E"/>
    <w:rsid w:val="005D5DB0"/>
    <w:rsid w:val="005E0B43"/>
    <w:rsid w:val="005E4742"/>
    <w:rsid w:val="005E6829"/>
    <w:rsid w:val="005F0826"/>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444B"/>
    <w:rsid w:val="00616767"/>
    <w:rsid w:val="0061698B"/>
    <w:rsid w:val="00616F61"/>
    <w:rsid w:val="00620000"/>
    <w:rsid w:val="006208B1"/>
    <w:rsid w:val="00620917"/>
    <w:rsid w:val="0062163D"/>
    <w:rsid w:val="00623A9E"/>
    <w:rsid w:val="00624A20"/>
    <w:rsid w:val="00624C9B"/>
    <w:rsid w:val="00626468"/>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3BC"/>
    <w:rsid w:val="006F054E"/>
    <w:rsid w:val="006F15D8"/>
    <w:rsid w:val="006F1B19"/>
    <w:rsid w:val="006F3613"/>
    <w:rsid w:val="006F3839"/>
    <w:rsid w:val="006F4503"/>
    <w:rsid w:val="006F547C"/>
    <w:rsid w:val="00701DAC"/>
    <w:rsid w:val="00704694"/>
    <w:rsid w:val="007058CD"/>
    <w:rsid w:val="00705D75"/>
    <w:rsid w:val="00706E7A"/>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01B"/>
    <w:rsid w:val="007448D2"/>
    <w:rsid w:val="00744A73"/>
    <w:rsid w:val="00744DB8"/>
    <w:rsid w:val="00745A65"/>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4C59"/>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4D9"/>
    <w:rsid w:val="007E5E9E"/>
    <w:rsid w:val="007F1493"/>
    <w:rsid w:val="007F15BC"/>
    <w:rsid w:val="007F3524"/>
    <w:rsid w:val="007F4D53"/>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D6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76DE8"/>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1769"/>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048"/>
    <w:rsid w:val="00987813"/>
    <w:rsid w:val="00990C18"/>
    <w:rsid w:val="00990C46"/>
    <w:rsid w:val="00991DEF"/>
    <w:rsid w:val="00992659"/>
    <w:rsid w:val="0099359F"/>
    <w:rsid w:val="00993B98"/>
    <w:rsid w:val="00993F37"/>
    <w:rsid w:val="009944F9"/>
    <w:rsid w:val="00994BB3"/>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3CCE"/>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9F744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4B0F"/>
    <w:rsid w:val="00A47719"/>
    <w:rsid w:val="00A47EAB"/>
    <w:rsid w:val="00A5068D"/>
    <w:rsid w:val="00A509B4"/>
    <w:rsid w:val="00A533B2"/>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B7F"/>
    <w:rsid w:val="00A855FA"/>
    <w:rsid w:val="00A905C6"/>
    <w:rsid w:val="00A90A0B"/>
    <w:rsid w:val="00A91418"/>
    <w:rsid w:val="00A91A18"/>
    <w:rsid w:val="00A9244B"/>
    <w:rsid w:val="00A932DF"/>
    <w:rsid w:val="00A947CF"/>
    <w:rsid w:val="00A95361"/>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761"/>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F33"/>
    <w:rsid w:val="00B246E7"/>
    <w:rsid w:val="00B24845"/>
    <w:rsid w:val="00B26370"/>
    <w:rsid w:val="00B27039"/>
    <w:rsid w:val="00B27D18"/>
    <w:rsid w:val="00B300DB"/>
    <w:rsid w:val="00B32BEC"/>
    <w:rsid w:val="00B35B87"/>
    <w:rsid w:val="00B40556"/>
    <w:rsid w:val="00B43107"/>
    <w:rsid w:val="00B45AC4"/>
    <w:rsid w:val="00B45E0A"/>
    <w:rsid w:val="00B46C8D"/>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5A4F"/>
    <w:rsid w:val="00B6729E"/>
    <w:rsid w:val="00B720C9"/>
    <w:rsid w:val="00B72688"/>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F"/>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1422"/>
    <w:rsid w:val="00C1358F"/>
    <w:rsid w:val="00C13C2A"/>
    <w:rsid w:val="00C13CE8"/>
    <w:rsid w:val="00C14187"/>
    <w:rsid w:val="00C15151"/>
    <w:rsid w:val="00C17928"/>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9C4"/>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3E3F"/>
    <w:rsid w:val="00C74707"/>
    <w:rsid w:val="00C767C7"/>
    <w:rsid w:val="00C779FD"/>
    <w:rsid w:val="00C77D84"/>
    <w:rsid w:val="00C80B9E"/>
    <w:rsid w:val="00C841B7"/>
    <w:rsid w:val="00C84A6C"/>
    <w:rsid w:val="00C8667D"/>
    <w:rsid w:val="00C86967"/>
    <w:rsid w:val="00C928A8"/>
    <w:rsid w:val="00C93044"/>
    <w:rsid w:val="00C95246"/>
    <w:rsid w:val="00C96358"/>
    <w:rsid w:val="00C96D2F"/>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CB5"/>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A88"/>
    <w:rsid w:val="00D15B0C"/>
    <w:rsid w:val="00D15E5B"/>
    <w:rsid w:val="00D17C62"/>
    <w:rsid w:val="00D21586"/>
    <w:rsid w:val="00D21EA5"/>
    <w:rsid w:val="00D23A38"/>
    <w:rsid w:val="00D24339"/>
    <w:rsid w:val="00D2574C"/>
    <w:rsid w:val="00D26D79"/>
    <w:rsid w:val="00D27C2B"/>
    <w:rsid w:val="00D33214"/>
    <w:rsid w:val="00D33363"/>
    <w:rsid w:val="00D33A4B"/>
    <w:rsid w:val="00D34943"/>
    <w:rsid w:val="00D34A2B"/>
    <w:rsid w:val="00D35409"/>
    <w:rsid w:val="00D359D4"/>
    <w:rsid w:val="00D41B88"/>
    <w:rsid w:val="00D41E23"/>
    <w:rsid w:val="00D429EC"/>
    <w:rsid w:val="00D43D44"/>
    <w:rsid w:val="00D43EBB"/>
    <w:rsid w:val="00D44E4E"/>
    <w:rsid w:val="00D46D26"/>
    <w:rsid w:val="00D50638"/>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5FFF"/>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3EE4"/>
    <w:rsid w:val="00E253CA"/>
    <w:rsid w:val="00E2771C"/>
    <w:rsid w:val="00E31D50"/>
    <w:rsid w:val="00E324D9"/>
    <w:rsid w:val="00E331FB"/>
    <w:rsid w:val="00E33DF4"/>
    <w:rsid w:val="00E35EDE"/>
    <w:rsid w:val="00E36528"/>
    <w:rsid w:val="00E372D3"/>
    <w:rsid w:val="00E409B4"/>
    <w:rsid w:val="00E40CF7"/>
    <w:rsid w:val="00E413B8"/>
    <w:rsid w:val="00E41A19"/>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86D"/>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C1C"/>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8BD"/>
    <w:rsid w:val="00F32328"/>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0AE9"/>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68"/>
    <w:rsid w:val="00FD21A7"/>
    <w:rsid w:val="00FD3347"/>
    <w:rsid w:val="00FD40E9"/>
    <w:rsid w:val="00FD495B"/>
    <w:rsid w:val="00FD5029"/>
    <w:rsid w:val="00FD7EC3"/>
    <w:rsid w:val="00FE0C73"/>
    <w:rsid w:val="00FE0F38"/>
    <w:rsid w:val="00FE108E"/>
    <w:rsid w:val="00FE10F9"/>
    <w:rsid w:val="00FE126B"/>
    <w:rsid w:val="00FE2356"/>
    <w:rsid w:val="00FE2629"/>
    <w:rsid w:val="00FE40B5"/>
    <w:rsid w:val="00FE660C"/>
    <w:rsid w:val="00FE76B0"/>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2 bullet"/>
    <w:basedOn w:val="Normal"/>
    <w:uiPriority w:val="14"/>
    <w:qFormat/>
    <w:rsid w:val="00F740FA"/>
    <w:pPr>
      <w:numPr>
        <w:ilvl w:val="1"/>
        <w:numId w:val="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character" w:customStyle="1" w:styleId="UnresolvedMention">
    <w:name w:val="Unresolved Mention"/>
    <w:basedOn w:val="DefaultParagraphFont"/>
    <w:uiPriority w:val="99"/>
    <w:semiHidden/>
    <w:unhideWhenUsed/>
    <w:rsid w:val="001F3729"/>
    <w:rPr>
      <w:color w:val="605E5C"/>
      <w:shd w:val="clear" w:color="auto" w:fill="E1DFDD"/>
    </w:rPr>
  </w:style>
  <w:style w:type="paragraph" w:styleId="NormalWeb">
    <w:name w:val="Normal (Web)"/>
    <w:basedOn w:val="Normal"/>
    <w:uiPriority w:val="99"/>
    <w:unhideWhenUsed/>
    <w:rsid w:val="00C96D2F"/>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1192.teaching.unsw.edu.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standards.nsw.edu.au/wps/portal/nesa/11-12/stage-6-learning-areas/technologies/engineering-studies-syllab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2020-04-07T23:00:00Z</dcterms:created>
  <dcterms:modified xsi:type="dcterms:W3CDTF">2020-04-07T23:00:00Z</dcterms:modified>
  <cp:category/>
</cp:coreProperties>
</file>