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5A08" w14:textId="04785252" w:rsidR="004125FD" w:rsidRDefault="008A333E" w:rsidP="00A85EC2">
      <w:pPr>
        <w:pStyle w:val="Heading1"/>
      </w:pPr>
      <w:r>
        <w:t xml:space="preserve">Greedy </w:t>
      </w:r>
      <w:r w:rsidR="00B42B1C">
        <w:t>p</w:t>
      </w:r>
      <w:r w:rsidRPr="00A85EC2">
        <w:t>ig</w:t>
      </w:r>
    </w:p>
    <w:p w14:paraId="32D01AE4" w14:textId="41B22ACE" w:rsidR="00962DF8" w:rsidRPr="00962DF8" w:rsidRDefault="008A333E" w:rsidP="00962DF8">
      <w:r>
        <w:t xml:space="preserve">Students determine a strategy for playing the game Greedy </w:t>
      </w:r>
      <w:r w:rsidR="00B42B1C">
        <w:t>p</w:t>
      </w:r>
      <w:r>
        <w:t xml:space="preserve">ig by collecting </w:t>
      </w:r>
      <w:r w:rsidR="00C6166A">
        <w:t xml:space="preserve">and analysing </w:t>
      </w:r>
      <w:r>
        <w:t xml:space="preserve">data to determine the average number of throws before the </w:t>
      </w:r>
      <w:r w:rsidRPr="00816A75">
        <w:rPr>
          <w:rStyle w:val="Emphasis"/>
        </w:rPr>
        <w:t>poison</w:t>
      </w:r>
      <w:r>
        <w:t xml:space="preserve"> number is rolled.</w:t>
      </w:r>
    </w:p>
    <w:p w14:paraId="5BF7F918" w14:textId="117A1B56" w:rsidR="00A51D10" w:rsidRDefault="004125FD" w:rsidP="004125FD">
      <w:pPr>
        <w:pStyle w:val="Heading2"/>
      </w:pPr>
      <w:r>
        <w:t>Visible learning</w:t>
      </w:r>
    </w:p>
    <w:p w14:paraId="531BF1E6" w14:textId="416E96AB" w:rsidR="00A51D10" w:rsidRPr="00CE6CDC" w:rsidRDefault="00A51D10" w:rsidP="004C66A3">
      <w:pPr>
        <w:pStyle w:val="Heading3"/>
        <w:numPr>
          <w:ilvl w:val="2"/>
          <w:numId w:val="2"/>
        </w:numPr>
        <w:spacing w:before="120"/>
        <w:ind w:left="0"/>
      </w:pPr>
      <w:r>
        <w:t>Learning intention</w:t>
      </w:r>
    </w:p>
    <w:p w14:paraId="721BD8C5" w14:textId="69F3B431" w:rsidR="00A51D10" w:rsidRDefault="00C6166A" w:rsidP="00D96D88">
      <w:pPr>
        <w:pStyle w:val="ListBullet"/>
        <w:rPr>
          <w:lang w:eastAsia="zh-CN"/>
        </w:rPr>
      </w:pPr>
      <w:r>
        <w:rPr>
          <w:lang w:eastAsia="zh-CN"/>
        </w:rPr>
        <w:t>To understand that collecting data can help us to predict events and make decisions when the theoretical probability cannot be calculated.</w:t>
      </w:r>
    </w:p>
    <w:p w14:paraId="31580410" w14:textId="77777777" w:rsidR="00A51D10" w:rsidRDefault="00A51D10" w:rsidP="00A51D10">
      <w:pPr>
        <w:pStyle w:val="Heading3"/>
        <w:numPr>
          <w:ilvl w:val="2"/>
          <w:numId w:val="2"/>
        </w:numPr>
        <w:ind w:left="0"/>
      </w:pPr>
      <w:r>
        <w:t>Success criteria</w:t>
      </w:r>
    </w:p>
    <w:p w14:paraId="685DDC3C" w14:textId="6F01F5EA" w:rsidR="00A51D10" w:rsidRPr="00D96D88" w:rsidRDefault="00C6166A" w:rsidP="00D96D88">
      <w:pPr>
        <w:pStyle w:val="ListBullet"/>
      </w:pPr>
      <w:r w:rsidRPr="00D96D88">
        <w:t>I can organise data into a frequency table</w:t>
      </w:r>
      <w:r w:rsidR="008B0865" w:rsidRPr="00D96D88">
        <w:t>.</w:t>
      </w:r>
    </w:p>
    <w:p w14:paraId="08BF1A97" w14:textId="394411B0" w:rsidR="00A54FFB" w:rsidRDefault="00A54FFB" w:rsidP="00D96D88">
      <w:pPr>
        <w:pStyle w:val="ListBullet"/>
        <w:rPr>
          <w:lang w:eastAsia="zh-CN"/>
        </w:rPr>
      </w:pPr>
      <w:r w:rsidRPr="00D96D88">
        <w:t>I</w:t>
      </w:r>
      <w:r>
        <w:rPr>
          <w:lang w:eastAsia="zh-CN"/>
        </w:rPr>
        <w:t xml:space="preserve"> can make a prediction based on collected data</w:t>
      </w:r>
      <w:r w:rsidR="008B0865">
        <w:rPr>
          <w:lang w:eastAsia="zh-CN"/>
        </w:rPr>
        <w:t>.</w:t>
      </w:r>
    </w:p>
    <w:p w14:paraId="73D6D35E" w14:textId="48A98709" w:rsidR="00A51D10" w:rsidRDefault="00A51D10" w:rsidP="00A51D10">
      <w:pPr>
        <w:pStyle w:val="Heading3"/>
        <w:numPr>
          <w:ilvl w:val="2"/>
          <w:numId w:val="2"/>
        </w:numPr>
        <w:ind w:left="0"/>
      </w:pPr>
      <w:r>
        <w:t>Syllabus outcomes</w:t>
      </w:r>
    </w:p>
    <w:p w14:paraId="2AAE502B" w14:textId="7E31294D" w:rsidR="00D96D88" w:rsidRPr="00D96D88" w:rsidRDefault="00D96D88" w:rsidP="00D96D88">
      <w:r>
        <w:t>A student:</w:t>
      </w:r>
    </w:p>
    <w:p w14:paraId="2D6E1EF8" w14:textId="27F8E36F" w:rsidR="00260393" w:rsidRPr="00F6726B" w:rsidRDefault="00260393" w:rsidP="004C66A3">
      <w:pPr>
        <w:pStyle w:val="ListBullet"/>
        <w:spacing w:before="120"/>
        <w:rPr>
          <w:lang w:val="en-US"/>
        </w:rPr>
      </w:pPr>
      <w:r w:rsidRPr="00F0725A">
        <w:rPr>
          <w:lang w:val="en-US"/>
        </w:rPr>
        <w:t xml:space="preserve">develops understanding and fluency in mathematics through exploring and </w:t>
      </w:r>
      <w:r w:rsidRPr="00F6726B">
        <w:rPr>
          <w:lang w:val="en-US"/>
        </w:rPr>
        <w:t xml:space="preserve">connecting mathematical concepts, </w:t>
      </w:r>
      <w:r w:rsidR="005E5B0A" w:rsidRPr="00F6726B">
        <w:rPr>
          <w:lang w:val="en-US"/>
        </w:rPr>
        <w:t>choosing,</w:t>
      </w:r>
      <w:r w:rsidRPr="00F6726B">
        <w:rPr>
          <w:lang w:val="en-US"/>
        </w:rPr>
        <w:t xml:space="preserve"> and applying mathematical techniques to solve problems, and communicating their thinking and reasoning coherently and clearly </w:t>
      </w:r>
      <w:r w:rsidRPr="002D76B7">
        <w:rPr>
          <w:b/>
          <w:lang w:val="en-US"/>
        </w:rPr>
        <w:t>MAO-WM-01</w:t>
      </w:r>
    </w:p>
    <w:p w14:paraId="1377BABB" w14:textId="19C59EB7" w:rsidR="00A51D10" w:rsidRPr="00F6726B" w:rsidRDefault="006A1FE8" w:rsidP="00D96D88">
      <w:pPr>
        <w:pStyle w:val="ListBullet"/>
        <w:rPr>
          <w:bCs/>
          <w:lang w:eastAsia="zh-CN"/>
        </w:rPr>
      </w:pPr>
      <w:r w:rsidRPr="00F6726B">
        <w:rPr>
          <w:lang w:eastAsia="zh-CN"/>
        </w:rPr>
        <w:t>solves problems involving the probabilities of simple chance experiments</w:t>
      </w:r>
      <w:r w:rsidR="00EE52A3">
        <w:rPr>
          <w:lang w:eastAsia="zh-CN"/>
        </w:rPr>
        <w:br/>
      </w:r>
      <w:r w:rsidRPr="002D76B7">
        <w:rPr>
          <w:b/>
          <w:lang w:eastAsia="zh-CN"/>
        </w:rPr>
        <w:t>MA4-PRO-C-01</w:t>
      </w:r>
    </w:p>
    <w:p w14:paraId="2D2E8795" w14:textId="720B2FB7" w:rsidR="006A1FE8" w:rsidRPr="00F6726B" w:rsidRDefault="00B51E43" w:rsidP="00D96D88">
      <w:pPr>
        <w:pStyle w:val="ListBullet"/>
        <w:rPr>
          <w:bCs/>
          <w:lang w:eastAsia="zh-CN"/>
        </w:rPr>
      </w:pPr>
      <w:r w:rsidRPr="00F6726B">
        <w:rPr>
          <w:lang w:eastAsia="zh-CN"/>
        </w:rPr>
        <w:t>classifies and displays data using a variety of graphical representations</w:t>
      </w:r>
      <w:r w:rsidR="00EE52A3">
        <w:rPr>
          <w:lang w:eastAsia="zh-CN"/>
        </w:rPr>
        <w:br/>
      </w:r>
      <w:r w:rsidRPr="002D76B7">
        <w:rPr>
          <w:b/>
          <w:lang w:eastAsia="zh-CN"/>
        </w:rPr>
        <w:t>MA4-DAT-C-01</w:t>
      </w:r>
    </w:p>
    <w:p w14:paraId="085EDE1F" w14:textId="04345203" w:rsidR="00B51E43" w:rsidRPr="00D96D88" w:rsidRDefault="00B51E43" w:rsidP="00DE3882">
      <w:pPr>
        <w:pStyle w:val="ListBullet"/>
        <w:rPr>
          <w:bCs/>
          <w:lang w:eastAsia="zh-CN"/>
        </w:rPr>
      </w:pPr>
      <w:r w:rsidRPr="00F6726B">
        <w:rPr>
          <w:lang w:eastAsia="zh-CN"/>
        </w:rPr>
        <w:t xml:space="preserve">analyses simple datasets using measure of centre, </w:t>
      </w:r>
      <w:r w:rsidR="005E5B0A" w:rsidRPr="00F6726B">
        <w:rPr>
          <w:lang w:eastAsia="zh-CN"/>
        </w:rPr>
        <w:t>range,</w:t>
      </w:r>
      <w:r w:rsidRPr="00F6726B">
        <w:rPr>
          <w:lang w:eastAsia="zh-CN"/>
        </w:rPr>
        <w:t xml:space="preserve"> and shape of the data</w:t>
      </w:r>
      <w:r w:rsidRPr="00F6726B">
        <w:rPr>
          <w:bCs/>
          <w:lang w:eastAsia="zh-CN"/>
        </w:rPr>
        <w:t xml:space="preserve"> </w:t>
      </w:r>
      <w:r w:rsidRPr="002D76B7">
        <w:rPr>
          <w:b/>
          <w:lang w:eastAsia="zh-CN"/>
        </w:rPr>
        <w:t>MA4-DAT-C-02</w:t>
      </w:r>
    </w:p>
    <w:p w14:paraId="663AE40D" w14:textId="7A943340" w:rsidR="00D96D88" w:rsidRPr="00D96D88" w:rsidRDefault="00000000" w:rsidP="00D96D88">
      <w:pPr>
        <w:pStyle w:val="Imageattributioncaption"/>
      </w:pPr>
      <w:hyperlink r:id="rId7" w:history="1">
        <w:r w:rsidR="00D96D88" w:rsidRPr="00B51687">
          <w:rPr>
            <w:rStyle w:val="Hyperlink"/>
          </w:rPr>
          <w:t>Mathematics K–10 Syllabus</w:t>
        </w:r>
      </w:hyperlink>
      <w:r w:rsidR="00D96D88">
        <w:t xml:space="preserve"> </w:t>
      </w:r>
      <w:r w:rsidR="00D96D88" w:rsidRPr="00B51687">
        <w:t xml:space="preserve">© NSW Education Standards Authority (NESA) for and on behalf of the Crown in right of the State of New South Wales, </w:t>
      </w:r>
      <w:r w:rsidR="00D96D88">
        <w:t>2022</w:t>
      </w:r>
      <w:r w:rsidR="00D96D88" w:rsidRPr="00B51687">
        <w:t>.</w:t>
      </w:r>
    </w:p>
    <w:p w14:paraId="73435BE4" w14:textId="093F24CF" w:rsidR="00A51D10" w:rsidRDefault="00A51D10" w:rsidP="00A51D10">
      <w:pPr>
        <w:pStyle w:val="Heading2"/>
        <w:numPr>
          <w:ilvl w:val="1"/>
          <w:numId w:val="2"/>
        </w:numPr>
        <w:ind w:left="0"/>
      </w:pPr>
      <w:r>
        <w:lastRenderedPageBreak/>
        <w:t>Activity structure</w:t>
      </w:r>
    </w:p>
    <w:p w14:paraId="65965512" w14:textId="77777777" w:rsidR="00A51D10" w:rsidRDefault="00A51D10" w:rsidP="00A51D10">
      <w:pPr>
        <w:pStyle w:val="Heading3"/>
        <w:numPr>
          <w:ilvl w:val="2"/>
          <w:numId w:val="2"/>
        </w:numPr>
        <w:ind w:left="0"/>
      </w:pPr>
      <w:r>
        <w:t>Launch</w:t>
      </w:r>
    </w:p>
    <w:p w14:paraId="4FE40832" w14:textId="6B4F156B" w:rsidR="00A51D10" w:rsidRDefault="00FB0C55" w:rsidP="00A51D10">
      <w:pPr>
        <w:rPr>
          <w:lang w:eastAsia="zh-CN"/>
        </w:rPr>
      </w:pPr>
      <w:r>
        <w:rPr>
          <w:lang w:eastAsia="zh-CN"/>
        </w:rPr>
        <w:t xml:space="preserve">Students will play the game Greedy </w:t>
      </w:r>
      <w:r w:rsidR="00D96D88">
        <w:rPr>
          <w:lang w:eastAsia="zh-CN"/>
        </w:rPr>
        <w:t>p</w:t>
      </w:r>
      <w:r>
        <w:rPr>
          <w:lang w:eastAsia="zh-CN"/>
        </w:rPr>
        <w:t>ig.</w:t>
      </w:r>
      <w:r w:rsidR="000178F6">
        <w:rPr>
          <w:lang w:eastAsia="zh-CN"/>
        </w:rPr>
        <w:t xml:space="preserve"> The aim of the game is to get the highest possible score after 5 rounds.</w:t>
      </w:r>
      <w:r w:rsidR="00C87BC0">
        <w:rPr>
          <w:lang w:eastAsia="zh-CN"/>
        </w:rPr>
        <w:t xml:space="preserve"> This video explains how to play </w:t>
      </w:r>
      <w:hyperlink r:id="rId8" w:history="1">
        <w:r w:rsidR="0061662F">
          <w:rPr>
            <w:rStyle w:val="Hyperlink"/>
            <w:lang w:eastAsia="zh-CN"/>
          </w:rPr>
          <w:t>Greedy Pig (5:37)</w:t>
        </w:r>
      </w:hyperlink>
    </w:p>
    <w:p w14:paraId="0BEF0537" w14:textId="4119F8F8" w:rsidR="00FB0C55" w:rsidRDefault="00FB0C55" w:rsidP="00FB0C55">
      <w:pPr>
        <w:pStyle w:val="ListNumber"/>
        <w:rPr>
          <w:lang w:eastAsia="zh-CN"/>
        </w:rPr>
      </w:pPr>
      <w:r>
        <w:rPr>
          <w:lang w:eastAsia="zh-CN"/>
        </w:rPr>
        <w:t>Explain the rules of the game:</w:t>
      </w:r>
    </w:p>
    <w:p w14:paraId="1C7126A6" w14:textId="03675433" w:rsidR="00FB0C55" w:rsidRDefault="00FB0C55" w:rsidP="0061662F">
      <w:pPr>
        <w:pStyle w:val="ListNumber2"/>
        <w:rPr>
          <w:lang w:eastAsia="zh-CN"/>
        </w:rPr>
      </w:pPr>
      <w:r>
        <w:rPr>
          <w:lang w:eastAsia="zh-CN"/>
        </w:rPr>
        <w:t>Everybody starts each round by standing up</w:t>
      </w:r>
      <w:r w:rsidR="008B0865">
        <w:rPr>
          <w:lang w:eastAsia="zh-CN"/>
        </w:rPr>
        <w:t>.</w:t>
      </w:r>
    </w:p>
    <w:p w14:paraId="11C77E17" w14:textId="53F58821" w:rsidR="00FB0C55" w:rsidRDefault="00FB0C55" w:rsidP="0061662F">
      <w:pPr>
        <w:pStyle w:val="ListNumber2"/>
        <w:rPr>
          <w:lang w:eastAsia="zh-CN"/>
        </w:rPr>
      </w:pPr>
      <w:r>
        <w:rPr>
          <w:lang w:eastAsia="zh-CN"/>
        </w:rPr>
        <w:t xml:space="preserve">The teacher rolls a </w:t>
      </w:r>
      <w:r w:rsidR="00750F14">
        <w:rPr>
          <w:lang w:eastAsia="zh-CN"/>
        </w:rPr>
        <w:t>die</w:t>
      </w:r>
      <w:r>
        <w:rPr>
          <w:lang w:eastAsia="zh-CN"/>
        </w:rPr>
        <w:t xml:space="preserve"> and everyone records that number on their score </w:t>
      </w:r>
      <w:r w:rsidR="00CE3DA6">
        <w:rPr>
          <w:lang w:eastAsia="zh-CN"/>
        </w:rPr>
        <w:t>sheet.</w:t>
      </w:r>
    </w:p>
    <w:p w14:paraId="32EFCE6E" w14:textId="0D744750" w:rsidR="00FB0C55" w:rsidRDefault="00FB0C55" w:rsidP="0061662F">
      <w:pPr>
        <w:pStyle w:val="ListNumber2"/>
        <w:rPr>
          <w:lang w:eastAsia="zh-CN"/>
        </w:rPr>
      </w:pPr>
      <w:r>
        <w:rPr>
          <w:lang w:eastAsia="zh-CN"/>
        </w:rPr>
        <w:t xml:space="preserve">After each roll of the die, students add the new </w:t>
      </w:r>
      <w:r w:rsidR="00D86EFB">
        <w:rPr>
          <w:lang w:eastAsia="zh-CN"/>
        </w:rPr>
        <w:t>number</w:t>
      </w:r>
      <w:r>
        <w:rPr>
          <w:lang w:eastAsia="zh-CN"/>
        </w:rPr>
        <w:t xml:space="preserve"> onto their previous total</w:t>
      </w:r>
      <w:r w:rsidR="007E6773">
        <w:rPr>
          <w:lang w:eastAsia="zh-CN"/>
        </w:rPr>
        <w:t xml:space="preserve"> and record on their </w:t>
      </w:r>
      <w:r w:rsidR="00E95828">
        <w:rPr>
          <w:lang w:eastAsia="zh-CN"/>
        </w:rPr>
        <w:t xml:space="preserve">recording sheet </w:t>
      </w:r>
      <w:r w:rsidR="00263D39">
        <w:rPr>
          <w:lang w:eastAsia="zh-CN"/>
        </w:rPr>
        <w:t>(</w:t>
      </w:r>
      <w:r w:rsidR="0061662F">
        <w:rPr>
          <w:lang w:eastAsia="zh-CN"/>
        </w:rPr>
        <w:t>f</w:t>
      </w:r>
      <w:r w:rsidR="008B0865">
        <w:rPr>
          <w:lang w:eastAsia="zh-CN"/>
        </w:rPr>
        <w:t>or example</w:t>
      </w:r>
      <w:r w:rsidR="00263D39">
        <w:rPr>
          <w:lang w:eastAsia="zh-CN"/>
        </w:rPr>
        <w:t xml:space="preserve"> </w:t>
      </w:r>
      <w:r w:rsidR="00291F87">
        <w:rPr>
          <w:lang w:eastAsia="zh-CN"/>
        </w:rPr>
        <w:t>3</w:t>
      </w:r>
      <w:r w:rsidR="0061662F">
        <w:rPr>
          <w:lang w:eastAsia="zh-CN"/>
        </w:rPr>
        <w:t xml:space="preserve"> </w:t>
      </w:r>
      <w:r w:rsidR="00291F87">
        <w:rPr>
          <w:lang w:eastAsia="zh-CN"/>
        </w:rPr>
        <w:t>+</w:t>
      </w:r>
      <w:r w:rsidR="0061662F">
        <w:rPr>
          <w:lang w:eastAsia="zh-CN"/>
        </w:rPr>
        <w:t xml:space="preserve"> </w:t>
      </w:r>
      <w:r w:rsidR="00291F87">
        <w:rPr>
          <w:lang w:eastAsia="zh-CN"/>
        </w:rPr>
        <w:t>2</w:t>
      </w:r>
      <w:r w:rsidR="0061662F">
        <w:rPr>
          <w:lang w:eastAsia="zh-CN"/>
        </w:rPr>
        <w:t xml:space="preserve"> </w:t>
      </w:r>
      <w:r w:rsidR="00291F87">
        <w:rPr>
          <w:lang w:eastAsia="zh-CN"/>
        </w:rPr>
        <w:t>+</w:t>
      </w:r>
      <w:r w:rsidR="0061662F">
        <w:rPr>
          <w:lang w:eastAsia="zh-CN"/>
        </w:rPr>
        <w:t xml:space="preserve"> </w:t>
      </w:r>
      <w:r w:rsidR="00291F87">
        <w:rPr>
          <w:lang w:eastAsia="zh-CN"/>
        </w:rPr>
        <w:t>6</w:t>
      </w:r>
      <w:r w:rsidR="0061662F">
        <w:rPr>
          <w:lang w:eastAsia="zh-CN"/>
        </w:rPr>
        <w:t xml:space="preserve"> </w:t>
      </w:r>
      <w:r w:rsidR="00291F87">
        <w:rPr>
          <w:lang w:eastAsia="zh-CN"/>
        </w:rPr>
        <w:t>+</w:t>
      </w:r>
      <w:r w:rsidR="0061662F">
        <w:rPr>
          <w:lang w:eastAsia="zh-CN"/>
        </w:rPr>
        <w:t xml:space="preserve"> </w:t>
      </w:r>
      <w:r w:rsidR="00096200">
        <w:rPr>
          <w:lang w:eastAsia="zh-CN"/>
        </w:rPr>
        <w:t>…) (</w:t>
      </w:r>
      <w:hyperlink w:anchor="_Appendix_A" w:history="1">
        <w:r w:rsidR="00E95828" w:rsidRPr="0061662F">
          <w:rPr>
            <w:rStyle w:val="Hyperlink"/>
            <w:lang w:eastAsia="zh-CN"/>
          </w:rPr>
          <w:t>Appendix A</w:t>
        </w:r>
      </w:hyperlink>
      <w:r w:rsidR="00E95828">
        <w:rPr>
          <w:lang w:eastAsia="zh-CN"/>
        </w:rPr>
        <w:t>)</w:t>
      </w:r>
      <w:r w:rsidR="0061662F">
        <w:rPr>
          <w:lang w:eastAsia="zh-CN"/>
        </w:rPr>
        <w:t>.</w:t>
      </w:r>
    </w:p>
    <w:p w14:paraId="7D4B3106" w14:textId="7F044DE5" w:rsidR="00FB0C55" w:rsidRDefault="00FB0C55" w:rsidP="0061662F">
      <w:pPr>
        <w:pStyle w:val="ListNumber2"/>
        <w:rPr>
          <w:lang w:eastAsia="zh-CN"/>
        </w:rPr>
      </w:pPr>
      <w:r>
        <w:rPr>
          <w:lang w:eastAsia="zh-CN"/>
        </w:rPr>
        <w:t xml:space="preserve">They then decide whether to keep playing and possibly increase their score, or to sit down and </w:t>
      </w:r>
      <w:r w:rsidRPr="00816A75">
        <w:rPr>
          <w:rStyle w:val="Emphasis"/>
        </w:rPr>
        <w:t>bank</w:t>
      </w:r>
      <w:r>
        <w:rPr>
          <w:lang w:eastAsia="zh-CN"/>
        </w:rPr>
        <w:t xml:space="preserve"> their current total.</w:t>
      </w:r>
    </w:p>
    <w:p w14:paraId="0B6F27FB" w14:textId="6A6279CD" w:rsidR="00FB0C55" w:rsidRDefault="00FB0C55" w:rsidP="0061662F">
      <w:pPr>
        <w:pStyle w:val="ListNumber2"/>
        <w:rPr>
          <w:lang w:eastAsia="zh-CN"/>
        </w:rPr>
      </w:pPr>
      <w:r>
        <w:rPr>
          <w:lang w:eastAsia="zh-CN"/>
        </w:rPr>
        <w:t>If the number 2 is rolled (poison number), students</w:t>
      </w:r>
      <w:r w:rsidR="001E51FD">
        <w:rPr>
          <w:lang w:eastAsia="zh-CN"/>
        </w:rPr>
        <w:t xml:space="preserve"> still standing</w:t>
      </w:r>
      <w:r>
        <w:rPr>
          <w:lang w:eastAsia="zh-CN"/>
        </w:rPr>
        <w:t xml:space="preserve"> lose all the points in their </w:t>
      </w:r>
      <w:r w:rsidRPr="00816A75">
        <w:rPr>
          <w:rStyle w:val="Emphasis"/>
        </w:rPr>
        <w:t>bank</w:t>
      </w:r>
      <w:r>
        <w:rPr>
          <w:lang w:eastAsia="zh-CN"/>
        </w:rPr>
        <w:t xml:space="preserve"> and receive </w:t>
      </w:r>
      <w:r w:rsidR="0061662F">
        <w:rPr>
          <w:lang w:eastAsia="zh-CN"/>
        </w:rPr>
        <w:t xml:space="preserve">zero </w:t>
      </w:r>
      <w:r>
        <w:rPr>
          <w:lang w:eastAsia="zh-CN"/>
        </w:rPr>
        <w:t>for the round.</w:t>
      </w:r>
      <w:r w:rsidR="001E51FD">
        <w:rPr>
          <w:lang w:eastAsia="zh-CN"/>
        </w:rPr>
        <w:t xml:space="preserve"> Students who have chosen to sit, retain the money in their </w:t>
      </w:r>
      <w:r w:rsidR="001E51FD" w:rsidRPr="00816A75">
        <w:rPr>
          <w:rStyle w:val="Emphasis"/>
        </w:rPr>
        <w:t>bank</w:t>
      </w:r>
      <w:r w:rsidR="001E51FD">
        <w:rPr>
          <w:lang w:eastAsia="zh-CN"/>
        </w:rPr>
        <w:t>.</w:t>
      </w:r>
    </w:p>
    <w:p w14:paraId="1BEACAAB" w14:textId="5C5828E5" w:rsidR="00FB0C55" w:rsidRDefault="00FB0C55" w:rsidP="0061662F">
      <w:pPr>
        <w:pStyle w:val="ListNumber2"/>
        <w:rPr>
          <w:lang w:eastAsia="zh-CN"/>
        </w:rPr>
      </w:pPr>
      <w:r>
        <w:rPr>
          <w:lang w:eastAsia="zh-CN"/>
        </w:rPr>
        <w:t xml:space="preserve">The first </w:t>
      </w:r>
      <w:r w:rsidR="0002761B">
        <w:rPr>
          <w:lang w:eastAsia="zh-CN"/>
        </w:rPr>
        <w:t>2</w:t>
      </w:r>
      <w:r>
        <w:rPr>
          <w:lang w:eastAsia="zh-CN"/>
        </w:rPr>
        <w:t xml:space="preserve"> rolls of the game are free and everyone collects points without </w:t>
      </w:r>
      <w:r w:rsidR="00364B6B">
        <w:rPr>
          <w:lang w:eastAsia="zh-CN"/>
        </w:rPr>
        <w:t>going</w:t>
      </w:r>
      <w:r w:rsidR="00816A75">
        <w:rPr>
          <w:lang w:eastAsia="zh-CN"/>
        </w:rPr>
        <w:t xml:space="preserve"> </w:t>
      </w:r>
      <w:r w:rsidR="00364B6B" w:rsidRPr="00816A75">
        <w:rPr>
          <w:rStyle w:val="Emphasis"/>
        </w:rPr>
        <w:t>out</w:t>
      </w:r>
      <w:r w:rsidR="0002761B">
        <w:rPr>
          <w:lang w:eastAsia="zh-CN"/>
        </w:rPr>
        <w:t>,</w:t>
      </w:r>
      <w:r w:rsidR="00364B6B">
        <w:rPr>
          <w:lang w:eastAsia="zh-CN"/>
        </w:rPr>
        <w:t xml:space="preserve"> </w:t>
      </w:r>
      <w:r w:rsidR="0002761B">
        <w:rPr>
          <w:lang w:eastAsia="zh-CN"/>
        </w:rPr>
        <w:t>e</w:t>
      </w:r>
      <w:r w:rsidR="00364B6B">
        <w:rPr>
          <w:lang w:eastAsia="zh-CN"/>
        </w:rPr>
        <w:t>ven if the poison number is rolled.</w:t>
      </w:r>
    </w:p>
    <w:p w14:paraId="2E5914B4" w14:textId="6EB6CC84" w:rsidR="000178F6" w:rsidRDefault="000178F6" w:rsidP="000178F6">
      <w:pPr>
        <w:pStyle w:val="ListNumber"/>
        <w:rPr>
          <w:lang w:eastAsia="zh-CN"/>
        </w:rPr>
      </w:pPr>
      <w:r>
        <w:rPr>
          <w:lang w:eastAsia="zh-CN"/>
        </w:rPr>
        <w:t xml:space="preserve">Play the game at least 3 times to allow students to get a feel for </w:t>
      </w:r>
      <w:r w:rsidR="004B1835">
        <w:rPr>
          <w:lang w:eastAsia="zh-CN"/>
        </w:rPr>
        <w:t>what is a high score, how soon different students will sit down and to develop a strategy for the game.</w:t>
      </w:r>
    </w:p>
    <w:p w14:paraId="75D0E859" w14:textId="41A69482" w:rsidR="004B1835" w:rsidRDefault="004B1835" w:rsidP="000178F6">
      <w:pPr>
        <w:pStyle w:val="ListNumber"/>
        <w:rPr>
          <w:lang w:eastAsia="zh-CN"/>
        </w:rPr>
      </w:pPr>
      <w:r>
        <w:rPr>
          <w:lang w:eastAsia="zh-CN"/>
        </w:rPr>
        <w:t>Discuss with students what strategy they have been using and ask them to justify their strategy.</w:t>
      </w:r>
    </w:p>
    <w:p w14:paraId="3ED3AF85" w14:textId="747456DB" w:rsidR="00022D21" w:rsidRDefault="00BF1A24" w:rsidP="00022D21">
      <w:pPr>
        <w:pStyle w:val="ListNumber"/>
        <w:rPr>
          <w:lang w:eastAsia="zh-CN"/>
        </w:rPr>
      </w:pPr>
      <w:r>
        <w:rPr>
          <w:lang w:eastAsia="zh-CN"/>
        </w:rPr>
        <w:t xml:space="preserve">Discuss with students whether their strategy would need to change if </w:t>
      </w:r>
      <w:r w:rsidR="00B31BE2">
        <w:rPr>
          <w:lang w:eastAsia="zh-CN"/>
        </w:rPr>
        <w:t>they</w:t>
      </w:r>
      <w:r>
        <w:rPr>
          <w:lang w:eastAsia="zh-CN"/>
        </w:rPr>
        <w:t xml:space="preserve"> used a different poison number</w:t>
      </w:r>
      <w:r w:rsidR="009D7D02">
        <w:rPr>
          <w:lang w:eastAsia="zh-CN"/>
        </w:rPr>
        <w:t>,</w:t>
      </w:r>
      <w:r w:rsidR="00022D21">
        <w:rPr>
          <w:lang w:eastAsia="zh-CN"/>
        </w:rPr>
        <w:t xml:space="preserve"> </w:t>
      </w:r>
      <w:r w:rsidR="008B0865">
        <w:rPr>
          <w:lang w:eastAsia="zh-CN"/>
        </w:rPr>
        <w:t>for instance</w:t>
      </w:r>
      <w:r w:rsidR="00022D21">
        <w:rPr>
          <w:lang w:eastAsia="zh-CN"/>
        </w:rPr>
        <w:t xml:space="preserve"> </w:t>
      </w:r>
      <w:r w:rsidR="00C91960">
        <w:rPr>
          <w:rStyle w:val="Emphasis"/>
        </w:rPr>
        <w:t>one</w:t>
      </w:r>
      <w:r w:rsidR="0002761B">
        <w:rPr>
          <w:lang w:eastAsia="zh-CN"/>
        </w:rPr>
        <w:t>.</w:t>
      </w:r>
    </w:p>
    <w:p w14:paraId="2F468947" w14:textId="3BDF95D1" w:rsidR="00A51D10" w:rsidRDefault="00A51D10" w:rsidP="00A51D10">
      <w:pPr>
        <w:pStyle w:val="Heading3"/>
      </w:pPr>
      <w:r>
        <w:t>Explore</w:t>
      </w:r>
    </w:p>
    <w:p w14:paraId="0B83341E" w14:textId="49077FD4" w:rsidR="00A51D10" w:rsidRPr="00627A97" w:rsidRDefault="00022D21" w:rsidP="004F491A">
      <w:pPr>
        <w:pStyle w:val="ListNumber"/>
        <w:numPr>
          <w:ilvl w:val="0"/>
          <w:numId w:val="10"/>
        </w:numPr>
        <w:rPr>
          <w:lang w:eastAsia="zh-CN"/>
        </w:rPr>
      </w:pPr>
      <w:r>
        <w:rPr>
          <w:lang w:eastAsia="zh-CN"/>
        </w:rPr>
        <w:t xml:space="preserve">Discuss with students what the probability is of getting the poison number on the first throw </w:t>
      </w:r>
      <w:r w:rsidR="00627A97">
        <w:rPr>
          <w:lang w:eastAsia="zh-CN"/>
        </w:rPr>
        <w:t>(</w:t>
      </w:r>
      <w:r w:rsidR="00573C4B">
        <w:rPr>
          <w:lang w:eastAsia="zh-CN"/>
        </w:rPr>
        <w:t>t</w:t>
      </w:r>
      <w:r w:rsidR="00627A97">
        <w:rPr>
          <w:lang w:eastAsia="zh-CN"/>
        </w:rPr>
        <w:t xml:space="preserve">hey should easily be able to answer </w:t>
      </w:r>
      <m:oMath>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6</m:t>
            </m:r>
          </m:den>
        </m:f>
        <m:r>
          <w:rPr>
            <w:rFonts w:ascii="Cambria Math" w:hAnsi="Cambria Math"/>
            <w:lang w:eastAsia="zh-CN"/>
          </w:rPr>
          <m:t>)</m:t>
        </m:r>
      </m:oMath>
      <w:r w:rsidR="00573C4B">
        <w:rPr>
          <w:rFonts w:eastAsiaTheme="minorEastAsia"/>
          <w:lang w:eastAsia="zh-CN"/>
        </w:rPr>
        <w:t>.</w:t>
      </w:r>
    </w:p>
    <w:p w14:paraId="77902F3F" w14:textId="0FAFFC07" w:rsidR="00627A97" w:rsidRDefault="00D54CDC" w:rsidP="0002761B">
      <w:pPr>
        <w:pStyle w:val="ListNumber"/>
        <w:rPr>
          <w:lang w:eastAsia="zh-CN"/>
        </w:rPr>
      </w:pPr>
      <w:r>
        <w:rPr>
          <w:lang w:eastAsia="zh-CN"/>
        </w:rPr>
        <w:t>Discuss with students w</w:t>
      </w:r>
      <w:r w:rsidR="00627A97">
        <w:rPr>
          <w:lang w:eastAsia="zh-CN"/>
        </w:rPr>
        <w:t>hat would be the probability of getting the poison number on the second, third, fourth throw</w:t>
      </w:r>
      <w:r w:rsidR="00573C4B">
        <w:rPr>
          <w:lang w:eastAsia="zh-CN"/>
        </w:rPr>
        <w:t>, and so on</w:t>
      </w:r>
      <w:r w:rsidR="00627A97">
        <w:rPr>
          <w:lang w:eastAsia="zh-CN"/>
        </w:rPr>
        <w:t xml:space="preserve">. Students don’t have the knowledge to be </w:t>
      </w:r>
      <w:r w:rsidR="00627A97">
        <w:rPr>
          <w:lang w:eastAsia="zh-CN"/>
        </w:rPr>
        <w:lastRenderedPageBreak/>
        <w:t xml:space="preserve">able to answer this </w:t>
      </w:r>
      <w:r w:rsidR="00CE3DA6">
        <w:rPr>
          <w:lang w:eastAsia="zh-CN"/>
        </w:rPr>
        <w:t>yet but</w:t>
      </w:r>
      <w:r w:rsidR="00627A97">
        <w:rPr>
          <w:lang w:eastAsia="zh-CN"/>
        </w:rPr>
        <w:t xml:space="preserve"> should be able to express the probability using words</w:t>
      </w:r>
      <w:r w:rsidR="006563E6">
        <w:rPr>
          <w:lang w:eastAsia="zh-CN"/>
        </w:rPr>
        <w:t>, for instance,</w:t>
      </w:r>
      <w:r w:rsidR="00627A97">
        <w:rPr>
          <w:lang w:eastAsia="zh-CN"/>
        </w:rPr>
        <w:t xml:space="preserve"> </w:t>
      </w:r>
      <w:r w:rsidR="00627A97" w:rsidRPr="00C91960">
        <w:rPr>
          <w:rStyle w:val="Emphasis"/>
        </w:rPr>
        <w:t>more likely</w:t>
      </w:r>
      <w:r w:rsidR="00627A97">
        <w:rPr>
          <w:lang w:eastAsia="zh-CN"/>
        </w:rPr>
        <w:t xml:space="preserve">, </w:t>
      </w:r>
      <w:r w:rsidR="00627A97" w:rsidRPr="00C91960">
        <w:rPr>
          <w:rStyle w:val="Emphasis"/>
        </w:rPr>
        <w:t>less likely</w:t>
      </w:r>
      <w:r w:rsidR="00573C4B">
        <w:rPr>
          <w:lang w:eastAsia="zh-CN"/>
        </w:rPr>
        <w:t>, and so on</w:t>
      </w:r>
      <w:r w:rsidR="00CE3DA6">
        <w:rPr>
          <w:lang w:eastAsia="zh-CN"/>
        </w:rPr>
        <w:t>.</w:t>
      </w:r>
    </w:p>
    <w:p w14:paraId="08C62854" w14:textId="6D644CD7" w:rsidR="00627A97" w:rsidRDefault="00627A97" w:rsidP="001D7119">
      <w:pPr>
        <w:pStyle w:val="ListNumber"/>
        <w:rPr>
          <w:lang w:eastAsia="zh-CN"/>
        </w:rPr>
      </w:pPr>
      <w:r>
        <w:rPr>
          <w:lang w:eastAsia="zh-CN"/>
        </w:rPr>
        <w:t>Discuss how many throws it would take before the probability became certain</w:t>
      </w:r>
      <w:r w:rsidR="001D7119">
        <w:rPr>
          <w:lang w:eastAsia="zh-CN"/>
        </w:rPr>
        <w:t>.</w:t>
      </w:r>
    </w:p>
    <w:p w14:paraId="227229D7" w14:textId="75203FF0" w:rsidR="00627A97" w:rsidRDefault="00627A97" w:rsidP="001D7119">
      <w:pPr>
        <w:pStyle w:val="ListNumber"/>
        <w:rPr>
          <w:lang w:eastAsia="zh-CN"/>
        </w:rPr>
      </w:pPr>
      <w:r>
        <w:rPr>
          <w:lang w:eastAsia="zh-CN"/>
        </w:rPr>
        <w:t xml:space="preserve">Explain to students that </w:t>
      </w:r>
      <w:r w:rsidR="00B31BE2">
        <w:rPr>
          <w:lang w:eastAsia="zh-CN"/>
        </w:rPr>
        <w:t>they</w:t>
      </w:r>
      <w:r>
        <w:rPr>
          <w:lang w:eastAsia="zh-CN"/>
        </w:rPr>
        <w:t xml:space="preserve"> are going to </w:t>
      </w:r>
      <w:r w:rsidR="004411FC">
        <w:rPr>
          <w:lang w:eastAsia="zh-CN"/>
        </w:rPr>
        <w:t xml:space="preserve">collect some data to </w:t>
      </w:r>
      <w:r>
        <w:rPr>
          <w:lang w:eastAsia="zh-CN"/>
        </w:rPr>
        <w:t xml:space="preserve">explore </w:t>
      </w:r>
      <w:r w:rsidR="004411FC">
        <w:rPr>
          <w:lang w:eastAsia="zh-CN"/>
        </w:rPr>
        <w:t>how long it takes for the poison number to be rolled.</w:t>
      </w:r>
    </w:p>
    <w:p w14:paraId="70708087" w14:textId="42675C03" w:rsidR="004411FC" w:rsidRDefault="00652190" w:rsidP="001D7119">
      <w:pPr>
        <w:pStyle w:val="ListNumber"/>
        <w:rPr>
          <w:lang w:eastAsia="zh-CN"/>
        </w:rPr>
      </w:pPr>
      <w:r>
        <w:rPr>
          <w:lang w:eastAsia="zh-CN"/>
        </w:rPr>
        <w:t>Give each student (or pair of students) a die and ask them to continue to roll the die until the poison number is rolled. They should record the number of rolls</w:t>
      </w:r>
      <w:r w:rsidR="00993CB4">
        <w:rPr>
          <w:lang w:eastAsia="zh-CN"/>
        </w:rPr>
        <w:t xml:space="preserve"> (including the poison number roll)</w:t>
      </w:r>
      <w:r>
        <w:rPr>
          <w:lang w:eastAsia="zh-CN"/>
        </w:rPr>
        <w:t xml:space="preserve"> it took them in their books.</w:t>
      </w:r>
      <w:r w:rsidR="00993CB4">
        <w:rPr>
          <w:lang w:eastAsia="zh-CN"/>
        </w:rPr>
        <w:t xml:space="preserve"> They will repeat this 10 times.</w:t>
      </w:r>
    </w:p>
    <w:p w14:paraId="7D92B86D" w14:textId="53757AAC" w:rsidR="00993CB4" w:rsidRDefault="00993CB4" w:rsidP="001D7119">
      <w:pPr>
        <w:pStyle w:val="ListNumber"/>
        <w:rPr>
          <w:lang w:eastAsia="zh-CN"/>
        </w:rPr>
      </w:pPr>
      <w:r>
        <w:rPr>
          <w:lang w:eastAsia="zh-CN"/>
        </w:rPr>
        <w:t xml:space="preserve">Students should then open the </w:t>
      </w:r>
      <w:r w:rsidRPr="00EB1110">
        <w:rPr>
          <w:i/>
          <w:iCs/>
          <w:lang w:eastAsia="zh-CN"/>
        </w:rPr>
        <w:t>Greedy pig</w:t>
      </w:r>
      <w:r>
        <w:rPr>
          <w:lang w:eastAsia="zh-CN"/>
        </w:rPr>
        <w:t xml:space="preserve"> spreadsheet.</w:t>
      </w:r>
      <w:r w:rsidR="00476B60">
        <w:rPr>
          <w:lang w:eastAsia="zh-CN"/>
        </w:rPr>
        <w:t xml:space="preserve"> See </w:t>
      </w:r>
      <w:hyperlink w:anchor="_Appendix_C" w:history="1">
        <w:r w:rsidR="00476B60" w:rsidRPr="001D7119">
          <w:rPr>
            <w:rStyle w:val="Hyperlink"/>
            <w:lang w:eastAsia="zh-CN"/>
          </w:rPr>
          <w:t>Appendix C</w:t>
        </w:r>
      </w:hyperlink>
      <w:r w:rsidR="00476B60">
        <w:rPr>
          <w:lang w:eastAsia="zh-CN"/>
        </w:rPr>
        <w:t xml:space="preserve"> for tips on using spreadsheets with a class.</w:t>
      </w:r>
    </w:p>
    <w:p w14:paraId="6B35D005" w14:textId="79BA9F7D" w:rsidR="004A6C11" w:rsidRDefault="001D7119" w:rsidP="001D7119">
      <w:pPr>
        <w:pStyle w:val="ListNumber"/>
        <w:rPr>
          <w:lang w:eastAsia="zh-CN"/>
        </w:rPr>
      </w:pPr>
      <w:r>
        <w:rPr>
          <w:lang w:eastAsia="zh-CN"/>
        </w:rPr>
        <w:t>Selecting</w:t>
      </w:r>
      <w:r w:rsidR="00E60106">
        <w:rPr>
          <w:lang w:eastAsia="zh-CN"/>
        </w:rPr>
        <w:t xml:space="preserve"> the </w:t>
      </w:r>
      <w:r w:rsidR="00476B60" w:rsidRPr="00C91960">
        <w:rPr>
          <w:rStyle w:val="Strong"/>
        </w:rPr>
        <w:t xml:space="preserve">Greedy </w:t>
      </w:r>
      <w:r w:rsidRPr="00C91960">
        <w:rPr>
          <w:rStyle w:val="Strong"/>
        </w:rPr>
        <w:t>p</w:t>
      </w:r>
      <w:r w:rsidR="00476B60" w:rsidRPr="00C91960">
        <w:rPr>
          <w:rStyle w:val="Strong"/>
        </w:rPr>
        <w:t xml:space="preserve">ig </w:t>
      </w:r>
      <w:r w:rsidRPr="00C91960">
        <w:rPr>
          <w:rStyle w:val="Strong"/>
        </w:rPr>
        <w:t>–</w:t>
      </w:r>
      <w:r w:rsidR="00476B60" w:rsidRPr="00C91960">
        <w:rPr>
          <w:rStyle w:val="Strong"/>
        </w:rPr>
        <w:t xml:space="preserve"> </w:t>
      </w:r>
      <w:r w:rsidRPr="00C91960">
        <w:rPr>
          <w:rStyle w:val="Strong"/>
        </w:rPr>
        <w:t>r</w:t>
      </w:r>
      <w:r w:rsidR="00E60106" w:rsidRPr="00C91960">
        <w:rPr>
          <w:rStyle w:val="Strong"/>
        </w:rPr>
        <w:t xml:space="preserve">ecording </w:t>
      </w:r>
      <w:r w:rsidRPr="00C91960">
        <w:rPr>
          <w:rStyle w:val="Strong"/>
        </w:rPr>
        <w:t>s</w:t>
      </w:r>
      <w:r w:rsidR="00E60106" w:rsidRPr="00C91960">
        <w:rPr>
          <w:rStyle w:val="Strong"/>
        </w:rPr>
        <w:t>heet</w:t>
      </w:r>
      <w:r w:rsidR="00E60106">
        <w:rPr>
          <w:lang w:eastAsia="zh-CN"/>
        </w:rPr>
        <w:t xml:space="preserve"> tab, they should enter the number of throws from their 10 experiments, anywhere in the blue coloured cells </w:t>
      </w:r>
      <w:r w:rsidR="00A03E13">
        <w:rPr>
          <w:lang w:eastAsia="zh-CN"/>
        </w:rPr>
        <w:t>B5:G34.</w:t>
      </w:r>
    </w:p>
    <w:p w14:paraId="43ABC29C" w14:textId="3B9E0C3D" w:rsidR="006A4C66" w:rsidRDefault="009B5F6B" w:rsidP="001D7119">
      <w:pPr>
        <w:pStyle w:val="ListNumber"/>
        <w:rPr>
          <w:lang w:eastAsia="zh-CN"/>
        </w:rPr>
      </w:pPr>
      <w:r>
        <w:rPr>
          <w:lang w:eastAsia="zh-CN"/>
        </w:rPr>
        <w:t xml:space="preserve">The teacher </w:t>
      </w:r>
      <w:r w:rsidR="007636DC">
        <w:rPr>
          <w:lang w:eastAsia="zh-CN"/>
        </w:rPr>
        <w:t xml:space="preserve">(displaying the spreadsheet on the board) </w:t>
      </w:r>
      <w:r>
        <w:rPr>
          <w:lang w:eastAsia="zh-CN"/>
        </w:rPr>
        <w:t xml:space="preserve">can press </w:t>
      </w:r>
      <w:r w:rsidRPr="00C91960">
        <w:rPr>
          <w:rStyle w:val="Strong"/>
        </w:rPr>
        <w:t>F9</w:t>
      </w:r>
      <w:r>
        <w:rPr>
          <w:lang w:eastAsia="zh-CN"/>
        </w:rPr>
        <w:t xml:space="preserve"> to update the </w:t>
      </w:r>
      <w:r w:rsidRPr="00C91960">
        <w:rPr>
          <w:rStyle w:val="Strong"/>
        </w:rPr>
        <w:t>Frequency table</w:t>
      </w:r>
      <w:r>
        <w:rPr>
          <w:lang w:eastAsia="zh-CN"/>
        </w:rPr>
        <w:t xml:space="preserve"> and produce the column graph.</w:t>
      </w:r>
    </w:p>
    <w:p w14:paraId="0F5B0D43" w14:textId="2D93F60B" w:rsidR="009B5F6B" w:rsidRPr="001D7119" w:rsidRDefault="009B5F6B" w:rsidP="001D7119">
      <w:pPr>
        <w:pStyle w:val="FeatureBox"/>
      </w:pPr>
      <w:r w:rsidRPr="001D7119">
        <w:t>Students have studied column graph</w:t>
      </w:r>
      <w:r w:rsidR="00137B31" w:rsidRPr="001D7119">
        <w:t>s</w:t>
      </w:r>
      <w:r w:rsidR="00E25C89" w:rsidRPr="001D7119">
        <w:t xml:space="preserve"> and mode</w:t>
      </w:r>
      <w:r w:rsidRPr="001D7119">
        <w:t xml:space="preserve"> in </w:t>
      </w:r>
      <w:r w:rsidR="00594EFE" w:rsidRPr="001D7119">
        <w:t>Stage</w:t>
      </w:r>
      <w:r w:rsidR="000D7C14" w:rsidRPr="001D7119">
        <w:t xml:space="preserve"> </w:t>
      </w:r>
      <w:r w:rsidR="00594EFE" w:rsidRPr="001D7119">
        <w:t>3</w:t>
      </w:r>
      <w:r w:rsidR="000D7C14" w:rsidRPr="001D7119">
        <w:t xml:space="preserve"> and </w:t>
      </w:r>
      <w:r w:rsidR="00E25C89" w:rsidRPr="001D7119">
        <w:t>revisit these concepts</w:t>
      </w:r>
      <w:r w:rsidR="000D7C14" w:rsidRPr="001D7119">
        <w:t xml:space="preserve"> in the </w:t>
      </w:r>
      <w:r w:rsidR="000D7C14" w:rsidRPr="00C91960">
        <w:rPr>
          <w:rStyle w:val="Emphasis"/>
        </w:rPr>
        <w:t>Making Decisions</w:t>
      </w:r>
      <w:r w:rsidR="000D7C14" w:rsidRPr="001D7119">
        <w:t xml:space="preserve"> unit, but this is a good opportunity to revise their features.</w:t>
      </w:r>
    </w:p>
    <w:p w14:paraId="530581B9" w14:textId="1D70D910" w:rsidR="007344AB" w:rsidRPr="007344AB" w:rsidRDefault="006A4C66" w:rsidP="006A4C66">
      <w:pPr>
        <w:pStyle w:val="ListNumber"/>
        <w:rPr>
          <w:lang w:eastAsia="zh-CN"/>
        </w:rPr>
      </w:pPr>
      <w:r>
        <w:rPr>
          <w:lang w:eastAsia="zh-CN"/>
        </w:rPr>
        <w:t xml:space="preserve">What do students notice and wonder? </w:t>
      </w:r>
      <w:r w:rsidR="00CE34BE">
        <w:rPr>
          <w:lang w:eastAsia="zh-CN"/>
        </w:rPr>
        <w:t>What was the most common length of time before the poison number was rolled? Remind students that this is called the mode.</w:t>
      </w:r>
    </w:p>
    <w:p w14:paraId="315670BD" w14:textId="30715120" w:rsidR="00A51D10" w:rsidRDefault="00A51D10" w:rsidP="00A51D10">
      <w:pPr>
        <w:pStyle w:val="Heading3"/>
      </w:pPr>
      <w:r>
        <w:t>Summarise</w:t>
      </w:r>
    </w:p>
    <w:p w14:paraId="06420A9A" w14:textId="594E9F3D" w:rsidR="00A51D10" w:rsidRPr="001D7119" w:rsidRDefault="00736BCA" w:rsidP="004F491A">
      <w:pPr>
        <w:pStyle w:val="ListNumber"/>
        <w:numPr>
          <w:ilvl w:val="0"/>
          <w:numId w:val="11"/>
        </w:numPr>
      </w:pPr>
      <w:r w:rsidRPr="001D7119">
        <w:t>Students pair/share with a partner to discuss how they will use this new information to change or confirm the strategy they were using when playing the game.</w:t>
      </w:r>
    </w:p>
    <w:p w14:paraId="383FCCD7" w14:textId="257CE3D2" w:rsidR="00736BCA" w:rsidRPr="001D7119" w:rsidRDefault="00736BCA" w:rsidP="001D7119">
      <w:pPr>
        <w:pStyle w:val="ListNumber"/>
      </w:pPr>
      <w:r w:rsidRPr="001D7119">
        <w:t xml:space="preserve">Play </w:t>
      </w:r>
      <w:r w:rsidR="009A00DC" w:rsidRPr="001D7119">
        <w:t>the game again and allow students to use their new strategy. Discuss with students whether it made a difference to their final scores and whether they won or los</w:t>
      </w:r>
      <w:r w:rsidR="000730BD" w:rsidRPr="001D7119">
        <w:t>t</w:t>
      </w:r>
      <w:r w:rsidR="009A00DC" w:rsidRPr="001D7119">
        <w:t xml:space="preserve"> the game.</w:t>
      </w:r>
    </w:p>
    <w:p w14:paraId="663E78C9" w14:textId="0E7B3F3F" w:rsidR="00A51D10" w:rsidRDefault="00A51D10" w:rsidP="00A51D10">
      <w:pPr>
        <w:pStyle w:val="Heading3"/>
      </w:pPr>
      <w:r>
        <w:t>Apply</w:t>
      </w:r>
    </w:p>
    <w:p w14:paraId="6CD98A78" w14:textId="07856FDB" w:rsidR="005C49A0" w:rsidRDefault="00742423" w:rsidP="002C335B">
      <w:r w:rsidRPr="00742423">
        <w:t xml:space="preserve">Have students apply their investigation skills </w:t>
      </w:r>
      <w:r w:rsidR="00C3052F">
        <w:t>by</w:t>
      </w:r>
      <w:r w:rsidRPr="00742423">
        <w:t xml:space="preserve"> finding a winning strategy for the game </w:t>
      </w:r>
      <w:r w:rsidRPr="00C91960">
        <w:rPr>
          <w:rStyle w:val="Emphasis"/>
        </w:rPr>
        <w:t>Skunk</w:t>
      </w:r>
      <w:r w:rsidR="0041327D">
        <w:t>.</w:t>
      </w:r>
      <w:r w:rsidRPr="00F35875">
        <w:t xml:space="preserve"> </w:t>
      </w:r>
      <w:r w:rsidR="00C3052F" w:rsidRPr="00C91960">
        <w:rPr>
          <w:rStyle w:val="Emphasis"/>
        </w:rPr>
        <w:t>Skunk</w:t>
      </w:r>
      <w:r w:rsidR="00C3052F">
        <w:t xml:space="preserve"> is </w:t>
      </w:r>
      <w:proofErr w:type="gramStart"/>
      <w:r w:rsidR="00C3052F">
        <w:t>similar to</w:t>
      </w:r>
      <w:proofErr w:type="gramEnd"/>
      <w:r w:rsidR="00C3052F">
        <w:t xml:space="preserve"> </w:t>
      </w:r>
      <w:r w:rsidR="00C3052F" w:rsidRPr="00C91960">
        <w:rPr>
          <w:rStyle w:val="Emphasis"/>
        </w:rPr>
        <w:t xml:space="preserve">Greedy </w:t>
      </w:r>
      <w:r w:rsidR="00932BD2">
        <w:rPr>
          <w:rStyle w:val="Emphasis"/>
        </w:rPr>
        <w:t>p</w:t>
      </w:r>
      <w:r w:rsidR="00C3052F" w:rsidRPr="00C91960">
        <w:rPr>
          <w:rStyle w:val="Emphasis"/>
        </w:rPr>
        <w:t>ig</w:t>
      </w:r>
      <w:r w:rsidR="00C3052F">
        <w:t xml:space="preserve"> except that it is played with </w:t>
      </w:r>
      <w:r w:rsidR="00932BD2">
        <w:t>2</w:t>
      </w:r>
      <w:r w:rsidR="00C3052F">
        <w:t xml:space="preserve"> dice.</w:t>
      </w:r>
    </w:p>
    <w:p w14:paraId="0A05B8DE" w14:textId="7818226C" w:rsidR="00742423" w:rsidRPr="004F491A" w:rsidRDefault="00742423" w:rsidP="004F491A">
      <w:pPr>
        <w:pStyle w:val="ListNumber"/>
        <w:numPr>
          <w:ilvl w:val="0"/>
          <w:numId w:val="12"/>
        </w:numPr>
        <w:rPr>
          <w:sz w:val="22"/>
          <w:szCs w:val="22"/>
        </w:rPr>
      </w:pPr>
      <w:r>
        <w:lastRenderedPageBreak/>
        <w:t>Play the game as a whole class first so that all students know the rules</w:t>
      </w:r>
      <w:r w:rsidR="00F22F83">
        <w:t xml:space="preserve"> (</w:t>
      </w:r>
      <w:r w:rsidR="004F491A">
        <w:t>i</w:t>
      </w:r>
      <w:r w:rsidR="0035312A">
        <w:t>f the poison number comes up on either or both dice</w:t>
      </w:r>
      <w:r w:rsidR="004F491A">
        <w:t>,</w:t>
      </w:r>
      <w:r w:rsidR="0035312A">
        <w:t xml:space="preserve"> the total is zero and the round over</w:t>
      </w:r>
      <w:r w:rsidR="00D0520F">
        <w:t>)</w:t>
      </w:r>
      <w:r>
        <w:t>.</w:t>
      </w:r>
    </w:p>
    <w:p w14:paraId="4EAB7D49" w14:textId="405AF0C2" w:rsidR="00214D68" w:rsidRPr="005C49A0" w:rsidRDefault="004E6137" w:rsidP="004F491A">
      <w:pPr>
        <w:pStyle w:val="ListNumber"/>
        <w:rPr>
          <w:sz w:val="22"/>
          <w:szCs w:val="22"/>
        </w:rPr>
      </w:pPr>
      <w:r w:rsidRPr="005C49A0">
        <w:t>Students</w:t>
      </w:r>
      <w:r>
        <w:t xml:space="preserve"> can then play the game individually using the </w:t>
      </w:r>
      <w:r w:rsidR="00214D68">
        <w:t xml:space="preserve">website </w:t>
      </w:r>
      <w:r w:rsidR="00214D68" w:rsidRPr="00F35875">
        <w:t>(</w:t>
      </w:r>
      <w:hyperlink r:id="rId9" w:history="1">
        <w:r w:rsidR="00357067">
          <w:rPr>
            <w:rStyle w:val="Hyperlink"/>
          </w:rPr>
          <w:t>transum.org/Maths/Game/Skunk/</w:t>
        </w:r>
      </w:hyperlink>
      <w:r w:rsidR="00214D68" w:rsidRPr="00F35875">
        <w:t>)</w:t>
      </w:r>
      <w:r w:rsidR="00214D68">
        <w:t xml:space="preserve">. This link allows students to </w:t>
      </w:r>
      <w:hyperlink r:id="rId10" w:history="1">
        <w:r w:rsidR="00214D68" w:rsidRPr="004F491A">
          <w:rPr>
            <w:rStyle w:val="Hyperlink"/>
          </w:rPr>
          <w:t>play the game online</w:t>
        </w:r>
      </w:hyperlink>
      <w:r w:rsidR="00214D68">
        <w:t xml:space="preserve"> and records the scores.</w:t>
      </w:r>
    </w:p>
    <w:p w14:paraId="6E0B1E75" w14:textId="59F5142E" w:rsidR="004E6137" w:rsidRDefault="00A90BF3" w:rsidP="004F491A">
      <w:pPr>
        <w:pStyle w:val="ListNumber"/>
      </w:pPr>
      <w:r>
        <w:t xml:space="preserve">Students can </w:t>
      </w:r>
      <w:r w:rsidR="00E03B5B">
        <w:t xml:space="preserve">use the website to record how many turns before the poison number appears on either die. They can use </w:t>
      </w:r>
      <w:r w:rsidR="00884726">
        <w:t xml:space="preserve">the </w:t>
      </w:r>
      <w:r w:rsidR="001D1934" w:rsidRPr="00C91960">
        <w:rPr>
          <w:rStyle w:val="Strong"/>
        </w:rPr>
        <w:t>Skunk</w:t>
      </w:r>
      <w:r w:rsidR="00465598" w:rsidRPr="00C91960">
        <w:rPr>
          <w:rStyle w:val="Strong"/>
        </w:rPr>
        <w:t xml:space="preserve"> </w:t>
      </w:r>
      <w:r w:rsidR="0040141C" w:rsidRPr="00C91960">
        <w:rPr>
          <w:rStyle w:val="Strong"/>
        </w:rPr>
        <w:t>–</w:t>
      </w:r>
      <w:r w:rsidR="001D1934" w:rsidRPr="00C91960">
        <w:rPr>
          <w:rStyle w:val="Strong"/>
        </w:rPr>
        <w:t xml:space="preserve"> </w:t>
      </w:r>
      <w:r w:rsidR="0040141C" w:rsidRPr="00C91960">
        <w:rPr>
          <w:rStyle w:val="Strong"/>
        </w:rPr>
        <w:t>r</w:t>
      </w:r>
      <w:r w:rsidR="001D1934" w:rsidRPr="00C91960">
        <w:rPr>
          <w:rStyle w:val="Strong"/>
        </w:rPr>
        <w:t>ecording sheet</w:t>
      </w:r>
      <w:r w:rsidR="001D1934">
        <w:t xml:space="preserve"> tab </w:t>
      </w:r>
      <w:r w:rsidR="00465598">
        <w:t xml:space="preserve">in </w:t>
      </w:r>
      <w:r w:rsidR="00E03B5B">
        <w:t xml:space="preserve">the </w:t>
      </w:r>
      <w:r w:rsidR="00E03B5B" w:rsidRPr="00626703">
        <w:rPr>
          <w:i/>
          <w:iCs/>
        </w:rPr>
        <w:t xml:space="preserve">Greedy </w:t>
      </w:r>
      <w:r w:rsidR="0040141C">
        <w:rPr>
          <w:i/>
          <w:iCs/>
        </w:rPr>
        <w:t>p</w:t>
      </w:r>
      <w:r w:rsidR="00E03B5B" w:rsidRPr="00626703">
        <w:rPr>
          <w:i/>
          <w:iCs/>
        </w:rPr>
        <w:t>ig</w:t>
      </w:r>
      <w:r w:rsidR="00E03B5B">
        <w:t xml:space="preserve"> spreadsheet to record these values for the class and compare the results with the </w:t>
      </w:r>
      <w:r w:rsidR="00E03B5B" w:rsidRPr="00C91960">
        <w:rPr>
          <w:rStyle w:val="Emphasis"/>
        </w:rPr>
        <w:t xml:space="preserve">Greedy </w:t>
      </w:r>
      <w:r w:rsidR="0040141C" w:rsidRPr="00C91960">
        <w:rPr>
          <w:rStyle w:val="Emphasis"/>
        </w:rPr>
        <w:t>p</w:t>
      </w:r>
      <w:r w:rsidR="00E03B5B" w:rsidRPr="00C91960">
        <w:rPr>
          <w:rStyle w:val="Emphasis"/>
        </w:rPr>
        <w:t>ig</w:t>
      </w:r>
      <w:r w:rsidR="00E03B5B">
        <w:t xml:space="preserve"> game.</w:t>
      </w:r>
    </w:p>
    <w:p w14:paraId="412A5FF8" w14:textId="15BE0D71" w:rsidR="00E03B5B" w:rsidRPr="00A90BF3" w:rsidRDefault="00E03B5B" w:rsidP="004F491A">
      <w:pPr>
        <w:pStyle w:val="ListNumber"/>
      </w:pPr>
      <w:r>
        <w:t>Discuss with the students:</w:t>
      </w:r>
    </w:p>
    <w:p w14:paraId="2E265F13" w14:textId="77777777" w:rsidR="00742423" w:rsidRDefault="00742423" w:rsidP="004F491A">
      <w:pPr>
        <w:pStyle w:val="ListNumber2"/>
        <w:numPr>
          <w:ilvl w:val="0"/>
          <w:numId w:val="13"/>
        </w:numPr>
      </w:pPr>
      <w:r>
        <w:t>H</w:t>
      </w:r>
      <w:r w:rsidRPr="006965A7">
        <w:t>ow does introducing a second die change the probabilities</w:t>
      </w:r>
      <w:r>
        <w:t>?</w:t>
      </w:r>
    </w:p>
    <w:p w14:paraId="111A15FA" w14:textId="6BB10AAD" w:rsidR="00742423" w:rsidRDefault="00742423" w:rsidP="004F491A">
      <w:pPr>
        <w:pStyle w:val="ListNumber2"/>
      </w:pPr>
      <w:r>
        <w:t xml:space="preserve">If we use </w:t>
      </w:r>
      <w:r w:rsidR="0040141C">
        <w:t xml:space="preserve">one </w:t>
      </w:r>
      <w:r>
        <w:t xml:space="preserve">as a poison number, what are the chances of getting a </w:t>
      </w:r>
      <w:r w:rsidR="0040141C">
        <w:t xml:space="preserve">one </w:t>
      </w:r>
      <w:r>
        <w:t>now and reducing our score to zero?</w:t>
      </w:r>
    </w:p>
    <w:p w14:paraId="293617E3" w14:textId="01F374C1" w:rsidR="003D77B6" w:rsidRDefault="00742423" w:rsidP="004F491A">
      <w:pPr>
        <w:pStyle w:val="ListNumber2"/>
      </w:pPr>
      <w:r w:rsidRPr="006965A7">
        <w:t xml:space="preserve">Is it easier to win a game of </w:t>
      </w:r>
      <w:r w:rsidRPr="00C91960">
        <w:rPr>
          <w:rStyle w:val="Emphasis"/>
        </w:rPr>
        <w:t xml:space="preserve">Greedy </w:t>
      </w:r>
      <w:r w:rsidR="0040141C" w:rsidRPr="00C91960">
        <w:rPr>
          <w:rStyle w:val="Emphasis"/>
        </w:rPr>
        <w:t>p</w:t>
      </w:r>
      <w:r w:rsidRPr="00C91960">
        <w:rPr>
          <w:rStyle w:val="Emphasis"/>
        </w:rPr>
        <w:t>ig</w:t>
      </w:r>
      <w:r w:rsidRPr="006965A7">
        <w:t xml:space="preserve"> or </w:t>
      </w:r>
      <w:r w:rsidRPr="00C91960">
        <w:rPr>
          <w:rStyle w:val="Emphasis"/>
        </w:rPr>
        <w:t>Skunk</w:t>
      </w:r>
      <w:r w:rsidRPr="006965A7">
        <w:t>?</w:t>
      </w:r>
    </w:p>
    <w:p w14:paraId="1EE89567" w14:textId="77777777" w:rsidR="003D77B6" w:rsidRDefault="003D77B6">
      <w:pPr>
        <w:spacing w:line="276" w:lineRule="auto"/>
      </w:pPr>
      <w:r>
        <w:br w:type="page"/>
      </w:r>
    </w:p>
    <w:p w14:paraId="7DCCE0CC" w14:textId="50DD8ADB" w:rsidR="002D04CE" w:rsidRDefault="002D04CE" w:rsidP="003D77B6">
      <w:pPr>
        <w:pStyle w:val="Heading2"/>
      </w:pPr>
      <w:r w:rsidRPr="002D04CE">
        <w:lastRenderedPageBreak/>
        <w:t>Assessment and Differentiation</w:t>
      </w:r>
    </w:p>
    <w:p w14:paraId="5E24DAE2" w14:textId="2E96CAB6" w:rsidR="003D77B6" w:rsidRDefault="00B8293C" w:rsidP="003D77B6">
      <w:pPr>
        <w:pStyle w:val="Heading3"/>
      </w:pPr>
      <w:r>
        <w:t>Suggested o</w:t>
      </w:r>
      <w:r w:rsidR="003D77B6">
        <w:t>pportunities for differentiation</w:t>
      </w:r>
    </w:p>
    <w:p w14:paraId="0E0BD40F" w14:textId="77777777" w:rsidR="002D24A3" w:rsidRPr="00403A64" w:rsidRDefault="002D24A3" w:rsidP="00C91960">
      <w:pPr>
        <w:rPr>
          <w:b/>
          <w:bCs/>
        </w:rPr>
      </w:pPr>
      <w:r w:rsidRPr="00403A64">
        <w:rPr>
          <w:bCs/>
        </w:rPr>
        <w:t>Noticing and wondering is used throughout the discussions in this lesson to allow all students to participate in a risk-free environment.</w:t>
      </w:r>
    </w:p>
    <w:p w14:paraId="76D2F1D4" w14:textId="77777777" w:rsidR="002D24A3" w:rsidRPr="002D24A3" w:rsidRDefault="002D24A3" w:rsidP="002D24A3">
      <w:pPr>
        <w:rPr>
          <w:rStyle w:val="Strong"/>
        </w:rPr>
      </w:pPr>
      <w:r w:rsidRPr="002D24A3">
        <w:rPr>
          <w:rStyle w:val="Strong"/>
        </w:rPr>
        <w:t>Launch</w:t>
      </w:r>
    </w:p>
    <w:p w14:paraId="15943C91" w14:textId="73D2C4C9" w:rsidR="002D24A3" w:rsidRPr="0034054F" w:rsidRDefault="002D24A3" w:rsidP="002D24A3">
      <w:pPr>
        <w:pStyle w:val="ListBullet"/>
      </w:pPr>
      <w:r>
        <w:t>If students find it difficult to add numbers mentally, they can be allowed to use a calculator or to use tally marks to help them find their score.</w:t>
      </w:r>
    </w:p>
    <w:p w14:paraId="72E4458A" w14:textId="77777777" w:rsidR="002D24A3" w:rsidRPr="002D24A3" w:rsidRDefault="002D24A3" w:rsidP="002D24A3">
      <w:pPr>
        <w:rPr>
          <w:rStyle w:val="Strong"/>
        </w:rPr>
      </w:pPr>
      <w:r w:rsidRPr="002D24A3">
        <w:rPr>
          <w:rStyle w:val="Strong"/>
        </w:rPr>
        <w:t>Explore</w:t>
      </w:r>
    </w:p>
    <w:p w14:paraId="3A4CA82F" w14:textId="77777777" w:rsidR="002D24A3" w:rsidRPr="0034054F" w:rsidRDefault="002D24A3" w:rsidP="002D24A3">
      <w:pPr>
        <w:pStyle w:val="ListBullet"/>
        <w:rPr>
          <w:b/>
          <w:bCs/>
        </w:rPr>
      </w:pPr>
      <w:r w:rsidRPr="0034054F">
        <w:rPr>
          <w:bCs/>
        </w:rPr>
        <w:t>Students could be challenge</w:t>
      </w:r>
      <w:r>
        <w:rPr>
          <w:bCs/>
        </w:rPr>
        <w:t>d</w:t>
      </w:r>
      <w:r w:rsidRPr="0034054F">
        <w:rPr>
          <w:bCs/>
        </w:rPr>
        <w:t xml:space="preserve"> by investigating how long it would take to roll the poison number on an 8-sided or 12-sided dice.</w:t>
      </w:r>
    </w:p>
    <w:p w14:paraId="29DCE007" w14:textId="77777777" w:rsidR="002D24A3" w:rsidRPr="002D24A3" w:rsidRDefault="002D24A3" w:rsidP="002D24A3">
      <w:pPr>
        <w:rPr>
          <w:rStyle w:val="Strong"/>
        </w:rPr>
      </w:pPr>
      <w:r w:rsidRPr="002D24A3">
        <w:rPr>
          <w:rStyle w:val="Strong"/>
        </w:rPr>
        <w:t>Apply</w:t>
      </w:r>
    </w:p>
    <w:p w14:paraId="42DF5780" w14:textId="5966D6CE" w:rsidR="003D77B6" w:rsidRPr="003D77B6" w:rsidRDefault="002D24A3" w:rsidP="002D24A3">
      <w:pPr>
        <w:pStyle w:val="ListBullet"/>
      </w:pPr>
      <w:r>
        <w:t>Students could be challenged to write down the sample space for rolling 2 dice and to circle all the combinations that contain the poison number. What is the probability of rolling a poison number with 2 dice as opposed to one? Is it lower or higher?</w:t>
      </w:r>
    </w:p>
    <w:p w14:paraId="09DAA526" w14:textId="74006CA1" w:rsidR="002D04CE" w:rsidRDefault="00B8293C" w:rsidP="002D24A3">
      <w:pPr>
        <w:pStyle w:val="Heading3"/>
      </w:pPr>
      <w:r>
        <w:t>Suggested o</w:t>
      </w:r>
      <w:r w:rsidR="002D24A3" w:rsidRPr="002D24A3">
        <w:t>pportunities for assessment</w:t>
      </w:r>
    </w:p>
    <w:p w14:paraId="34D16B26" w14:textId="77777777" w:rsidR="002D24A3" w:rsidRPr="007367EB" w:rsidRDefault="002D24A3" w:rsidP="002D24A3">
      <w:pPr>
        <w:pStyle w:val="ListBullet"/>
        <w:rPr>
          <w:b/>
        </w:rPr>
      </w:pPr>
      <w:r>
        <w:t>Teachers should monitor student responses during discussion to assess their understanding of probability, collecting data and column graphs.</w:t>
      </w:r>
    </w:p>
    <w:p w14:paraId="5225BFDE" w14:textId="6108610D" w:rsidR="002D24A3" w:rsidRPr="002D24A3" w:rsidRDefault="002D24A3" w:rsidP="002D24A3">
      <w:pPr>
        <w:pStyle w:val="ListBullet"/>
      </w:pPr>
      <w:r>
        <w:t>Teachers could ask students to explain and justify their strategy for playing the game, in writing, for review.</w:t>
      </w:r>
    </w:p>
    <w:p w14:paraId="6234BD8B" w14:textId="77777777" w:rsidR="00260393" w:rsidRPr="002D24A3" w:rsidRDefault="00260393" w:rsidP="002D24A3">
      <w:r>
        <w:br w:type="page"/>
      </w:r>
    </w:p>
    <w:p w14:paraId="64C5BEFF" w14:textId="1C5865F3" w:rsidR="00A51D10" w:rsidRDefault="002D04CE" w:rsidP="002D04CE">
      <w:pPr>
        <w:pStyle w:val="Heading2"/>
      </w:pPr>
      <w:bookmarkStart w:id="0" w:name="_Appendix_A"/>
      <w:bookmarkEnd w:id="0"/>
      <w:r>
        <w:lastRenderedPageBreak/>
        <w:t>Appendix</w:t>
      </w:r>
      <w:r w:rsidR="00260393">
        <w:t xml:space="preserve"> A</w:t>
      </w:r>
    </w:p>
    <w:p w14:paraId="3D28C49C" w14:textId="6F34725A" w:rsidR="0041327D" w:rsidRDefault="0041327D" w:rsidP="002639BA">
      <w:pPr>
        <w:pStyle w:val="Heading3"/>
      </w:pPr>
      <w:r>
        <w:t>Greedy pig score sheet</w:t>
      </w:r>
    </w:p>
    <w:p w14:paraId="4A13CDA6" w14:textId="5EE4670F" w:rsidR="00D36BC4" w:rsidRPr="00D36BC4" w:rsidRDefault="00D36BC4" w:rsidP="00D36BC4">
      <w:r w:rsidRPr="00D36BC4">
        <w:rPr>
          <w:noProof/>
        </w:rPr>
        <w:drawing>
          <wp:inline distT="0" distB="0" distL="0" distR="0" wp14:anchorId="7B52949F" wp14:editId="19852323">
            <wp:extent cx="6116320" cy="3528695"/>
            <wp:effectExtent l="0" t="0" r="0" b="0"/>
            <wp:docPr id="8" name="Picture 8" descr="Greedy pig score sheet for students to fil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eedy pig score sheet for students to fill out."/>
                    <pic:cNvPicPr/>
                  </pic:nvPicPr>
                  <pic:blipFill>
                    <a:blip r:embed="rId11"/>
                    <a:stretch>
                      <a:fillRect/>
                    </a:stretch>
                  </pic:blipFill>
                  <pic:spPr>
                    <a:xfrm>
                      <a:off x="0" y="0"/>
                      <a:ext cx="6116320" cy="3528695"/>
                    </a:xfrm>
                    <a:prstGeom prst="rect">
                      <a:avLst/>
                    </a:prstGeom>
                  </pic:spPr>
                </pic:pic>
              </a:graphicData>
            </a:graphic>
          </wp:inline>
        </w:drawing>
      </w:r>
    </w:p>
    <w:p w14:paraId="0E16923F" w14:textId="7073F18D" w:rsidR="00785933" w:rsidRDefault="009B3B24">
      <w:pPr>
        <w:rPr>
          <w:lang w:eastAsia="zh-CN"/>
        </w:rPr>
      </w:pPr>
      <w:r w:rsidRPr="009B3B24">
        <w:rPr>
          <w:noProof/>
          <w:lang w:eastAsia="zh-CN"/>
        </w:rPr>
        <w:drawing>
          <wp:inline distT="0" distB="0" distL="0" distR="0" wp14:anchorId="2B06A85B" wp14:editId="1628AFC9">
            <wp:extent cx="6116320" cy="3507740"/>
            <wp:effectExtent l="0" t="0" r="0" b="0"/>
            <wp:docPr id="11" name="Picture 11" descr="Greedy pig score sheet for students to fil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eedy pig score sheet for students to fill out."/>
                    <pic:cNvPicPr/>
                  </pic:nvPicPr>
                  <pic:blipFill>
                    <a:blip r:embed="rId12"/>
                    <a:stretch>
                      <a:fillRect/>
                    </a:stretch>
                  </pic:blipFill>
                  <pic:spPr>
                    <a:xfrm>
                      <a:off x="0" y="0"/>
                      <a:ext cx="6116320" cy="3507740"/>
                    </a:xfrm>
                    <a:prstGeom prst="rect">
                      <a:avLst/>
                    </a:prstGeom>
                  </pic:spPr>
                </pic:pic>
              </a:graphicData>
            </a:graphic>
          </wp:inline>
        </w:drawing>
      </w:r>
    </w:p>
    <w:p w14:paraId="064BD6B3" w14:textId="1B6E8C29" w:rsidR="00260393" w:rsidRDefault="00260393">
      <w:pPr>
        <w:rPr>
          <w:lang w:eastAsia="zh-CN"/>
        </w:rPr>
      </w:pPr>
      <w:r>
        <w:rPr>
          <w:lang w:eastAsia="zh-CN"/>
        </w:rPr>
        <w:br w:type="page"/>
      </w:r>
    </w:p>
    <w:p w14:paraId="6F2537D1" w14:textId="2BA90ADD" w:rsidR="00260393" w:rsidRPr="00260393" w:rsidRDefault="00785933" w:rsidP="00260393">
      <w:pPr>
        <w:pStyle w:val="Heading2"/>
      </w:pPr>
      <w:r>
        <w:lastRenderedPageBreak/>
        <w:t>Appendix B</w:t>
      </w:r>
    </w:p>
    <w:p w14:paraId="1ABBD2A1" w14:textId="6049B39A" w:rsidR="002D04CE" w:rsidRDefault="00EA71EA" w:rsidP="002639BA">
      <w:pPr>
        <w:pStyle w:val="Heading3"/>
      </w:pPr>
      <w:r>
        <w:t>Skunk score sheet</w:t>
      </w:r>
    </w:p>
    <w:p w14:paraId="067C0FEA" w14:textId="4522CB92" w:rsidR="0087234A" w:rsidRPr="0087234A" w:rsidRDefault="0087234A" w:rsidP="0087234A">
      <w:r w:rsidRPr="0087234A">
        <w:rPr>
          <w:noProof/>
        </w:rPr>
        <w:drawing>
          <wp:inline distT="0" distB="0" distL="0" distR="0" wp14:anchorId="62E87D19" wp14:editId="50114A25">
            <wp:extent cx="6229403" cy="3562350"/>
            <wp:effectExtent l="0" t="0" r="0" b="0"/>
            <wp:docPr id="2" name="Picture 2" descr="Skunk score sheet for students to fil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kunk score sheet for students to fill out."/>
                    <pic:cNvPicPr/>
                  </pic:nvPicPr>
                  <pic:blipFill>
                    <a:blip r:embed="rId13"/>
                    <a:stretch>
                      <a:fillRect/>
                    </a:stretch>
                  </pic:blipFill>
                  <pic:spPr>
                    <a:xfrm>
                      <a:off x="0" y="0"/>
                      <a:ext cx="6237482" cy="3566970"/>
                    </a:xfrm>
                    <a:prstGeom prst="rect">
                      <a:avLst/>
                    </a:prstGeom>
                  </pic:spPr>
                </pic:pic>
              </a:graphicData>
            </a:graphic>
          </wp:inline>
        </w:drawing>
      </w:r>
    </w:p>
    <w:p w14:paraId="0C59BD1B" w14:textId="613EBB17" w:rsidR="00573A5A" w:rsidRDefault="0087234A" w:rsidP="000952C3">
      <w:r w:rsidRPr="0087234A">
        <w:rPr>
          <w:noProof/>
        </w:rPr>
        <w:drawing>
          <wp:inline distT="0" distB="0" distL="0" distR="0" wp14:anchorId="3E9C3919" wp14:editId="460F992F">
            <wp:extent cx="6229349" cy="3562350"/>
            <wp:effectExtent l="0" t="0" r="635" b="0"/>
            <wp:docPr id="4" name="Picture 4" descr="Skunk score sheet for students to fil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kunk score sheet for students to fill out."/>
                    <pic:cNvPicPr/>
                  </pic:nvPicPr>
                  <pic:blipFill>
                    <a:blip r:embed="rId13"/>
                    <a:stretch>
                      <a:fillRect/>
                    </a:stretch>
                  </pic:blipFill>
                  <pic:spPr>
                    <a:xfrm>
                      <a:off x="0" y="0"/>
                      <a:ext cx="6233408" cy="3564671"/>
                    </a:xfrm>
                    <a:prstGeom prst="rect">
                      <a:avLst/>
                    </a:prstGeom>
                  </pic:spPr>
                </pic:pic>
              </a:graphicData>
            </a:graphic>
          </wp:inline>
        </w:drawing>
      </w:r>
    </w:p>
    <w:p w14:paraId="10E0A4D6" w14:textId="77777777" w:rsidR="00573A5A" w:rsidRDefault="00573A5A">
      <w:r>
        <w:br w:type="page"/>
      </w:r>
    </w:p>
    <w:p w14:paraId="15C5632A" w14:textId="77777777" w:rsidR="00EB142F" w:rsidRDefault="00573A5A" w:rsidP="00573A5A">
      <w:pPr>
        <w:pStyle w:val="Heading2"/>
        <w:numPr>
          <w:ilvl w:val="1"/>
          <w:numId w:val="2"/>
        </w:numPr>
        <w:ind w:left="0"/>
      </w:pPr>
      <w:bookmarkStart w:id="1" w:name="_Appendix_C"/>
      <w:bookmarkEnd w:id="1"/>
      <w:r>
        <w:lastRenderedPageBreak/>
        <w:t>Appendix C</w:t>
      </w:r>
    </w:p>
    <w:p w14:paraId="1520711F" w14:textId="3681346F" w:rsidR="00573A5A" w:rsidRDefault="00573A5A" w:rsidP="00EB142F">
      <w:pPr>
        <w:pStyle w:val="Heading3"/>
      </w:pPr>
      <w:r>
        <w:t>Using the spreadsheet</w:t>
      </w:r>
    </w:p>
    <w:p w14:paraId="65D3893E" w14:textId="76304DCD" w:rsidR="00725FBC" w:rsidRPr="003E5E5D" w:rsidRDefault="00725FBC" w:rsidP="003E5E5D">
      <w:pPr>
        <w:pStyle w:val="FeatureBox"/>
      </w:pPr>
      <w:r w:rsidRPr="003E5E5D">
        <w:t xml:space="preserve">The spreadsheet is password protected. If </w:t>
      </w:r>
      <w:r w:rsidR="003E5E5D">
        <w:t xml:space="preserve">the </w:t>
      </w:r>
      <w:r w:rsidRPr="003E5E5D">
        <w:t>teacher wish</w:t>
      </w:r>
      <w:r w:rsidR="003E5E5D">
        <w:t>es</w:t>
      </w:r>
      <w:r w:rsidRPr="003E5E5D">
        <w:t xml:space="preserve"> to make changes, they can unlock the </w:t>
      </w:r>
      <w:r w:rsidR="00B40BEB" w:rsidRPr="003E5E5D">
        <w:t xml:space="preserve">spreadsheet using the password </w:t>
      </w:r>
      <w:r w:rsidR="00B40BEB" w:rsidRPr="00C91960">
        <w:rPr>
          <w:rStyle w:val="Emphasis"/>
        </w:rPr>
        <w:t>Greedy23</w:t>
      </w:r>
      <w:r w:rsidR="003E5E5D">
        <w:t>.</w:t>
      </w:r>
    </w:p>
    <w:p w14:paraId="18A081C3" w14:textId="228F12DE" w:rsidR="00573A5A" w:rsidRPr="00BB5418" w:rsidRDefault="00573A5A" w:rsidP="002C247E">
      <w:r w:rsidRPr="002C247E">
        <w:t>Ideally</w:t>
      </w:r>
      <w:r>
        <w:t xml:space="preserve">, students will need shared access to the spreadsheet to be able to </w:t>
      </w:r>
      <w:r w:rsidR="00F904D0">
        <w:t>collate the results for the class. If this is not possible, the teacher can display a copy of the spreadsheet and students can come up and enter their results or read out their results for the teacher to enter.</w:t>
      </w:r>
    </w:p>
    <w:p w14:paraId="609EE4F6" w14:textId="77777777" w:rsidR="00573A5A" w:rsidRDefault="00573A5A" w:rsidP="00573A5A">
      <w:pPr>
        <w:pStyle w:val="Heading3"/>
        <w:numPr>
          <w:ilvl w:val="2"/>
          <w:numId w:val="2"/>
        </w:numPr>
        <w:ind w:left="0"/>
        <w:rPr>
          <w:rFonts w:ascii="Times New Roman" w:hAnsi="Times New Roman"/>
        </w:rPr>
      </w:pPr>
      <w:r>
        <w:t>Sharing spreadsheet files with your class</w:t>
      </w:r>
    </w:p>
    <w:p w14:paraId="4AC2AA60" w14:textId="77777777" w:rsidR="00573A5A" w:rsidRDefault="00573A5A" w:rsidP="00573A5A">
      <w:pPr>
        <w:pStyle w:val="Heading4"/>
        <w:numPr>
          <w:ilvl w:val="3"/>
          <w:numId w:val="2"/>
        </w:numPr>
        <w:ind w:left="0"/>
      </w:pPr>
      <w:r>
        <w:t>Whole class activities</w:t>
      </w:r>
    </w:p>
    <w:p w14:paraId="290F0C21" w14:textId="77777777" w:rsidR="00573A5A" w:rsidRDefault="00573A5A" w:rsidP="002C247E">
      <w:r w:rsidRPr="002C247E">
        <w:t>Cloud</w:t>
      </w:r>
      <w:r>
        <w:t xml:space="preserve"> storage is most suitable when you want your whole class to be entering and viewing data in the one spreadsheet file.</w:t>
      </w:r>
    </w:p>
    <w:p w14:paraId="41510D01" w14:textId="77777777" w:rsidR="00573A5A" w:rsidRDefault="00573A5A" w:rsidP="00573A5A">
      <w:pPr>
        <w:pStyle w:val="Heading5"/>
        <w:numPr>
          <w:ilvl w:val="4"/>
          <w:numId w:val="2"/>
        </w:numPr>
        <w:ind w:left="0"/>
      </w:pPr>
      <w:r>
        <w:t>Cloud storage – Google Drive</w:t>
      </w:r>
    </w:p>
    <w:p w14:paraId="5D6CAFFC" w14:textId="58163945" w:rsidR="00573A5A" w:rsidRDefault="00573A5A" w:rsidP="00573A5A">
      <w:r>
        <w:t xml:space="preserve">Visit </w:t>
      </w:r>
      <w:hyperlink r:id="rId14" w:history="1">
        <w:r w:rsidRPr="00240304">
          <w:rPr>
            <w:rStyle w:val="Hyperlink"/>
          </w:rPr>
          <w:t>https://t4l.schools.nsw.gov.au/resources/professional-learning-resources/google-resources/google-drive.html</w:t>
        </w:r>
      </w:hyperlink>
      <w:r>
        <w:t xml:space="preserve"> to watch a short video explaining how to </w:t>
      </w:r>
      <w:hyperlink r:id="rId15" w:history="1">
        <w:r w:rsidR="003E5E5D" w:rsidRPr="003E5E5D">
          <w:rPr>
            <w:rStyle w:val="Hyperlink"/>
          </w:rPr>
          <w:t>share Google Drive files with others (0:57)</w:t>
        </w:r>
      </w:hyperlink>
      <w:r>
        <w:t>.</w:t>
      </w:r>
    </w:p>
    <w:p w14:paraId="2DA84179" w14:textId="77777777" w:rsidR="00573A5A" w:rsidRDefault="00573A5A" w:rsidP="00573A5A">
      <w:pPr>
        <w:pStyle w:val="Heading5"/>
        <w:numPr>
          <w:ilvl w:val="4"/>
          <w:numId w:val="2"/>
        </w:numPr>
        <w:ind w:left="0"/>
      </w:pPr>
      <w:r>
        <w:t>Cloud storage – One Drive</w:t>
      </w:r>
    </w:p>
    <w:p w14:paraId="2AE47A27" w14:textId="7E854753" w:rsidR="00573A5A" w:rsidRDefault="00573A5A" w:rsidP="00573A5A">
      <w:r>
        <w:t xml:space="preserve">Visit </w:t>
      </w:r>
      <w:hyperlink r:id="rId16" w:history="1">
        <w:r w:rsidRPr="00240304">
          <w:rPr>
            <w:rStyle w:val="Hyperlink"/>
          </w:rPr>
          <w:t>https://t4l.schools.nsw.gov.au/resources/professional-learning-resources/microsoft-resources/microsoft-onedrive.html</w:t>
        </w:r>
      </w:hyperlink>
      <w:r>
        <w:t xml:space="preserve"> to watch a short video explaining how to </w:t>
      </w:r>
      <w:hyperlink r:id="rId17" w:history="1">
        <w:r w:rsidR="003E5E5D" w:rsidRPr="003E5E5D">
          <w:rPr>
            <w:rStyle w:val="Hyperlink"/>
          </w:rPr>
          <w:t>share One Drive files with others (1:11)</w:t>
        </w:r>
      </w:hyperlink>
      <w:r>
        <w:t>.</w:t>
      </w:r>
    </w:p>
    <w:p w14:paraId="1A2EF0AE" w14:textId="77777777" w:rsidR="00573A5A" w:rsidRDefault="00573A5A" w:rsidP="00573A5A">
      <w:pPr>
        <w:pStyle w:val="Heading4"/>
        <w:numPr>
          <w:ilvl w:val="3"/>
          <w:numId w:val="2"/>
        </w:numPr>
        <w:ind w:left="0"/>
      </w:pPr>
      <w:r>
        <w:lastRenderedPageBreak/>
        <w:t>Individual student activities</w:t>
      </w:r>
    </w:p>
    <w:p w14:paraId="15D3F3C4" w14:textId="77777777" w:rsidR="00573A5A" w:rsidRDefault="00573A5A" w:rsidP="00573A5A">
      <w:r>
        <w:t>Assignments in either Google Classroom or Microsoft Teams are useful when you want students to work on their own individual spreadsheet file.</w:t>
      </w:r>
    </w:p>
    <w:p w14:paraId="7F3B74A6" w14:textId="77777777" w:rsidR="00573A5A" w:rsidRDefault="00573A5A" w:rsidP="00573A5A">
      <w:pPr>
        <w:pStyle w:val="Heading5"/>
        <w:numPr>
          <w:ilvl w:val="4"/>
          <w:numId w:val="2"/>
        </w:numPr>
        <w:ind w:left="0"/>
      </w:pPr>
      <w:r>
        <w:t>Assignments in Microsoft Teams</w:t>
      </w:r>
    </w:p>
    <w:p w14:paraId="26F70B54" w14:textId="5A0E2FBD" w:rsidR="00573A5A" w:rsidRDefault="00573A5A" w:rsidP="00573A5A">
      <w:r>
        <w:t xml:space="preserve">Visit </w:t>
      </w:r>
      <w:hyperlink r:id="rId18" w:history="1">
        <w:r w:rsidRPr="00240304">
          <w:rPr>
            <w:rStyle w:val="Hyperlink"/>
          </w:rPr>
          <w:t>https://t4l.schools.nsw.gov.au/resources/professional-learning-resources/microsoft-resources/microsoft-teams/using-assignments-in-teams.html</w:t>
        </w:r>
      </w:hyperlink>
      <w:r>
        <w:t xml:space="preserve"> to learn how to </w:t>
      </w:r>
      <w:hyperlink r:id="rId19" w:history="1">
        <w:r w:rsidRPr="003E5E5D">
          <w:rPr>
            <w:rStyle w:val="Hyperlink"/>
          </w:rPr>
          <w:t>create and manage assignments in Microsoft Teams</w:t>
        </w:r>
      </w:hyperlink>
      <w:r>
        <w:t>.</w:t>
      </w:r>
    </w:p>
    <w:p w14:paraId="6E7A5547" w14:textId="77777777" w:rsidR="00573A5A" w:rsidRDefault="00573A5A" w:rsidP="00573A5A">
      <w:pPr>
        <w:pStyle w:val="Heading5"/>
        <w:numPr>
          <w:ilvl w:val="4"/>
          <w:numId w:val="2"/>
        </w:numPr>
        <w:ind w:left="0"/>
      </w:pPr>
      <w:r>
        <w:t>Assignments in Google Classroom</w:t>
      </w:r>
    </w:p>
    <w:p w14:paraId="662674BC" w14:textId="6D4A57C6" w:rsidR="00573A5A" w:rsidRDefault="00573A5A" w:rsidP="00573A5A">
      <w:r>
        <w:t xml:space="preserve">Visit </w:t>
      </w:r>
      <w:hyperlink r:id="rId20" w:history="1">
        <w:r w:rsidRPr="00240304">
          <w:rPr>
            <w:rStyle w:val="Hyperlink"/>
          </w:rPr>
          <w:t>https://t4l.schools.nsw.gov.au/resources/professional-learning-resources/google-resources/google-classroom0/using-assignments-in-google-classroom.html</w:t>
        </w:r>
      </w:hyperlink>
      <w:r>
        <w:t xml:space="preserve"> to learn how to </w:t>
      </w:r>
      <w:hyperlink r:id="rId21" w:history="1">
        <w:r w:rsidRPr="003E5E5D">
          <w:rPr>
            <w:rStyle w:val="Hyperlink"/>
          </w:rPr>
          <w:t>create and manage assignments in Google Classrooms</w:t>
        </w:r>
      </w:hyperlink>
      <w:r w:rsidR="003E5E5D">
        <w:t>.</w:t>
      </w:r>
    </w:p>
    <w:p w14:paraId="6C593885" w14:textId="77777777" w:rsidR="00573A5A" w:rsidRDefault="00573A5A" w:rsidP="00573A5A">
      <w:pPr>
        <w:pStyle w:val="Heading5"/>
        <w:numPr>
          <w:ilvl w:val="4"/>
          <w:numId w:val="2"/>
        </w:numPr>
        <w:ind w:left="0"/>
      </w:pPr>
      <w:r>
        <w:t>Other alternatives</w:t>
      </w:r>
    </w:p>
    <w:p w14:paraId="35DA398F" w14:textId="0FC1047A" w:rsidR="00573A5A" w:rsidRDefault="00573A5A" w:rsidP="00573A5A">
      <w:r>
        <w:t>Files may also be shared with students via email attachments or your school’s learning management system</w:t>
      </w:r>
      <w:r w:rsidR="00750F14">
        <w:t xml:space="preserve">, for instance, </w:t>
      </w:r>
      <w:r>
        <w:t>Canvas, Moodle</w:t>
      </w:r>
      <w:r w:rsidR="003E5E5D">
        <w:t>.</w:t>
      </w:r>
    </w:p>
    <w:p w14:paraId="19031BBA" w14:textId="29D34F9C" w:rsidR="00546F02" w:rsidRPr="0004631C" w:rsidRDefault="00573A5A" w:rsidP="00573A5A">
      <w:r>
        <w:t xml:space="preserve">Information on </w:t>
      </w:r>
      <w:hyperlink r:id="rId22" w:history="1">
        <w:r w:rsidRPr="0004631C">
          <w:rPr>
            <w:rStyle w:val="Hyperlink"/>
          </w:rPr>
          <w:t>how to use Microsoft Outlook</w:t>
        </w:r>
      </w:hyperlink>
      <w:r>
        <w:t xml:space="preserve"> can be found at </w:t>
      </w:r>
      <w:hyperlink r:id="rId23" w:history="1">
        <w:r w:rsidRPr="00BA5C95">
          <w:rPr>
            <w:rStyle w:val="Hyperlink"/>
          </w:rPr>
          <w:t>https://t4l.schools.nsw.gov.au/resources/professional-learning-resources/microsoft-resources/outlook--staff-email-.htm</w:t>
        </w:r>
        <w:r w:rsidR="00BA5C95" w:rsidRPr="00BA5C95">
          <w:rPr>
            <w:rStyle w:val="Hyperlink"/>
          </w:rPr>
          <w:t>l</w:t>
        </w:r>
      </w:hyperlink>
      <w:r w:rsidR="0004631C" w:rsidRPr="0004631C">
        <w:t>.</w:t>
      </w:r>
    </w:p>
    <w:p w14:paraId="466F7DB3" w14:textId="77777777" w:rsidR="00103AFC" w:rsidRDefault="00103AFC" w:rsidP="00573A5A">
      <w:pPr>
        <w:sectPr w:rsidR="00103AFC" w:rsidSect="00A85EC2">
          <w:headerReference w:type="default" r:id="rId24"/>
          <w:footerReference w:type="even" r:id="rId25"/>
          <w:footerReference w:type="default" r:id="rId26"/>
          <w:headerReference w:type="first" r:id="rId27"/>
          <w:footerReference w:type="first" r:id="rId28"/>
          <w:pgSz w:w="11900" w:h="16840"/>
          <w:pgMar w:top="1134" w:right="1134" w:bottom="1134" w:left="1134" w:header="709" w:footer="709" w:gutter="0"/>
          <w:pgNumType w:start="1"/>
          <w:cols w:space="708"/>
          <w:titlePg/>
          <w:docGrid w:linePitch="360"/>
        </w:sectPr>
      </w:pPr>
    </w:p>
    <w:p w14:paraId="5AD61976" w14:textId="77777777" w:rsidR="00103AFC" w:rsidRPr="00EF7698" w:rsidRDefault="00103AFC" w:rsidP="00103AFC">
      <w:pPr>
        <w:spacing w:before="0"/>
        <w:rPr>
          <w:rStyle w:val="Strong"/>
        </w:rPr>
      </w:pPr>
      <w:r w:rsidRPr="00EF7698">
        <w:rPr>
          <w:rStyle w:val="Strong"/>
          <w:sz w:val="28"/>
          <w:szCs w:val="28"/>
        </w:rPr>
        <w:lastRenderedPageBreak/>
        <w:t>© State of New South Wales (Department of Education), 2023</w:t>
      </w:r>
    </w:p>
    <w:p w14:paraId="629BAF9D" w14:textId="77777777" w:rsidR="00103AFC" w:rsidRPr="00C504EA" w:rsidRDefault="00103AFC" w:rsidP="00103AFC">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09ACFB85" w14:textId="77777777" w:rsidR="00103AFC" w:rsidRDefault="00103AFC" w:rsidP="00103AFC">
      <w:pPr>
        <w:rPr>
          <w:lang w:eastAsia="en-AU"/>
        </w:rPr>
      </w:pPr>
      <w:r w:rsidRPr="00C504EA">
        <w:t xml:space="preserve">Copyright </w:t>
      </w:r>
      <w:r w:rsidRPr="007456F2">
        <w:t>material</w:t>
      </w:r>
      <w:r w:rsidRPr="00C504EA">
        <w:t xml:space="preserve"> available in this resource and owned by the NSW Department of Education is licensed under a </w:t>
      </w:r>
      <w:hyperlink r:id="rId29" w:history="1">
        <w:r w:rsidRPr="00C504EA">
          <w:rPr>
            <w:rStyle w:val="Hyperlink"/>
          </w:rPr>
          <w:t>Creative Commons Attribution 4.0 International (CC BY 4.0) licence</w:t>
        </w:r>
      </w:hyperlink>
      <w:r w:rsidRPr="005F2331">
        <w:t>.</w:t>
      </w:r>
    </w:p>
    <w:p w14:paraId="4C39DCDB" w14:textId="77777777" w:rsidR="00103AFC" w:rsidRPr="000F46D1" w:rsidRDefault="00103AFC" w:rsidP="00103AFC">
      <w:pPr>
        <w:rPr>
          <w:lang w:eastAsia="en-AU"/>
        </w:rPr>
      </w:pPr>
      <w:r>
        <w:rPr>
          <w:noProof/>
        </w:rPr>
        <w:drawing>
          <wp:inline distT="0" distB="0" distL="0" distR="0" wp14:anchorId="771CF3A7" wp14:editId="2CBC5836">
            <wp:extent cx="1228725" cy="428625"/>
            <wp:effectExtent l="0" t="0" r="9525" b="9525"/>
            <wp:docPr id="32" name="Picture 32" descr="Creative Commons Attribution licence log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2DA9898" w14:textId="77777777" w:rsidR="00103AFC" w:rsidRPr="00C504EA" w:rsidRDefault="00103AFC" w:rsidP="00103AFC">
      <w:r w:rsidRPr="00C504EA">
        <w:t xml:space="preserve">This </w:t>
      </w:r>
      <w:r w:rsidRPr="00496162">
        <w:t>licence</w:t>
      </w:r>
      <w:r w:rsidRPr="00C504EA">
        <w:t xml:space="preserve"> allows you to share and adapt the material for any purpose, even </w:t>
      </w:r>
      <w:r w:rsidRPr="00AC3A8A">
        <w:t>commercially</w:t>
      </w:r>
      <w:r w:rsidRPr="00C504EA">
        <w:t>.</w:t>
      </w:r>
    </w:p>
    <w:p w14:paraId="09E43A9E" w14:textId="77777777" w:rsidR="00103AFC" w:rsidRPr="00C504EA" w:rsidRDefault="00103AFC" w:rsidP="00103AFC">
      <w:r w:rsidRPr="00C504EA">
        <w:t>Attribution should be given to © State of New South Wales (Department of Education), 2023.</w:t>
      </w:r>
    </w:p>
    <w:p w14:paraId="13A96936" w14:textId="77777777" w:rsidR="00103AFC" w:rsidRPr="00C504EA" w:rsidRDefault="00103AFC" w:rsidP="00103AFC">
      <w:r w:rsidRPr="00C504EA">
        <w:t>Material in this resource not available under a Creative Commons licence:</w:t>
      </w:r>
    </w:p>
    <w:p w14:paraId="6535FDBA" w14:textId="77777777" w:rsidR="00103AFC" w:rsidRPr="000F46D1" w:rsidRDefault="00103AFC" w:rsidP="004F491A">
      <w:pPr>
        <w:pStyle w:val="ListBullet"/>
        <w:numPr>
          <w:ilvl w:val="0"/>
          <w:numId w:val="9"/>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6353C2DA" w14:textId="77777777" w:rsidR="00103AFC" w:rsidRPr="00F048C4" w:rsidRDefault="00103AFC" w:rsidP="004F491A">
      <w:pPr>
        <w:pStyle w:val="ListBullet"/>
        <w:numPr>
          <w:ilvl w:val="0"/>
          <w:numId w:val="5"/>
        </w:numPr>
      </w:pPr>
      <w:r w:rsidRPr="000F46D1">
        <w:rPr>
          <w:lang w:eastAsia="en-AU"/>
        </w:rPr>
        <w:t>material owned by a third party that has been reproduced with permission. You will need to obtain permission from the third party to reuse its material.</w:t>
      </w:r>
    </w:p>
    <w:p w14:paraId="5932855C" w14:textId="77777777" w:rsidR="00103AFC" w:rsidRPr="00F048C4" w:rsidRDefault="00103AFC" w:rsidP="00103AFC">
      <w:pPr>
        <w:pStyle w:val="FeatureBox2"/>
        <w:spacing w:line="276" w:lineRule="auto"/>
      </w:pPr>
      <w:r w:rsidRPr="00571DF7">
        <w:rPr>
          <w:rStyle w:val="Strong"/>
        </w:rPr>
        <w:t>Links to third-party material and websites</w:t>
      </w:r>
    </w:p>
    <w:p w14:paraId="02330B91" w14:textId="77777777" w:rsidR="00103AFC" w:rsidRPr="00F048C4" w:rsidRDefault="00103AFC" w:rsidP="00103AFC">
      <w:pPr>
        <w:pStyle w:val="FeatureBox2"/>
        <w:spacing w:line="276" w:lineRule="auto"/>
      </w:pPr>
      <w:r w:rsidRPr="00F048C4">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AE9CD23" w14:textId="500C1D1F" w:rsidR="00103AFC" w:rsidRPr="00E239E0" w:rsidRDefault="00103AFC" w:rsidP="00103AFC">
      <w:pPr>
        <w:pStyle w:val="FeatureBox2"/>
        <w:spacing w:line="276" w:lineRule="auto"/>
      </w:pPr>
      <w:r w:rsidRPr="00F048C4">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A4340">
        <w:rPr>
          <w:rStyle w:val="Emphasis"/>
        </w:rPr>
        <w:t>Copyright Act 1968</w:t>
      </w:r>
      <w:r w:rsidRPr="00F048C4">
        <w:t xml:space="preserve"> (Cth). The department accepts no responsibility for content on third-party websites.</w:t>
      </w:r>
    </w:p>
    <w:sectPr w:rsidR="00103AFC" w:rsidRPr="00E239E0" w:rsidSect="00A85EC2">
      <w:headerReference w:type="first" r:id="rId31"/>
      <w:footerReference w:type="first" r:id="rId32"/>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295B" w14:textId="77777777" w:rsidR="003E0309" w:rsidRDefault="003E0309" w:rsidP="00191F45">
      <w:r>
        <w:separator/>
      </w:r>
    </w:p>
    <w:p w14:paraId="580A493F" w14:textId="77777777" w:rsidR="003E0309" w:rsidRDefault="003E0309"/>
    <w:p w14:paraId="1DA8D0C7" w14:textId="77777777" w:rsidR="003E0309" w:rsidRDefault="003E0309"/>
    <w:p w14:paraId="705E226E" w14:textId="77777777" w:rsidR="003E0309" w:rsidRDefault="003E0309"/>
  </w:endnote>
  <w:endnote w:type="continuationSeparator" w:id="0">
    <w:p w14:paraId="693CFD25" w14:textId="77777777" w:rsidR="003E0309" w:rsidRDefault="003E0309" w:rsidP="00191F45">
      <w:r>
        <w:continuationSeparator/>
      </w:r>
    </w:p>
    <w:p w14:paraId="63C86296" w14:textId="77777777" w:rsidR="003E0309" w:rsidRDefault="003E0309"/>
    <w:p w14:paraId="197AEEC9" w14:textId="77777777" w:rsidR="003E0309" w:rsidRDefault="003E0309"/>
    <w:p w14:paraId="1C2743C7" w14:textId="77777777" w:rsidR="003E0309" w:rsidRDefault="003E0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70E1088D"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6B5556">
      <w:t>Greedy pig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6404" w14:textId="6CA42493" w:rsidR="00A85EC2" w:rsidRPr="00A5326D" w:rsidRDefault="00A85EC2" w:rsidP="00A85EC2">
    <w:pPr>
      <w:pStyle w:val="Footer"/>
      <w:spacing w:before="0"/>
    </w:pPr>
    <w:r>
      <w:t xml:space="preserve">© NSW Department of Education, </w:t>
    </w:r>
    <w:r>
      <w:fldChar w:fldCharType="begin"/>
    </w:r>
    <w:r>
      <w:instrText xml:space="preserve"> DATE  \@ "MMM-yy"  \* MERGEFORMAT </w:instrText>
    </w:r>
    <w:r>
      <w:fldChar w:fldCharType="separate"/>
    </w:r>
    <w:r w:rsidR="00577F7B">
      <w:rPr>
        <w:noProof/>
      </w:rPr>
      <w:t>Apr-23</w:t>
    </w:r>
    <w:r>
      <w:fldChar w:fldCharType="end"/>
    </w:r>
    <w:r>
      <w:ptab w:relativeTo="margin" w:alignment="right" w:leader="none"/>
    </w:r>
    <w:r>
      <w:rPr>
        <w:b/>
        <w:noProof/>
        <w:sz w:val="28"/>
        <w:szCs w:val="28"/>
      </w:rPr>
      <w:drawing>
        <wp:inline distT="0" distB="0" distL="0" distR="0" wp14:anchorId="7D669A68" wp14:editId="643E8762">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67AA" w14:textId="77777777" w:rsidR="00A85EC2" w:rsidRPr="00F048C4" w:rsidRDefault="00A85EC2" w:rsidP="00A85EC2">
    <w:pPr>
      <w:pStyle w:val="Logo"/>
      <w:spacing w:before="0"/>
    </w:pPr>
    <w:r w:rsidRPr="009B05C3">
      <w:t>education.</w:t>
    </w:r>
    <w:r w:rsidRPr="00F048C4">
      <w:t>nsw</w:t>
    </w:r>
    <w:r w:rsidRPr="009B05C3">
      <w:t>.gov.au</w:t>
    </w:r>
    <w:r>
      <w:rPr>
        <w:noProof/>
        <w:lang w:eastAsia="en-AU"/>
      </w:rPr>
      <w:ptab w:relativeTo="margin" w:alignment="right" w:leader="none"/>
    </w:r>
    <w:r w:rsidRPr="009C69B7">
      <w:rPr>
        <w:noProof/>
        <w:lang w:eastAsia="en-AU"/>
      </w:rPr>
      <w:drawing>
        <wp:inline distT="0" distB="0" distL="0" distR="0" wp14:anchorId="24A3D78D" wp14:editId="3C90FA30">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5CB4" w14:textId="4EB2C643" w:rsidR="00103AFC" w:rsidRPr="00103AFC" w:rsidRDefault="00103AFC" w:rsidP="00103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C3B7" w14:textId="77777777" w:rsidR="003E0309" w:rsidRDefault="003E0309" w:rsidP="00191F45">
      <w:r>
        <w:separator/>
      </w:r>
    </w:p>
    <w:p w14:paraId="081902CD" w14:textId="77777777" w:rsidR="003E0309" w:rsidRDefault="003E0309"/>
    <w:p w14:paraId="428D293F" w14:textId="77777777" w:rsidR="003E0309" w:rsidRDefault="003E0309"/>
    <w:p w14:paraId="3C742742" w14:textId="77777777" w:rsidR="003E0309" w:rsidRDefault="003E0309"/>
  </w:footnote>
  <w:footnote w:type="continuationSeparator" w:id="0">
    <w:p w14:paraId="24FB9A45" w14:textId="77777777" w:rsidR="003E0309" w:rsidRDefault="003E0309" w:rsidP="00191F45">
      <w:r>
        <w:continuationSeparator/>
      </w:r>
    </w:p>
    <w:p w14:paraId="635A1352" w14:textId="77777777" w:rsidR="003E0309" w:rsidRDefault="003E0309"/>
    <w:p w14:paraId="11A40ADB" w14:textId="77777777" w:rsidR="003E0309" w:rsidRDefault="003E0309"/>
    <w:p w14:paraId="5D4133C5" w14:textId="77777777" w:rsidR="003E0309" w:rsidRDefault="003E0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7A75" w14:textId="332CB77B" w:rsidR="00A85EC2" w:rsidRDefault="00A85EC2" w:rsidP="00A85EC2">
    <w:pPr>
      <w:pStyle w:val="Documentname"/>
      <w:jc w:val="right"/>
    </w:pPr>
    <w:r>
      <w:t>Mathematics Stage 4 –</w:t>
    </w:r>
    <w:r w:rsidR="00564DB6">
      <w:t xml:space="preserve"> </w:t>
    </w:r>
    <w:r>
      <w:t>greedy pig</w:t>
    </w:r>
    <w:r w:rsidRPr="00F05C03">
      <w:t xml:space="preserv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05ED" w14:textId="77777777" w:rsidR="00A85EC2" w:rsidRDefault="00A85EC2" w:rsidP="00A85EC2">
    <w:pPr>
      <w:pStyle w:val="Header"/>
      <w:spacing w:before="0"/>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BB43" w14:textId="1146B642" w:rsidR="00103AFC" w:rsidRPr="00103AFC" w:rsidRDefault="00103AFC" w:rsidP="00103A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4272672">
    <w:abstractNumId w:val="5"/>
  </w:num>
  <w:num w:numId="2" w16cid:durableId="1762676114">
    <w:abstractNumId w:val="2"/>
  </w:num>
  <w:num w:numId="3" w16cid:durableId="1765953449">
    <w:abstractNumId w:val="2"/>
  </w:num>
  <w:num w:numId="4" w16cid:durableId="886911252">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246967189">
    <w:abstractNumId w:val="0"/>
  </w:num>
  <w:num w:numId="6" w16cid:durableId="2091850607">
    <w:abstractNumId w:val="6"/>
  </w:num>
  <w:num w:numId="7" w16cid:durableId="363991630">
    <w:abstractNumId w:val="1"/>
  </w:num>
  <w:num w:numId="8" w16cid:durableId="1925992552">
    <w:abstractNumId w:val="0"/>
  </w:num>
  <w:num w:numId="9" w16cid:durableId="179273372">
    <w:abstractNumId w:val="4"/>
  </w:num>
  <w:num w:numId="10" w16cid:durableId="37440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3151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4373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1744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CD7"/>
    <w:rsid w:val="000103FC"/>
    <w:rsid w:val="00010746"/>
    <w:rsid w:val="000143DF"/>
    <w:rsid w:val="000151F8"/>
    <w:rsid w:val="00015D43"/>
    <w:rsid w:val="00016801"/>
    <w:rsid w:val="000178F6"/>
    <w:rsid w:val="00021171"/>
    <w:rsid w:val="00022D21"/>
    <w:rsid w:val="00023790"/>
    <w:rsid w:val="00024602"/>
    <w:rsid w:val="000252FF"/>
    <w:rsid w:val="000253AE"/>
    <w:rsid w:val="0002761B"/>
    <w:rsid w:val="00030EBC"/>
    <w:rsid w:val="000331B6"/>
    <w:rsid w:val="00034F5E"/>
    <w:rsid w:val="0003541F"/>
    <w:rsid w:val="00040BF3"/>
    <w:rsid w:val="000423E3"/>
    <w:rsid w:val="0004292D"/>
    <w:rsid w:val="00042D30"/>
    <w:rsid w:val="00043FA0"/>
    <w:rsid w:val="00044C5D"/>
    <w:rsid w:val="00044D23"/>
    <w:rsid w:val="0004631C"/>
    <w:rsid w:val="00046473"/>
    <w:rsid w:val="000507E6"/>
    <w:rsid w:val="0005163D"/>
    <w:rsid w:val="00052516"/>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30BD"/>
    <w:rsid w:val="00075B4E"/>
    <w:rsid w:val="00077A7C"/>
    <w:rsid w:val="00082E53"/>
    <w:rsid w:val="000844F9"/>
    <w:rsid w:val="00084830"/>
    <w:rsid w:val="0008606A"/>
    <w:rsid w:val="00086656"/>
    <w:rsid w:val="00086D87"/>
    <w:rsid w:val="000872D6"/>
    <w:rsid w:val="00090628"/>
    <w:rsid w:val="000919BC"/>
    <w:rsid w:val="0009452F"/>
    <w:rsid w:val="000952C3"/>
    <w:rsid w:val="00096200"/>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D7C14"/>
    <w:rsid w:val="000E3C1C"/>
    <w:rsid w:val="000E41B7"/>
    <w:rsid w:val="000E6BA0"/>
    <w:rsid w:val="000F174A"/>
    <w:rsid w:val="000F7960"/>
    <w:rsid w:val="00100B59"/>
    <w:rsid w:val="00100DC5"/>
    <w:rsid w:val="00100E27"/>
    <w:rsid w:val="00100E5A"/>
    <w:rsid w:val="00101135"/>
    <w:rsid w:val="0010259B"/>
    <w:rsid w:val="00103AFC"/>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5C9C"/>
    <w:rsid w:val="00127648"/>
    <w:rsid w:val="0013032B"/>
    <w:rsid w:val="001305EA"/>
    <w:rsid w:val="001328FA"/>
    <w:rsid w:val="0013419A"/>
    <w:rsid w:val="00134700"/>
    <w:rsid w:val="00134E23"/>
    <w:rsid w:val="00135E80"/>
    <w:rsid w:val="00137B31"/>
    <w:rsid w:val="00140753"/>
    <w:rsid w:val="0014239C"/>
    <w:rsid w:val="00143921"/>
    <w:rsid w:val="00146F04"/>
    <w:rsid w:val="00150EBC"/>
    <w:rsid w:val="001520B0"/>
    <w:rsid w:val="0015446A"/>
    <w:rsid w:val="0015461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5F0"/>
    <w:rsid w:val="001A3627"/>
    <w:rsid w:val="001B3065"/>
    <w:rsid w:val="001B33C0"/>
    <w:rsid w:val="001B4A46"/>
    <w:rsid w:val="001B5E34"/>
    <w:rsid w:val="001C2997"/>
    <w:rsid w:val="001C4DB7"/>
    <w:rsid w:val="001C6C9B"/>
    <w:rsid w:val="001D10B2"/>
    <w:rsid w:val="001D1934"/>
    <w:rsid w:val="001D3092"/>
    <w:rsid w:val="001D4CD1"/>
    <w:rsid w:val="001D66C2"/>
    <w:rsid w:val="001D7119"/>
    <w:rsid w:val="001E0FFC"/>
    <w:rsid w:val="001E1F93"/>
    <w:rsid w:val="001E24CF"/>
    <w:rsid w:val="001E3097"/>
    <w:rsid w:val="001E4B06"/>
    <w:rsid w:val="001E51FD"/>
    <w:rsid w:val="001E5F98"/>
    <w:rsid w:val="001F01F4"/>
    <w:rsid w:val="001F0F26"/>
    <w:rsid w:val="001F216A"/>
    <w:rsid w:val="001F2232"/>
    <w:rsid w:val="001F4E1D"/>
    <w:rsid w:val="001F64BE"/>
    <w:rsid w:val="001F6D7B"/>
    <w:rsid w:val="001F7070"/>
    <w:rsid w:val="001F732E"/>
    <w:rsid w:val="001F7807"/>
    <w:rsid w:val="002007C8"/>
    <w:rsid w:val="00200AD3"/>
    <w:rsid w:val="00200EF2"/>
    <w:rsid w:val="0020120D"/>
    <w:rsid w:val="002016B9"/>
    <w:rsid w:val="00201825"/>
    <w:rsid w:val="00201CB2"/>
    <w:rsid w:val="00202266"/>
    <w:rsid w:val="002046F7"/>
    <w:rsid w:val="0020478D"/>
    <w:rsid w:val="002054D0"/>
    <w:rsid w:val="00206EFD"/>
    <w:rsid w:val="0020756A"/>
    <w:rsid w:val="00210D95"/>
    <w:rsid w:val="002136B3"/>
    <w:rsid w:val="00214D68"/>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393"/>
    <w:rsid w:val="00260EE8"/>
    <w:rsid w:val="00260F28"/>
    <w:rsid w:val="0026131D"/>
    <w:rsid w:val="00263542"/>
    <w:rsid w:val="002639BA"/>
    <w:rsid w:val="00263D39"/>
    <w:rsid w:val="00266738"/>
    <w:rsid w:val="00266D0C"/>
    <w:rsid w:val="00273F94"/>
    <w:rsid w:val="002760B7"/>
    <w:rsid w:val="002810D3"/>
    <w:rsid w:val="002847AE"/>
    <w:rsid w:val="002870F2"/>
    <w:rsid w:val="00287650"/>
    <w:rsid w:val="0029008E"/>
    <w:rsid w:val="00290154"/>
    <w:rsid w:val="00291F87"/>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233"/>
    <w:rsid w:val="002B4745"/>
    <w:rsid w:val="002B480D"/>
    <w:rsid w:val="002B4845"/>
    <w:rsid w:val="002B4AC3"/>
    <w:rsid w:val="002B7744"/>
    <w:rsid w:val="002C05AC"/>
    <w:rsid w:val="002C247E"/>
    <w:rsid w:val="002C335B"/>
    <w:rsid w:val="002C3953"/>
    <w:rsid w:val="002C56A0"/>
    <w:rsid w:val="002C7496"/>
    <w:rsid w:val="002D04CE"/>
    <w:rsid w:val="002D12FF"/>
    <w:rsid w:val="002D21A5"/>
    <w:rsid w:val="002D24A3"/>
    <w:rsid w:val="002D4413"/>
    <w:rsid w:val="002D7247"/>
    <w:rsid w:val="002D76B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2B72"/>
    <w:rsid w:val="00303813"/>
    <w:rsid w:val="00304792"/>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19"/>
    <w:rsid w:val="0032193F"/>
    <w:rsid w:val="00322186"/>
    <w:rsid w:val="00322962"/>
    <w:rsid w:val="003232A0"/>
    <w:rsid w:val="0032403E"/>
    <w:rsid w:val="00324D73"/>
    <w:rsid w:val="00325B7B"/>
    <w:rsid w:val="0033193C"/>
    <w:rsid w:val="00332B30"/>
    <w:rsid w:val="0033532B"/>
    <w:rsid w:val="00336799"/>
    <w:rsid w:val="00337929"/>
    <w:rsid w:val="00340003"/>
    <w:rsid w:val="0034054F"/>
    <w:rsid w:val="003429B7"/>
    <w:rsid w:val="00342B92"/>
    <w:rsid w:val="00343B23"/>
    <w:rsid w:val="003444A9"/>
    <w:rsid w:val="003445F2"/>
    <w:rsid w:val="00345EB0"/>
    <w:rsid w:val="0034764B"/>
    <w:rsid w:val="0034780A"/>
    <w:rsid w:val="00347CBE"/>
    <w:rsid w:val="003503AC"/>
    <w:rsid w:val="00352686"/>
    <w:rsid w:val="0035312A"/>
    <w:rsid w:val="003534AD"/>
    <w:rsid w:val="00357067"/>
    <w:rsid w:val="00357136"/>
    <w:rsid w:val="003576EB"/>
    <w:rsid w:val="00360C67"/>
    <w:rsid w:val="00360E65"/>
    <w:rsid w:val="00362DCB"/>
    <w:rsid w:val="0036308C"/>
    <w:rsid w:val="00363E8F"/>
    <w:rsid w:val="00364B6B"/>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3488"/>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7B6"/>
    <w:rsid w:val="003D7846"/>
    <w:rsid w:val="003D78A2"/>
    <w:rsid w:val="003E0309"/>
    <w:rsid w:val="003E03FD"/>
    <w:rsid w:val="003E15EE"/>
    <w:rsid w:val="003E5E5D"/>
    <w:rsid w:val="003E6AE0"/>
    <w:rsid w:val="003F0971"/>
    <w:rsid w:val="003F28DA"/>
    <w:rsid w:val="003F2C2F"/>
    <w:rsid w:val="003F35B8"/>
    <w:rsid w:val="003F3F97"/>
    <w:rsid w:val="003F42CF"/>
    <w:rsid w:val="003F4EA0"/>
    <w:rsid w:val="003F69BE"/>
    <w:rsid w:val="003F7D20"/>
    <w:rsid w:val="00400EB0"/>
    <w:rsid w:val="004013F6"/>
    <w:rsid w:val="0040141C"/>
    <w:rsid w:val="00403A64"/>
    <w:rsid w:val="004042F8"/>
    <w:rsid w:val="00405801"/>
    <w:rsid w:val="00407474"/>
    <w:rsid w:val="00407ED4"/>
    <w:rsid w:val="004125FD"/>
    <w:rsid w:val="004128F0"/>
    <w:rsid w:val="0041327D"/>
    <w:rsid w:val="00414D5B"/>
    <w:rsid w:val="004163AD"/>
    <w:rsid w:val="0041645A"/>
    <w:rsid w:val="00417447"/>
    <w:rsid w:val="00417BB8"/>
    <w:rsid w:val="00420300"/>
    <w:rsid w:val="00421CC4"/>
    <w:rsid w:val="0042354D"/>
    <w:rsid w:val="004259A6"/>
    <w:rsid w:val="00425CCF"/>
    <w:rsid w:val="00430D80"/>
    <w:rsid w:val="004317B5"/>
    <w:rsid w:val="00431E3D"/>
    <w:rsid w:val="00435259"/>
    <w:rsid w:val="00436B23"/>
    <w:rsid w:val="00436E88"/>
    <w:rsid w:val="00440977"/>
    <w:rsid w:val="004411FC"/>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598"/>
    <w:rsid w:val="004657D6"/>
    <w:rsid w:val="004728AA"/>
    <w:rsid w:val="00473346"/>
    <w:rsid w:val="00476168"/>
    <w:rsid w:val="00476284"/>
    <w:rsid w:val="00476B60"/>
    <w:rsid w:val="0048084F"/>
    <w:rsid w:val="004810BD"/>
    <w:rsid w:val="0048175E"/>
    <w:rsid w:val="00483B44"/>
    <w:rsid w:val="00483CA9"/>
    <w:rsid w:val="004850B9"/>
    <w:rsid w:val="0048525B"/>
    <w:rsid w:val="00485CCD"/>
    <w:rsid w:val="00485DB5"/>
    <w:rsid w:val="004860C5"/>
    <w:rsid w:val="00486D2B"/>
    <w:rsid w:val="00490D60"/>
    <w:rsid w:val="00493120"/>
    <w:rsid w:val="00493A76"/>
    <w:rsid w:val="004949C7"/>
    <w:rsid w:val="00494FDC"/>
    <w:rsid w:val="004A0489"/>
    <w:rsid w:val="004A161B"/>
    <w:rsid w:val="004A4146"/>
    <w:rsid w:val="004A47DB"/>
    <w:rsid w:val="004A5AAE"/>
    <w:rsid w:val="004A6AB7"/>
    <w:rsid w:val="004A6C11"/>
    <w:rsid w:val="004A7284"/>
    <w:rsid w:val="004A7E1A"/>
    <w:rsid w:val="004B0073"/>
    <w:rsid w:val="004B1541"/>
    <w:rsid w:val="004B1835"/>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66A3"/>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137"/>
    <w:rsid w:val="004E6856"/>
    <w:rsid w:val="004E6FB4"/>
    <w:rsid w:val="004E7B26"/>
    <w:rsid w:val="004F0977"/>
    <w:rsid w:val="004F1408"/>
    <w:rsid w:val="004F491A"/>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6199"/>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4DB6"/>
    <w:rsid w:val="005652E4"/>
    <w:rsid w:val="00565730"/>
    <w:rsid w:val="00566671"/>
    <w:rsid w:val="00567B22"/>
    <w:rsid w:val="0057134C"/>
    <w:rsid w:val="0057331C"/>
    <w:rsid w:val="00573328"/>
    <w:rsid w:val="00573A5A"/>
    <w:rsid w:val="00573C4B"/>
    <w:rsid w:val="00573F07"/>
    <w:rsid w:val="005747FF"/>
    <w:rsid w:val="00576415"/>
    <w:rsid w:val="00577F7B"/>
    <w:rsid w:val="00580D0F"/>
    <w:rsid w:val="005824C0"/>
    <w:rsid w:val="00582560"/>
    <w:rsid w:val="00582FD7"/>
    <w:rsid w:val="005832ED"/>
    <w:rsid w:val="00583524"/>
    <w:rsid w:val="005835A2"/>
    <w:rsid w:val="00583853"/>
    <w:rsid w:val="005857A8"/>
    <w:rsid w:val="0058713B"/>
    <w:rsid w:val="005876D2"/>
    <w:rsid w:val="0059056C"/>
    <w:rsid w:val="0059130B"/>
    <w:rsid w:val="00594EFE"/>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49A0"/>
    <w:rsid w:val="005C7B55"/>
    <w:rsid w:val="005D0175"/>
    <w:rsid w:val="005D1CC4"/>
    <w:rsid w:val="005D2D62"/>
    <w:rsid w:val="005D5A78"/>
    <w:rsid w:val="005D5DB0"/>
    <w:rsid w:val="005E0B43"/>
    <w:rsid w:val="005E4742"/>
    <w:rsid w:val="005E5B0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62F"/>
    <w:rsid w:val="00616767"/>
    <w:rsid w:val="0061698B"/>
    <w:rsid w:val="00616F61"/>
    <w:rsid w:val="00620917"/>
    <w:rsid w:val="0062163D"/>
    <w:rsid w:val="00623A9E"/>
    <w:rsid w:val="00624A20"/>
    <w:rsid w:val="00624C9B"/>
    <w:rsid w:val="00626703"/>
    <w:rsid w:val="00627A97"/>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190"/>
    <w:rsid w:val="006522FD"/>
    <w:rsid w:val="00652800"/>
    <w:rsid w:val="00653AB0"/>
    <w:rsid w:val="00653C5D"/>
    <w:rsid w:val="006544A7"/>
    <w:rsid w:val="006552BE"/>
    <w:rsid w:val="006563E6"/>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1FE8"/>
    <w:rsid w:val="006A2D9E"/>
    <w:rsid w:val="006A36DB"/>
    <w:rsid w:val="006A3EF2"/>
    <w:rsid w:val="006A44D0"/>
    <w:rsid w:val="006A48C1"/>
    <w:rsid w:val="006A4C66"/>
    <w:rsid w:val="006A510D"/>
    <w:rsid w:val="006A51A4"/>
    <w:rsid w:val="006B06B2"/>
    <w:rsid w:val="006B1FFA"/>
    <w:rsid w:val="006B3564"/>
    <w:rsid w:val="006B37E6"/>
    <w:rsid w:val="006B3D8F"/>
    <w:rsid w:val="006B42E3"/>
    <w:rsid w:val="006B44E9"/>
    <w:rsid w:val="006B5556"/>
    <w:rsid w:val="006B73E5"/>
    <w:rsid w:val="006C00A3"/>
    <w:rsid w:val="006C10FC"/>
    <w:rsid w:val="006C4B47"/>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2FC5"/>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5FBC"/>
    <w:rsid w:val="007266FB"/>
    <w:rsid w:val="0073212B"/>
    <w:rsid w:val="00733D6A"/>
    <w:rsid w:val="00734065"/>
    <w:rsid w:val="007344AB"/>
    <w:rsid w:val="00734894"/>
    <w:rsid w:val="00735327"/>
    <w:rsid w:val="00735451"/>
    <w:rsid w:val="007367EB"/>
    <w:rsid w:val="00736BCA"/>
    <w:rsid w:val="00740573"/>
    <w:rsid w:val="00741479"/>
    <w:rsid w:val="007414DA"/>
    <w:rsid w:val="0074150F"/>
    <w:rsid w:val="00742423"/>
    <w:rsid w:val="007448D2"/>
    <w:rsid w:val="00744A73"/>
    <w:rsid w:val="00744DB8"/>
    <w:rsid w:val="00745C28"/>
    <w:rsid w:val="007460FF"/>
    <w:rsid w:val="007474D4"/>
    <w:rsid w:val="00750F14"/>
    <w:rsid w:val="0075322D"/>
    <w:rsid w:val="00753D56"/>
    <w:rsid w:val="007564AE"/>
    <w:rsid w:val="00757591"/>
    <w:rsid w:val="00757633"/>
    <w:rsid w:val="00757A59"/>
    <w:rsid w:val="00757DD5"/>
    <w:rsid w:val="007617A7"/>
    <w:rsid w:val="00762125"/>
    <w:rsid w:val="007635C3"/>
    <w:rsid w:val="007636DC"/>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5933"/>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E6773"/>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70D"/>
    <w:rsid w:val="00806C91"/>
    <w:rsid w:val="00806D25"/>
    <w:rsid w:val="0081065F"/>
    <w:rsid w:val="00810E72"/>
    <w:rsid w:val="0081179B"/>
    <w:rsid w:val="00812DCB"/>
    <w:rsid w:val="00813FA5"/>
    <w:rsid w:val="0081523F"/>
    <w:rsid w:val="00816151"/>
    <w:rsid w:val="00816A75"/>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234A"/>
    <w:rsid w:val="008736AC"/>
    <w:rsid w:val="00873F08"/>
    <w:rsid w:val="00874C1F"/>
    <w:rsid w:val="00880A08"/>
    <w:rsid w:val="008813A0"/>
    <w:rsid w:val="00882E98"/>
    <w:rsid w:val="00883242"/>
    <w:rsid w:val="00883A53"/>
    <w:rsid w:val="00884726"/>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333E"/>
    <w:rsid w:val="008A5DE5"/>
    <w:rsid w:val="008A6E7D"/>
    <w:rsid w:val="008B0865"/>
    <w:rsid w:val="008B1FDB"/>
    <w:rsid w:val="008B2A5B"/>
    <w:rsid w:val="008B367A"/>
    <w:rsid w:val="008B430F"/>
    <w:rsid w:val="008B44C9"/>
    <w:rsid w:val="008B4DA3"/>
    <w:rsid w:val="008B4FF4"/>
    <w:rsid w:val="008B59FA"/>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160A"/>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BD2"/>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7BD1"/>
    <w:rsid w:val="00960547"/>
    <w:rsid w:val="00960CCA"/>
    <w:rsid w:val="00960E03"/>
    <w:rsid w:val="009624AB"/>
    <w:rsid w:val="00962DF8"/>
    <w:rsid w:val="009634F6"/>
    <w:rsid w:val="00963579"/>
    <w:rsid w:val="00963FEC"/>
    <w:rsid w:val="0096422F"/>
    <w:rsid w:val="00964AE3"/>
    <w:rsid w:val="00965F05"/>
    <w:rsid w:val="0096720F"/>
    <w:rsid w:val="0097036E"/>
    <w:rsid w:val="00970968"/>
    <w:rsid w:val="009718BF"/>
    <w:rsid w:val="00973DB2"/>
    <w:rsid w:val="00980A4A"/>
    <w:rsid w:val="00981475"/>
    <w:rsid w:val="00981668"/>
    <w:rsid w:val="00984331"/>
    <w:rsid w:val="00984C07"/>
    <w:rsid w:val="0098505F"/>
    <w:rsid w:val="00985F69"/>
    <w:rsid w:val="00987813"/>
    <w:rsid w:val="00990C18"/>
    <w:rsid w:val="00990C46"/>
    <w:rsid w:val="00991DEF"/>
    <w:rsid w:val="00992659"/>
    <w:rsid w:val="0099359F"/>
    <w:rsid w:val="00993B98"/>
    <w:rsid w:val="00993CB4"/>
    <w:rsid w:val="00993F37"/>
    <w:rsid w:val="009944F9"/>
    <w:rsid w:val="00995954"/>
    <w:rsid w:val="00995E81"/>
    <w:rsid w:val="00996470"/>
    <w:rsid w:val="00996603"/>
    <w:rsid w:val="009974B3"/>
    <w:rsid w:val="00997F5D"/>
    <w:rsid w:val="009A00DC"/>
    <w:rsid w:val="009A09AC"/>
    <w:rsid w:val="009A1BBC"/>
    <w:rsid w:val="009A2864"/>
    <w:rsid w:val="009A313E"/>
    <w:rsid w:val="009A3EAC"/>
    <w:rsid w:val="009A40D9"/>
    <w:rsid w:val="009B08F7"/>
    <w:rsid w:val="009B165F"/>
    <w:rsid w:val="009B2E67"/>
    <w:rsid w:val="009B3B24"/>
    <w:rsid w:val="009B417F"/>
    <w:rsid w:val="009B4483"/>
    <w:rsid w:val="009B5879"/>
    <w:rsid w:val="009B5A96"/>
    <w:rsid w:val="009B5F6B"/>
    <w:rsid w:val="009B6030"/>
    <w:rsid w:val="009B6F6B"/>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0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E13"/>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1D10"/>
    <w:rsid w:val="00A5427A"/>
    <w:rsid w:val="00A54C7B"/>
    <w:rsid w:val="00A54CFD"/>
    <w:rsid w:val="00A54FFB"/>
    <w:rsid w:val="00A55CC5"/>
    <w:rsid w:val="00A5639F"/>
    <w:rsid w:val="00A57040"/>
    <w:rsid w:val="00A60064"/>
    <w:rsid w:val="00A60249"/>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85EC2"/>
    <w:rsid w:val="00A905C6"/>
    <w:rsid w:val="00A90A0B"/>
    <w:rsid w:val="00A90BF3"/>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1BE2"/>
    <w:rsid w:val="00B31FEA"/>
    <w:rsid w:val="00B32BEC"/>
    <w:rsid w:val="00B35B87"/>
    <w:rsid w:val="00B40556"/>
    <w:rsid w:val="00B40BEB"/>
    <w:rsid w:val="00B42B1C"/>
    <w:rsid w:val="00B43107"/>
    <w:rsid w:val="00B45AC4"/>
    <w:rsid w:val="00B45E0A"/>
    <w:rsid w:val="00B47A18"/>
    <w:rsid w:val="00B51CD5"/>
    <w:rsid w:val="00B51E43"/>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4E2C"/>
    <w:rsid w:val="00B768A9"/>
    <w:rsid w:val="00B76E90"/>
    <w:rsid w:val="00B8005C"/>
    <w:rsid w:val="00B8293C"/>
    <w:rsid w:val="00B82E5F"/>
    <w:rsid w:val="00B8666B"/>
    <w:rsid w:val="00B904F4"/>
    <w:rsid w:val="00B90BD1"/>
    <w:rsid w:val="00B92536"/>
    <w:rsid w:val="00B9274D"/>
    <w:rsid w:val="00B94207"/>
    <w:rsid w:val="00B945D4"/>
    <w:rsid w:val="00B9506C"/>
    <w:rsid w:val="00B97B50"/>
    <w:rsid w:val="00BA3959"/>
    <w:rsid w:val="00BA563D"/>
    <w:rsid w:val="00BA5C95"/>
    <w:rsid w:val="00BB1855"/>
    <w:rsid w:val="00BB2332"/>
    <w:rsid w:val="00BB239F"/>
    <w:rsid w:val="00BB2494"/>
    <w:rsid w:val="00BB2522"/>
    <w:rsid w:val="00BB28A3"/>
    <w:rsid w:val="00BB5218"/>
    <w:rsid w:val="00BB66D7"/>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1A24"/>
    <w:rsid w:val="00BF2157"/>
    <w:rsid w:val="00BF2FC3"/>
    <w:rsid w:val="00BF3551"/>
    <w:rsid w:val="00BF37C3"/>
    <w:rsid w:val="00BF4F07"/>
    <w:rsid w:val="00BF695B"/>
    <w:rsid w:val="00BF6A14"/>
    <w:rsid w:val="00BF71B0"/>
    <w:rsid w:val="00C010BE"/>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052F"/>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66A"/>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87BC0"/>
    <w:rsid w:val="00C91960"/>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4BE"/>
    <w:rsid w:val="00CE3529"/>
    <w:rsid w:val="00CE3DA6"/>
    <w:rsid w:val="00CE4320"/>
    <w:rsid w:val="00CE5D07"/>
    <w:rsid w:val="00CE5D9A"/>
    <w:rsid w:val="00CE76CD"/>
    <w:rsid w:val="00CE79B8"/>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20F"/>
    <w:rsid w:val="00D053CE"/>
    <w:rsid w:val="00D055EB"/>
    <w:rsid w:val="00D056FE"/>
    <w:rsid w:val="00D05B56"/>
    <w:rsid w:val="00D05D60"/>
    <w:rsid w:val="00D114B2"/>
    <w:rsid w:val="00D121C4"/>
    <w:rsid w:val="00D13230"/>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36BC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4CDC"/>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6EFB"/>
    <w:rsid w:val="00D91607"/>
    <w:rsid w:val="00D92C82"/>
    <w:rsid w:val="00D93336"/>
    <w:rsid w:val="00D94314"/>
    <w:rsid w:val="00D95BC7"/>
    <w:rsid w:val="00D95C17"/>
    <w:rsid w:val="00D96043"/>
    <w:rsid w:val="00D96269"/>
    <w:rsid w:val="00D96D88"/>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3882"/>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3B5B"/>
    <w:rsid w:val="00E052B1"/>
    <w:rsid w:val="00E05886"/>
    <w:rsid w:val="00E104C6"/>
    <w:rsid w:val="00E10C02"/>
    <w:rsid w:val="00E137F4"/>
    <w:rsid w:val="00E164F2"/>
    <w:rsid w:val="00E16F61"/>
    <w:rsid w:val="00E178A7"/>
    <w:rsid w:val="00E20F6A"/>
    <w:rsid w:val="00E21A25"/>
    <w:rsid w:val="00E23303"/>
    <w:rsid w:val="00E239E0"/>
    <w:rsid w:val="00E253CA"/>
    <w:rsid w:val="00E25C89"/>
    <w:rsid w:val="00E2771C"/>
    <w:rsid w:val="00E31D50"/>
    <w:rsid w:val="00E324D9"/>
    <w:rsid w:val="00E32E4B"/>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106"/>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2D7"/>
    <w:rsid w:val="00E862B5"/>
    <w:rsid w:val="00E86733"/>
    <w:rsid w:val="00E86927"/>
    <w:rsid w:val="00E8700D"/>
    <w:rsid w:val="00E87094"/>
    <w:rsid w:val="00E9108A"/>
    <w:rsid w:val="00E94803"/>
    <w:rsid w:val="00E94B69"/>
    <w:rsid w:val="00E95828"/>
    <w:rsid w:val="00E9588E"/>
    <w:rsid w:val="00E96813"/>
    <w:rsid w:val="00EA17B9"/>
    <w:rsid w:val="00EA279E"/>
    <w:rsid w:val="00EA2BA6"/>
    <w:rsid w:val="00EA33B1"/>
    <w:rsid w:val="00EA71EA"/>
    <w:rsid w:val="00EA74F2"/>
    <w:rsid w:val="00EA7552"/>
    <w:rsid w:val="00EA7F5C"/>
    <w:rsid w:val="00EB1110"/>
    <w:rsid w:val="00EB142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2A3"/>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4424"/>
    <w:rsid w:val="00F17235"/>
    <w:rsid w:val="00F20B40"/>
    <w:rsid w:val="00F2269A"/>
    <w:rsid w:val="00F22775"/>
    <w:rsid w:val="00F228A5"/>
    <w:rsid w:val="00F22F83"/>
    <w:rsid w:val="00F246D4"/>
    <w:rsid w:val="00F269DC"/>
    <w:rsid w:val="00F309E2"/>
    <w:rsid w:val="00F30C2D"/>
    <w:rsid w:val="00F3141D"/>
    <w:rsid w:val="00F318BD"/>
    <w:rsid w:val="00F32557"/>
    <w:rsid w:val="00F32CE9"/>
    <w:rsid w:val="00F332EF"/>
    <w:rsid w:val="00F33A6A"/>
    <w:rsid w:val="00F34D8E"/>
    <w:rsid w:val="00F3515A"/>
    <w:rsid w:val="00F35875"/>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6726B"/>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4D0"/>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C55"/>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17E1AEF1"/>
    <w:rsid w:val="1BB52D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91E0D2AD-00DC-4A63-9A6D-00D062EE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85EC2"/>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A85EC2"/>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A85EC2"/>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A85EC2"/>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A85EC2"/>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A85EC2"/>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85EC2"/>
    <w:pPr>
      <w:tabs>
        <w:tab w:val="right" w:leader="dot" w:pos="14570"/>
      </w:tabs>
      <w:spacing w:before="0"/>
    </w:pPr>
    <w:rPr>
      <w:b/>
      <w:noProof/>
    </w:rPr>
  </w:style>
  <w:style w:type="paragraph" w:styleId="TOC2">
    <w:name w:val="toc 2"/>
    <w:aliases w:val="ŠTOC 2"/>
    <w:basedOn w:val="TOC1"/>
    <w:next w:val="Normal"/>
    <w:uiPriority w:val="39"/>
    <w:unhideWhenUsed/>
    <w:rsid w:val="00A85EC2"/>
    <w:rPr>
      <w:b w:val="0"/>
      <w:bCs/>
    </w:rPr>
  </w:style>
  <w:style w:type="paragraph" w:styleId="Header">
    <w:name w:val="header"/>
    <w:aliases w:val="ŠHeader - Cover Page"/>
    <w:basedOn w:val="Normal"/>
    <w:link w:val="HeaderChar"/>
    <w:uiPriority w:val="24"/>
    <w:unhideWhenUsed/>
    <w:rsid w:val="00A85EC2"/>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A85EC2"/>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A85EC2"/>
    <w:rPr>
      <w:rFonts w:ascii="Arial" w:hAnsi="Arial" w:cs="Arial"/>
      <w:b/>
      <w:bCs/>
      <w:color w:val="002664"/>
      <w:lang w:val="en-AU"/>
    </w:rPr>
  </w:style>
  <w:style w:type="paragraph" w:styleId="Footer">
    <w:name w:val="footer"/>
    <w:aliases w:val="ŠFooter"/>
    <w:basedOn w:val="Normal"/>
    <w:link w:val="FooterChar"/>
    <w:uiPriority w:val="99"/>
    <w:rsid w:val="00A85EC2"/>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A85EC2"/>
    <w:rPr>
      <w:rFonts w:ascii="Arial" w:hAnsi="Arial" w:cs="Arial"/>
      <w:sz w:val="18"/>
      <w:szCs w:val="18"/>
      <w:lang w:val="en-AU"/>
    </w:rPr>
  </w:style>
  <w:style w:type="paragraph" w:styleId="Caption">
    <w:name w:val="caption"/>
    <w:aliases w:val="ŠCaption"/>
    <w:basedOn w:val="Normal"/>
    <w:next w:val="Normal"/>
    <w:uiPriority w:val="35"/>
    <w:qFormat/>
    <w:rsid w:val="00A85EC2"/>
    <w:pPr>
      <w:keepNext/>
      <w:spacing w:after="200" w:line="240" w:lineRule="auto"/>
    </w:pPr>
    <w:rPr>
      <w:b/>
      <w:iCs/>
      <w:szCs w:val="18"/>
    </w:rPr>
  </w:style>
  <w:style w:type="paragraph" w:customStyle="1" w:styleId="Logo">
    <w:name w:val="ŠLogo"/>
    <w:basedOn w:val="Normal"/>
    <w:uiPriority w:val="22"/>
    <w:qFormat/>
    <w:rsid w:val="00A85EC2"/>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85EC2"/>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A85EC2"/>
    <w:rPr>
      <w:color w:val="2F5496" w:themeColor="accent1" w:themeShade="BF"/>
      <w:u w:val="single"/>
    </w:rPr>
  </w:style>
  <w:style w:type="character" w:styleId="SubtleReference">
    <w:name w:val="Subtle Reference"/>
    <w:aliases w:val="ŠSubtle Reference"/>
    <w:uiPriority w:val="31"/>
    <w:qFormat/>
    <w:rsid w:val="00A85EC2"/>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85EC2"/>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A85EC2"/>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A85EC2"/>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A85EC2"/>
    <w:rPr>
      <w:rFonts w:ascii="Arial" w:hAnsi="Arial" w:cs="Arial"/>
      <w:b/>
      <w:bCs/>
      <w:color w:val="002664"/>
      <w:sz w:val="36"/>
      <w:szCs w:val="36"/>
      <w:lang w:val="en-AU"/>
    </w:rPr>
  </w:style>
  <w:style w:type="table" w:customStyle="1" w:styleId="Tableheader">
    <w:name w:val="ŠTable header"/>
    <w:basedOn w:val="TableNormal"/>
    <w:uiPriority w:val="99"/>
    <w:rsid w:val="00A85EC2"/>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A85EC2"/>
    <w:pPr>
      <w:numPr>
        <w:numId w:val="6"/>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A85EC2"/>
    <w:pPr>
      <w:keepNext/>
      <w:spacing w:before="200" w:after="200" w:line="240" w:lineRule="atLeast"/>
      <w:ind w:left="567" w:right="567"/>
    </w:pPr>
  </w:style>
  <w:style w:type="paragraph" w:styleId="ListBullet2">
    <w:name w:val="List Bullet 2"/>
    <w:aliases w:val="ŠList Bullet 2"/>
    <w:basedOn w:val="Normal"/>
    <w:uiPriority w:val="11"/>
    <w:qFormat/>
    <w:rsid w:val="00A85EC2"/>
    <w:pPr>
      <w:numPr>
        <w:numId w:val="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A85EC2"/>
    <w:pPr>
      <w:numPr>
        <w:numId w:val="7"/>
      </w:numPr>
      <w:contextualSpacing/>
    </w:pPr>
  </w:style>
  <w:style w:type="character" w:styleId="Strong">
    <w:name w:val="Strong"/>
    <w:aliases w:val="ŠStrong"/>
    <w:uiPriority w:val="1"/>
    <w:qFormat/>
    <w:rsid w:val="00A85EC2"/>
    <w:rPr>
      <w:b/>
    </w:rPr>
  </w:style>
  <w:style w:type="paragraph" w:styleId="ListBullet">
    <w:name w:val="List Bullet"/>
    <w:aliases w:val="ŠList Bullet"/>
    <w:basedOn w:val="Normal"/>
    <w:uiPriority w:val="10"/>
    <w:qFormat/>
    <w:rsid w:val="00A85EC2"/>
    <w:pPr>
      <w:numPr>
        <w:numId w:val="8"/>
      </w:numPr>
      <w:contextualSpacing/>
    </w:pPr>
  </w:style>
  <w:style w:type="character" w:customStyle="1" w:styleId="QuoteChar">
    <w:name w:val="Quote Char"/>
    <w:aliases w:val="ŠQuote Char"/>
    <w:basedOn w:val="DefaultParagraphFont"/>
    <w:link w:val="Quote"/>
    <w:uiPriority w:val="29"/>
    <w:rsid w:val="00A85EC2"/>
    <w:rPr>
      <w:rFonts w:ascii="Arial" w:hAnsi="Arial" w:cs="Arial"/>
      <w:lang w:val="en-AU"/>
    </w:rPr>
  </w:style>
  <w:style w:type="character" w:styleId="Emphasis">
    <w:name w:val="Emphasis"/>
    <w:aliases w:val="ŠLanguage or scientific"/>
    <w:uiPriority w:val="20"/>
    <w:qFormat/>
    <w:rsid w:val="00A85EC2"/>
    <w:rPr>
      <w:i/>
      <w:iCs/>
    </w:rPr>
  </w:style>
  <w:style w:type="paragraph" w:styleId="Title">
    <w:name w:val="Title"/>
    <w:aliases w:val="ŠTitle"/>
    <w:basedOn w:val="Normal"/>
    <w:next w:val="Normal"/>
    <w:link w:val="TitleChar"/>
    <w:uiPriority w:val="2"/>
    <w:qFormat/>
    <w:rsid w:val="00A85EC2"/>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A85EC2"/>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A85EC2"/>
    <w:pPr>
      <w:spacing w:before="0" w:line="720" w:lineRule="atLeast"/>
    </w:pPr>
  </w:style>
  <w:style w:type="character" w:customStyle="1" w:styleId="DateChar">
    <w:name w:val="Date Char"/>
    <w:aliases w:val="ŠDate Char"/>
    <w:basedOn w:val="DefaultParagraphFont"/>
    <w:link w:val="Date"/>
    <w:uiPriority w:val="99"/>
    <w:rsid w:val="00A85EC2"/>
    <w:rPr>
      <w:rFonts w:ascii="Arial" w:hAnsi="Arial" w:cs="Arial"/>
      <w:lang w:val="en-AU"/>
    </w:rPr>
  </w:style>
  <w:style w:type="paragraph" w:styleId="Signature">
    <w:name w:val="Signature"/>
    <w:aliases w:val="ŠSignature"/>
    <w:basedOn w:val="Normal"/>
    <w:link w:val="SignatureChar"/>
    <w:uiPriority w:val="99"/>
    <w:rsid w:val="00A85EC2"/>
    <w:pPr>
      <w:spacing w:before="0" w:line="720" w:lineRule="atLeast"/>
    </w:pPr>
  </w:style>
  <w:style w:type="character" w:customStyle="1" w:styleId="SignatureChar">
    <w:name w:val="Signature Char"/>
    <w:aliases w:val="ŠSignature Char"/>
    <w:basedOn w:val="DefaultParagraphFont"/>
    <w:link w:val="Signature"/>
    <w:uiPriority w:val="99"/>
    <w:rsid w:val="00A85EC2"/>
    <w:rPr>
      <w:rFonts w:ascii="Arial" w:hAnsi="Arial" w:cs="Arial"/>
      <w:lang w:val="en-AU"/>
    </w:rPr>
  </w:style>
  <w:style w:type="paragraph" w:styleId="TableofFigures">
    <w:name w:val="table of figures"/>
    <w:basedOn w:val="Normal"/>
    <w:next w:val="Normal"/>
    <w:uiPriority w:val="99"/>
    <w:unhideWhenUsed/>
    <w:rsid w:val="00A85EC2"/>
  </w:style>
  <w:style w:type="table" w:styleId="TableGrid">
    <w:name w:val="Table Grid"/>
    <w:basedOn w:val="TableNormal"/>
    <w:uiPriority w:val="39"/>
    <w:rsid w:val="00A85EC2"/>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85EC2"/>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A85EC2"/>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PlaceholderText">
    <w:name w:val="Placeholder Text"/>
    <w:basedOn w:val="DefaultParagraphFont"/>
    <w:uiPriority w:val="99"/>
    <w:semiHidden/>
    <w:rsid w:val="00627A97"/>
    <w:rPr>
      <w:color w:val="808080"/>
    </w:rPr>
  </w:style>
  <w:style w:type="paragraph" w:styleId="CommentText">
    <w:name w:val="annotation text"/>
    <w:basedOn w:val="Normal"/>
    <w:link w:val="CommentTextChar"/>
    <w:uiPriority w:val="99"/>
    <w:semiHidden/>
    <w:rsid w:val="00B42B1C"/>
    <w:pPr>
      <w:spacing w:line="240" w:lineRule="auto"/>
    </w:pPr>
    <w:rPr>
      <w:sz w:val="20"/>
      <w:szCs w:val="20"/>
    </w:rPr>
  </w:style>
  <w:style w:type="character" w:customStyle="1" w:styleId="CommentTextChar">
    <w:name w:val="Comment Text Char"/>
    <w:basedOn w:val="DefaultParagraphFont"/>
    <w:link w:val="CommentText"/>
    <w:uiPriority w:val="99"/>
    <w:semiHidden/>
    <w:rsid w:val="00B42B1C"/>
    <w:rPr>
      <w:rFonts w:ascii="Arial" w:hAnsi="Arial" w:cs="Arial"/>
      <w:sz w:val="20"/>
      <w:szCs w:val="20"/>
      <w:lang w:val="en-AU"/>
    </w:rPr>
  </w:style>
  <w:style w:type="character" w:styleId="FollowedHyperlink">
    <w:name w:val="FollowedHyperlink"/>
    <w:basedOn w:val="DefaultParagraphFont"/>
    <w:uiPriority w:val="99"/>
    <w:semiHidden/>
    <w:unhideWhenUsed/>
    <w:rsid w:val="00A85EC2"/>
    <w:rPr>
      <w:color w:val="954F72" w:themeColor="followedHyperlink"/>
      <w:u w:val="single"/>
    </w:rPr>
  </w:style>
  <w:style w:type="character" w:styleId="UnresolvedMention">
    <w:name w:val="Unresolved Mention"/>
    <w:basedOn w:val="DefaultParagraphFont"/>
    <w:uiPriority w:val="99"/>
    <w:semiHidden/>
    <w:unhideWhenUsed/>
    <w:rsid w:val="00A85EC2"/>
    <w:rPr>
      <w:color w:val="605E5C"/>
      <w:shd w:val="clear" w:color="auto" w:fill="E1DFDD"/>
    </w:rPr>
  </w:style>
  <w:style w:type="character" w:styleId="CommentReference">
    <w:name w:val="annotation reference"/>
    <w:basedOn w:val="DefaultParagraphFont"/>
    <w:uiPriority w:val="99"/>
    <w:semiHidden/>
    <w:unhideWhenUsed/>
    <w:rsid w:val="00A85EC2"/>
    <w:rPr>
      <w:sz w:val="16"/>
      <w:szCs w:val="16"/>
    </w:rPr>
  </w:style>
  <w:style w:type="paragraph" w:styleId="CommentSubject">
    <w:name w:val="annotation subject"/>
    <w:basedOn w:val="Normal"/>
    <w:next w:val="Normal"/>
    <w:link w:val="CommentSubjectChar"/>
    <w:uiPriority w:val="99"/>
    <w:semiHidden/>
    <w:unhideWhenUsed/>
    <w:rsid w:val="00A85EC2"/>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85EC2"/>
    <w:rPr>
      <w:rFonts w:ascii="Arial" w:hAnsi="Arial" w:cs="Arial"/>
      <w:b/>
      <w:bCs/>
      <w:sz w:val="20"/>
      <w:szCs w:val="20"/>
      <w:lang w:val="en-AU"/>
    </w:rPr>
  </w:style>
  <w:style w:type="character" w:styleId="FootnoteReference">
    <w:name w:val="footnote reference"/>
    <w:basedOn w:val="DefaultParagraphFont"/>
    <w:uiPriority w:val="99"/>
    <w:semiHidden/>
    <w:unhideWhenUsed/>
    <w:rsid w:val="00A85EC2"/>
    <w:rPr>
      <w:vertAlign w:val="superscript"/>
    </w:rPr>
  </w:style>
  <w:style w:type="paragraph" w:styleId="FootnoteText">
    <w:name w:val="footnote text"/>
    <w:basedOn w:val="Normal"/>
    <w:link w:val="FootnoteTextChar"/>
    <w:uiPriority w:val="99"/>
    <w:semiHidden/>
    <w:unhideWhenUsed/>
    <w:rsid w:val="00A85EC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85EC2"/>
    <w:rPr>
      <w:rFonts w:ascii="Arial" w:hAnsi="Arial" w:cs="Arial"/>
      <w:sz w:val="20"/>
      <w:szCs w:val="20"/>
      <w:lang w:val="en-AU"/>
    </w:rPr>
  </w:style>
  <w:style w:type="paragraph" w:customStyle="1" w:styleId="Documentname">
    <w:name w:val="ŠDocument name"/>
    <w:basedOn w:val="Header"/>
    <w:qFormat/>
    <w:rsid w:val="00A85EC2"/>
    <w:pPr>
      <w:spacing w:before="0"/>
    </w:pPr>
    <w:rPr>
      <w:b w:val="0"/>
      <w:color w:val="auto"/>
      <w:sz w:val="18"/>
    </w:rPr>
  </w:style>
  <w:style w:type="paragraph" w:customStyle="1" w:styleId="Featurebox2Bullets">
    <w:name w:val="ŠFeature box 2: Bullets"/>
    <w:basedOn w:val="ListBullet"/>
    <w:link w:val="Featurebox2BulletsChar"/>
    <w:uiPriority w:val="14"/>
    <w:qFormat/>
    <w:rsid w:val="00A85EC2"/>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A85EC2"/>
    <w:rPr>
      <w:rFonts w:ascii="Arial" w:hAnsi="Arial" w:cs="Arial"/>
      <w:shd w:val="clear" w:color="auto" w:fill="CCEDFC"/>
      <w:lang w:val="en-AU"/>
    </w:rPr>
  </w:style>
  <w:style w:type="paragraph" w:customStyle="1" w:styleId="FeatureBoxPink">
    <w:name w:val="ŠFeature Box Pink"/>
    <w:basedOn w:val="Normal"/>
    <w:next w:val="Normal"/>
    <w:uiPriority w:val="13"/>
    <w:qFormat/>
    <w:rsid w:val="00A85EC2"/>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A85EC2"/>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A85EC2"/>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A85EC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85EC2"/>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A85EC2"/>
    <w:rPr>
      <w:i/>
      <w:iCs/>
      <w:color w:val="404040" w:themeColor="text1" w:themeTint="BF"/>
    </w:rPr>
  </w:style>
  <w:style w:type="paragraph" w:styleId="TOCHeading">
    <w:name w:val="TOC Heading"/>
    <w:aliases w:val="ŠTOC Heading"/>
    <w:basedOn w:val="Heading1"/>
    <w:next w:val="Normal"/>
    <w:uiPriority w:val="2"/>
    <w:unhideWhenUsed/>
    <w:qFormat/>
    <w:rsid w:val="00A85EC2"/>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4l.schools.nsw.gov.au/resources/professional-learning-resources/microsoft-resources/microsoft-teams/using-assignments-in-teams.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t4l.schools.nsw.gov.au/resources/professional-learning-resources/google-resources/google-classroom0/using-assignments-in-google-classroom.html" TargetMode="External"/><Relationship Id="rId34" Type="http://schemas.openxmlformats.org/officeDocument/2006/relationships/theme" Target="theme/theme1.xml"/><Relationship Id="rId7" Type="http://schemas.openxmlformats.org/officeDocument/2006/relationships/hyperlink" Target="https://curriculum.nsw.edu.au/learning-areas/mathematics/mathematics-k-10-2022" TargetMode="External"/><Relationship Id="rId12" Type="http://schemas.openxmlformats.org/officeDocument/2006/relationships/image" Target="media/image2.png"/><Relationship Id="rId17" Type="http://schemas.openxmlformats.org/officeDocument/2006/relationships/hyperlink" Target="https://t4l.schools.nsw.gov.au/resources/professional-learning-resources/microsoft-resources/microsoft-onedrive.htm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4l.schools.nsw.gov.au/resources/professional-learning-resources/microsoft-resources/microsoft-onedrive.html" TargetMode="External"/><Relationship Id="rId20" Type="http://schemas.openxmlformats.org/officeDocument/2006/relationships/hyperlink" Target="https://t4l.schools.nsw.gov.au/resources/professional-learning-resources/google-resources/google-classroom0/using-assignments-in-google-classroom.html" TargetMode="External"/><Relationship Id="rId29"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t4l.schools.nsw.gov.au/resources/professional-learning-resources/google-resources/google-drive.html" TargetMode="External"/><Relationship Id="rId23" Type="http://schemas.openxmlformats.org/officeDocument/2006/relationships/hyperlink" Target="https://t4l.schools.nsw.gov.au/resources/professional-learning-resources/microsoft-resources/outlook--staff-email-.html" TargetMode="External"/><Relationship Id="rId28" Type="http://schemas.openxmlformats.org/officeDocument/2006/relationships/footer" Target="footer3.xml"/><Relationship Id="rId10" Type="http://schemas.openxmlformats.org/officeDocument/2006/relationships/hyperlink" Target="https://www.transum.org/Maths/Game/Skunk/" TargetMode="External"/><Relationship Id="rId19" Type="http://schemas.openxmlformats.org/officeDocument/2006/relationships/hyperlink" Target="https://t4l.schools.nsw.gov.au/resources/professional-learning-resources/microsoft-resources/microsoft-teams/using-assignments-in-teams.htm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transum.org/Maths/Game/Skunk/" TargetMode="External"/><Relationship Id="rId14" Type="http://schemas.openxmlformats.org/officeDocument/2006/relationships/hyperlink" Target="https://t4l.schools.nsw.gov.au/resources/professional-learning-resources/google-resources/google-drive.html" TargetMode="External"/><Relationship Id="rId22" Type="http://schemas.openxmlformats.org/officeDocument/2006/relationships/hyperlink" Target="https://t4l.schools.nsw.gov.au/resources/professional-learning-resources/microsoft-resources/outlook--staff-email-.html" TargetMode="External"/><Relationship Id="rId27" Type="http://schemas.openxmlformats.org/officeDocument/2006/relationships/header" Target="header2.xml"/><Relationship Id="rId30" Type="http://schemas.openxmlformats.org/officeDocument/2006/relationships/image" Target="media/image4.png"/><Relationship Id="rId8" Type="http://schemas.openxmlformats.org/officeDocument/2006/relationships/hyperlink" Target="https://www.youtube.com/watch_popup?v=4KgRfUwpxP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Maths – S4 – U2 – L1 – greedy pig</vt:lpstr>
    </vt:vector>
  </TitlesOfParts>
  <Manager/>
  <Company/>
  <LinksUpToDate>false</LinksUpToDate>
  <CharactersWithSpaces>12344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S4 – U2 – L1 – greedy pig game</dc:title>
  <dc:subject/>
  <dc:creator>NSW Department of Education</dc:creator>
  <cp:keywords/>
  <dc:description/>
  <dcterms:created xsi:type="dcterms:W3CDTF">2023-04-04T23:23:00Z</dcterms:created>
  <dcterms:modified xsi:type="dcterms:W3CDTF">2023-04-04T23:26:00Z</dcterms:modified>
  <cp:category/>
</cp:coreProperties>
</file>