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9FD2" w14:textId="7A005068" w:rsidR="00AF5C1B" w:rsidRPr="00555C48" w:rsidRDefault="002A0F41" w:rsidP="008F27A8">
      <w:pPr>
        <w:pStyle w:val="Heading1"/>
      </w:pPr>
      <w:r w:rsidRPr="00555C48">
        <w:t>Planning for c</w:t>
      </w:r>
      <w:r w:rsidR="00CB5A57">
        <w:t>urriculum c</w:t>
      </w:r>
      <w:r w:rsidRPr="00555C48">
        <w:t>hange</w:t>
      </w:r>
    </w:p>
    <w:p w14:paraId="6EE6877C" w14:textId="31BE96F1" w:rsidR="00B53FCE" w:rsidRPr="00083FE3" w:rsidRDefault="00AF5C1B" w:rsidP="00083FE3">
      <w:pPr>
        <w:pStyle w:val="FeatureBox"/>
      </w:pPr>
      <w:r w:rsidRPr="00083FE3">
        <w:rPr>
          <w:b/>
          <w:bCs/>
        </w:rPr>
        <w:t>Purpose:</w:t>
      </w:r>
      <w:r w:rsidRPr="00083FE3">
        <w:t xml:space="preserve"> </w:t>
      </w:r>
      <w:r w:rsidR="00F46A3C">
        <w:t>t</w:t>
      </w:r>
      <w:r w:rsidR="00013BA1" w:rsidRPr="00083FE3">
        <w:t xml:space="preserve">his template </w:t>
      </w:r>
      <w:r w:rsidR="485DBA21" w:rsidRPr="00083FE3">
        <w:t xml:space="preserve">identifies a </w:t>
      </w:r>
      <w:r w:rsidR="00A017C9" w:rsidRPr="00083FE3">
        <w:t xml:space="preserve">process </w:t>
      </w:r>
      <w:r w:rsidR="00CB5A57" w:rsidRPr="00083FE3">
        <w:t xml:space="preserve">to </w:t>
      </w:r>
      <w:r w:rsidR="7072C087" w:rsidRPr="00083FE3">
        <w:t xml:space="preserve">determine </w:t>
      </w:r>
      <w:r w:rsidR="00CB5A57" w:rsidRPr="00083FE3">
        <w:t>a school’s curriculum implementation focus area</w:t>
      </w:r>
      <w:r w:rsidR="00A017C9" w:rsidRPr="00083FE3">
        <w:t xml:space="preserve">. </w:t>
      </w:r>
      <w:r w:rsidR="00CB5A57" w:rsidRPr="00083FE3">
        <w:t>This can be used as a preliminary step to narrow your evaluation focus, prior to applying the QDAI framework</w:t>
      </w:r>
      <w:r w:rsidR="7A05E5BC" w:rsidRPr="00083FE3">
        <w:t>.</w:t>
      </w:r>
      <w:r w:rsidR="00F54EEA" w:rsidRPr="00083FE3">
        <w:t xml:space="preserve"> </w:t>
      </w:r>
      <w:r w:rsidR="004F3F7E" w:rsidRPr="00083FE3">
        <w:t xml:space="preserve">By identifying existing forms of evidence, you can utilise information and data sources already available. Identifying and considering new sources of evidence allows you to strengthen </w:t>
      </w:r>
      <w:r w:rsidR="5B86A960" w:rsidRPr="00083FE3">
        <w:t>existing information or fill identified gaps</w:t>
      </w:r>
      <w:r w:rsidR="00004B1C" w:rsidRPr="00083FE3">
        <w:t>.</w:t>
      </w:r>
    </w:p>
    <w:p w14:paraId="58D81E90" w14:textId="0B48E5C2" w:rsidR="00B53FCE" w:rsidRPr="00083FE3" w:rsidRDefault="00004B1C" w:rsidP="00083FE3">
      <w:pPr>
        <w:pStyle w:val="FeatureBox"/>
      </w:pPr>
      <w:r w:rsidRPr="00C26A8F">
        <w:rPr>
          <w:rStyle w:val="Strong"/>
        </w:rPr>
        <w:t>Note:</w:t>
      </w:r>
      <w:r w:rsidRPr="00083FE3">
        <w:t xml:space="preserve"> </w:t>
      </w:r>
      <w:r w:rsidR="00F46A3C">
        <w:t>n</w:t>
      </w:r>
      <w:r w:rsidR="00D7394E" w:rsidRPr="00083FE3">
        <w:t xml:space="preserve">ew sources may not be necessary, </w:t>
      </w:r>
      <w:r w:rsidR="00247761" w:rsidRPr="00083FE3">
        <w:t xml:space="preserve">however, </w:t>
      </w:r>
      <w:r w:rsidR="00CF0489" w:rsidRPr="00083FE3">
        <w:t xml:space="preserve">evaluation tools </w:t>
      </w:r>
      <w:r w:rsidR="00D7394E" w:rsidRPr="00083FE3">
        <w:t>such as</w:t>
      </w:r>
      <w:r w:rsidR="00CF0489" w:rsidRPr="00083FE3">
        <w:t xml:space="preserve"> curriculum implementation surveys</w:t>
      </w:r>
      <w:r w:rsidR="249D984D" w:rsidRPr="00083FE3">
        <w:t xml:space="preserve"> and </w:t>
      </w:r>
      <w:r w:rsidR="00CF0489" w:rsidRPr="00083FE3">
        <w:t>phase</w:t>
      </w:r>
      <w:r w:rsidR="191FEE71" w:rsidRPr="00083FE3">
        <w:t>s</w:t>
      </w:r>
      <w:r w:rsidR="00CF0489" w:rsidRPr="00083FE3">
        <w:t xml:space="preserve"> </w:t>
      </w:r>
      <w:r w:rsidR="454B25B4" w:rsidRPr="00083FE3">
        <w:t xml:space="preserve">of curriculum implementation </w:t>
      </w:r>
      <w:r w:rsidR="00CF0489" w:rsidRPr="00083FE3">
        <w:t>reflection questions</w:t>
      </w:r>
      <w:r w:rsidR="0D8CDB47" w:rsidRPr="00083FE3">
        <w:t xml:space="preserve">, </w:t>
      </w:r>
      <w:r w:rsidR="00D7394E" w:rsidRPr="00083FE3">
        <w:t xml:space="preserve">may provide </w:t>
      </w:r>
      <w:r w:rsidR="569D0D79" w:rsidRPr="00083FE3">
        <w:t xml:space="preserve">additional </w:t>
      </w:r>
      <w:r w:rsidR="00D7394E" w:rsidRPr="00083FE3">
        <w:t xml:space="preserve">insights to curriculum implementation as </w:t>
      </w:r>
      <w:r w:rsidR="374D2957" w:rsidRPr="00083FE3">
        <w:t>you move through the phases for new syllabuses.</w:t>
      </w:r>
    </w:p>
    <w:p w14:paraId="716F6853" w14:textId="796F0367" w:rsidR="00AF5C1B" w:rsidRPr="00083FE3" w:rsidRDefault="00B8360E" w:rsidP="00083FE3">
      <w:pPr>
        <w:pStyle w:val="FeatureBox2"/>
      </w:pPr>
      <w:r w:rsidRPr="00083FE3">
        <w:t xml:space="preserve">Consider </w:t>
      </w:r>
      <w:r w:rsidR="00CB5A57" w:rsidRPr="00083FE3">
        <w:t>your school’s curriculum implementation focus area</w:t>
      </w:r>
      <w:r w:rsidR="00083FE3">
        <w:t>(s)</w:t>
      </w:r>
      <w:r w:rsidR="00CB5A57" w:rsidRPr="00083FE3">
        <w:t xml:space="preserve"> in the </w:t>
      </w:r>
      <w:r w:rsidR="00FE0F5F">
        <w:t>Strategic</w:t>
      </w:r>
      <w:r w:rsidR="00CB5A57" w:rsidRPr="00083FE3">
        <w:t xml:space="preserve"> Improvement Plan (SIP) or Implementation and Progress Monitoring (IPM).</w:t>
      </w:r>
    </w:p>
    <w:tbl>
      <w:tblPr>
        <w:tblStyle w:val="Tableheader"/>
        <w:tblW w:w="5000" w:type="pct"/>
        <w:tblLayout w:type="fixed"/>
        <w:tblLook w:val="0420" w:firstRow="1" w:lastRow="0" w:firstColumn="0" w:lastColumn="0" w:noHBand="0" w:noVBand="1"/>
        <w:tblDescription w:val="Planning for curriculum change template."/>
      </w:tblPr>
      <w:tblGrid>
        <w:gridCol w:w="3640"/>
        <w:gridCol w:w="3640"/>
        <w:gridCol w:w="3641"/>
        <w:gridCol w:w="3641"/>
      </w:tblGrid>
      <w:tr w:rsidR="00B8360E" w:rsidRPr="00083FE3" w14:paraId="18AA0E8F" w14:textId="77777777" w:rsidTr="00083FE3">
        <w:trPr>
          <w:cnfStyle w:val="100000000000" w:firstRow="1" w:lastRow="0" w:firstColumn="0" w:lastColumn="0" w:oddVBand="0" w:evenVBand="0" w:oddHBand="0" w:evenHBand="0" w:firstRowFirstColumn="0" w:firstRowLastColumn="0" w:lastRowFirstColumn="0" w:lastRowLastColumn="0"/>
          <w:trHeight w:val="1125"/>
        </w:trPr>
        <w:tc>
          <w:tcPr>
            <w:tcW w:w="1250" w:type="pct"/>
          </w:tcPr>
          <w:p w14:paraId="485C871D" w14:textId="7BA2CD67" w:rsidR="00B8360E" w:rsidRPr="00083FE3" w:rsidRDefault="00A017C9" w:rsidP="00083FE3">
            <w:r w:rsidRPr="00083FE3">
              <w:lastRenderedPageBreak/>
              <w:t>Identify the existing sources of evidence</w:t>
            </w:r>
            <w:r w:rsidR="00B8360E" w:rsidRPr="00083FE3">
              <w:t xml:space="preserve"> </w:t>
            </w:r>
          </w:p>
        </w:tc>
        <w:tc>
          <w:tcPr>
            <w:tcW w:w="1250" w:type="pct"/>
          </w:tcPr>
          <w:p w14:paraId="20B84565" w14:textId="4D9FBD56" w:rsidR="00B8360E" w:rsidRPr="00083FE3" w:rsidRDefault="00A017C9" w:rsidP="00083FE3">
            <w:r w:rsidRPr="00083FE3">
              <w:t>Identify new sources of evidence</w:t>
            </w:r>
          </w:p>
        </w:tc>
        <w:tc>
          <w:tcPr>
            <w:tcW w:w="1250" w:type="pct"/>
          </w:tcPr>
          <w:p w14:paraId="584AEFB5" w14:textId="17A43C86" w:rsidR="00A017C9" w:rsidRPr="00083FE3" w:rsidRDefault="00AB6AEE" w:rsidP="001E4B45">
            <w:r>
              <w:t>Collating and analysing data</w:t>
            </w:r>
          </w:p>
        </w:tc>
        <w:tc>
          <w:tcPr>
            <w:tcW w:w="1250" w:type="pct"/>
          </w:tcPr>
          <w:p w14:paraId="60BEF42B" w14:textId="6BC73FC4" w:rsidR="00A017C9" w:rsidRPr="00083FE3" w:rsidRDefault="00A017C9" w:rsidP="001E4B45">
            <w:r w:rsidRPr="00083FE3">
              <w:t>What are the next steps?</w:t>
            </w:r>
          </w:p>
        </w:tc>
      </w:tr>
      <w:tr w:rsidR="00DA5FEE" w:rsidRPr="00DA5FEE" w14:paraId="1DECCADF" w14:textId="77777777" w:rsidTr="00083FE3">
        <w:trPr>
          <w:cnfStyle w:val="000000100000" w:firstRow="0" w:lastRow="0" w:firstColumn="0" w:lastColumn="0" w:oddVBand="0" w:evenVBand="0" w:oddHBand="1" w:evenHBand="0" w:firstRowFirstColumn="0" w:firstRowLastColumn="0" w:lastRowFirstColumn="0" w:lastRowLastColumn="0"/>
          <w:trHeight w:val="2799"/>
        </w:trPr>
        <w:tc>
          <w:tcPr>
            <w:tcW w:w="1250" w:type="pct"/>
          </w:tcPr>
          <w:p w14:paraId="271CBA46" w14:textId="2B02558E" w:rsidR="0003306B" w:rsidRPr="00DA5FEE" w:rsidRDefault="0003306B" w:rsidP="0003306B">
            <w:r w:rsidRPr="00DA5FEE">
              <w:t>Information could include:</w:t>
            </w:r>
          </w:p>
          <w:p w14:paraId="15F6BA07" w14:textId="2FF13F2C" w:rsidR="00B8360E" w:rsidRPr="00DA5FEE" w:rsidRDefault="007D5189" w:rsidP="0071488C">
            <w:pPr>
              <w:pStyle w:val="ListBullet"/>
            </w:pPr>
            <w:r w:rsidRPr="00DA5FEE">
              <w:t xml:space="preserve">Tell Them </w:t>
            </w:r>
            <w:proofErr w:type="gramStart"/>
            <w:r w:rsidRPr="00DA5FEE">
              <w:t>From</w:t>
            </w:r>
            <w:proofErr w:type="gramEnd"/>
            <w:r w:rsidRPr="00DA5FEE">
              <w:t xml:space="preserve"> Me </w:t>
            </w:r>
            <w:r w:rsidR="00F45500" w:rsidRPr="00DA5FEE">
              <w:t>data</w:t>
            </w:r>
          </w:p>
          <w:p w14:paraId="7425865A" w14:textId="004D1E17" w:rsidR="00F45500" w:rsidRPr="00DA5FEE" w:rsidRDefault="00F45500" w:rsidP="0071488C">
            <w:pPr>
              <w:pStyle w:val="ListBullet"/>
            </w:pPr>
            <w:r w:rsidRPr="00DA5FEE">
              <w:t xml:space="preserve">Professional </w:t>
            </w:r>
            <w:r w:rsidR="00DB1CF0">
              <w:t>L</w:t>
            </w:r>
            <w:r w:rsidRPr="00DA5FEE">
              <w:t xml:space="preserve">earning </w:t>
            </w:r>
            <w:r w:rsidR="00535DAD" w:rsidRPr="00DA5FEE">
              <w:t xml:space="preserve">(PL) </w:t>
            </w:r>
            <w:r w:rsidRPr="00DA5FEE">
              <w:t>participation records</w:t>
            </w:r>
          </w:p>
          <w:p w14:paraId="4EFD3DDE" w14:textId="6D552535" w:rsidR="00F45500" w:rsidRPr="00DA5FEE" w:rsidRDefault="00B558F9" w:rsidP="0071488C">
            <w:pPr>
              <w:pStyle w:val="ListBullet"/>
            </w:pPr>
            <w:r>
              <w:t>s</w:t>
            </w:r>
            <w:r w:rsidR="00F45500" w:rsidRPr="00DA5FEE">
              <w:t>taff</w:t>
            </w:r>
            <w:r w:rsidR="006839D9" w:rsidRPr="00DA5FEE">
              <w:t xml:space="preserve">, </w:t>
            </w:r>
            <w:r>
              <w:t>e</w:t>
            </w:r>
            <w:r w:rsidR="006839D9" w:rsidRPr="00DA5FEE">
              <w:t>xecutive</w:t>
            </w:r>
            <w:r w:rsidR="00535DAD" w:rsidRPr="00DA5FEE">
              <w:t xml:space="preserve">, team </w:t>
            </w:r>
            <w:r w:rsidR="006839D9" w:rsidRPr="00DA5FEE">
              <w:t xml:space="preserve">meeting </w:t>
            </w:r>
            <w:r w:rsidR="00F45500" w:rsidRPr="00DA5FEE">
              <w:t>minutes</w:t>
            </w:r>
            <w:r>
              <w:t>.</w:t>
            </w:r>
          </w:p>
        </w:tc>
        <w:tc>
          <w:tcPr>
            <w:tcW w:w="1250" w:type="pct"/>
          </w:tcPr>
          <w:p w14:paraId="61B47942" w14:textId="6D839DD9" w:rsidR="0003306B" w:rsidRPr="00DA5FEE" w:rsidRDefault="0003306B" w:rsidP="0003306B">
            <w:r w:rsidRPr="00DA5FEE">
              <w:t>Information could include:</w:t>
            </w:r>
          </w:p>
          <w:p w14:paraId="2810F43D" w14:textId="0C5AA3AF" w:rsidR="005D6B29" w:rsidRPr="00DA5FEE" w:rsidRDefault="19B16324" w:rsidP="0071488C">
            <w:pPr>
              <w:pStyle w:val="ListBullet"/>
            </w:pPr>
            <w:r w:rsidRPr="00DA5FEE">
              <w:t>Engage p</w:t>
            </w:r>
            <w:r w:rsidR="169F9BF0" w:rsidRPr="00DA5FEE">
              <w:t>hase of curriculum implementation reflection questions</w:t>
            </w:r>
          </w:p>
          <w:p w14:paraId="186250EB" w14:textId="4A9B3657" w:rsidR="005D6B29" w:rsidRPr="00DA5FEE" w:rsidRDefault="00960109" w:rsidP="0071488C">
            <w:pPr>
              <w:pStyle w:val="ListBullet"/>
            </w:pPr>
            <w:r w:rsidRPr="00DA5FEE">
              <w:t xml:space="preserve">PL </w:t>
            </w:r>
            <w:hyperlink r:id="rId7" w:history="1">
              <w:r w:rsidR="005D6B29" w:rsidRPr="00D4238D">
                <w:rPr>
                  <w:rStyle w:val="Hyperlink"/>
                </w:rPr>
                <w:t>survey</w:t>
              </w:r>
            </w:hyperlink>
            <w:r w:rsidR="005D6B29" w:rsidRPr="00DA5FEE">
              <w:t xml:space="preserve"> </w:t>
            </w:r>
            <w:r w:rsidR="00E82432" w:rsidRPr="00DA5FEE">
              <w:t>– entry/exit slip for stage/faculty/</w:t>
            </w:r>
            <w:r w:rsidR="00590768">
              <w:t xml:space="preserve"> </w:t>
            </w:r>
            <w:r w:rsidR="00E82432" w:rsidRPr="00DA5FEE">
              <w:t>curriculum team</w:t>
            </w:r>
          </w:p>
          <w:p w14:paraId="643B5725" w14:textId="2623CA53" w:rsidR="00AE55BB" w:rsidRPr="00DA5FEE" w:rsidRDefault="00B558F9" w:rsidP="0071488C">
            <w:pPr>
              <w:pStyle w:val="ListBullet"/>
            </w:pPr>
            <w:r>
              <w:t>s</w:t>
            </w:r>
            <w:r w:rsidR="009B3DA1" w:rsidRPr="00DA5FEE">
              <w:t xml:space="preserve">taff readiness to implement the new curriculum </w:t>
            </w:r>
            <w:hyperlink r:id="rId8" w:history="1">
              <w:r w:rsidR="009B3DA1" w:rsidRPr="00D4238D">
                <w:rPr>
                  <w:rStyle w:val="Hyperlink"/>
                </w:rPr>
                <w:t>survey</w:t>
              </w:r>
            </w:hyperlink>
            <w:r w:rsidRPr="00B558F9">
              <w:t>.</w:t>
            </w:r>
          </w:p>
        </w:tc>
        <w:tc>
          <w:tcPr>
            <w:tcW w:w="1250" w:type="pct"/>
          </w:tcPr>
          <w:p w14:paraId="426F2B81" w14:textId="050532EC" w:rsidR="007E1D47" w:rsidRPr="00DA5FEE" w:rsidRDefault="0003306B" w:rsidP="0003306B">
            <w:pPr>
              <w:rPr>
                <w:rFonts w:eastAsia="Calibri"/>
              </w:rPr>
            </w:pPr>
            <w:r w:rsidRPr="00DA5FEE">
              <w:rPr>
                <w:rFonts w:eastAsia="Calibri"/>
              </w:rPr>
              <w:t>Consider:</w:t>
            </w:r>
          </w:p>
          <w:p w14:paraId="6E466AF2" w14:textId="01C00738" w:rsidR="007E1D47" w:rsidRPr="00DA5FEE" w:rsidRDefault="5C34441B" w:rsidP="0071488C">
            <w:pPr>
              <w:pStyle w:val="ListBullet"/>
            </w:pPr>
            <w:r w:rsidRPr="00DA5FEE">
              <w:t>q</w:t>
            </w:r>
            <w:r w:rsidR="5EF8479A" w:rsidRPr="00DA5FEE">
              <w:t xml:space="preserve">ualitative </w:t>
            </w:r>
            <w:r w:rsidRPr="00DA5FEE">
              <w:t>and q</w:t>
            </w:r>
            <w:r w:rsidR="5EF8479A" w:rsidRPr="00DA5FEE">
              <w:t>uantitative data</w:t>
            </w:r>
          </w:p>
          <w:p w14:paraId="6175BDF1" w14:textId="5BA6AC37" w:rsidR="007E1D47" w:rsidRPr="00DA5FEE" w:rsidRDefault="6D4614C7" w:rsidP="0071488C">
            <w:pPr>
              <w:pStyle w:val="ListBullet"/>
            </w:pPr>
            <w:r w:rsidRPr="00DA5FEE">
              <w:t>w</w:t>
            </w:r>
            <w:r w:rsidR="5EF8479A" w:rsidRPr="00DA5FEE">
              <w:t>here will records be saved?</w:t>
            </w:r>
          </w:p>
          <w:p w14:paraId="7AAB94E7" w14:textId="24299924" w:rsidR="007E1D47" w:rsidRPr="00DA5FEE" w:rsidRDefault="1EB72513" w:rsidP="0071488C">
            <w:pPr>
              <w:pStyle w:val="ListBullet"/>
            </w:pPr>
            <w:r w:rsidRPr="00DA5FEE">
              <w:t>data analysis</w:t>
            </w:r>
          </w:p>
          <w:p w14:paraId="538B1D0D" w14:textId="337F3837" w:rsidR="00D82F58" w:rsidRPr="00DA5FEE" w:rsidRDefault="6D4614C7" w:rsidP="0071488C">
            <w:pPr>
              <w:pStyle w:val="ListBullet"/>
            </w:pPr>
            <w:r w:rsidRPr="00DA5FEE">
              <w:t>w</w:t>
            </w:r>
            <w:r w:rsidR="5EF8479A" w:rsidRPr="00DA5FEE">
              <w:t>ho will be involved</w:t>
            </w:r>
            <w:r w:rsidR="0FAAD804" w:rsidRPr="00DA5FEE">
              <w:t>?</w:t>
            </w:r>
          </w:p>
        </w:tc>
        <w:tc>
          <w:tcPr>
            <w:tcW w:w="1250" w:type="pct"/>
          </w:tcPr>
          <w:p w14:paraId="20FD581B" w14:textId="77777777" w:rsidR="001E4B45" w:rsidRDefault="001E4B45" w:rsidP="0003306B">
            <w:r>
              <w:t>Translate the contents of this column to the QDAI template.</w:t>
            </w:r>
          </w:p>
          <w:p w14:paraId="0E8CE64F" w14:textId="6303B9D7" w:rsidR="0003306B" w:rsidRPr="00DA5FEE" w:rsidRDefault="0002040E" w:rsidP="0003306B">
            <w:r w:rsidRPr="00AB6AEE">
              <w:t>Consider:</w:t>
            </w:r>
          </w:p>
          <w:p w14:paraId="7477917B" w14:textId="22435E60" w:rsidR="00DE6DEE" w:rsidRPr="00DA5FEE" w:rsidRDefault="00DB1CF0" w:rsidP="0071488C">
            <w:pPr>
              <w:pStyle w:val="ListBullet"/>
            </w:pPr>
            <w:r>
              <w:t>a</w:t>
            </w:r>
            <w:r w:rsidR="6D4614C7" w:rsidRPr="00DA5FEE">
              <w:t xml:space="preserve">lignment to </w:t>
            </w:r>
            <w:r w:rsidR="00A017C9" w:rsidRPr="00DA5FEE">
              <w:t>the curriculum initiatives in your school’s SIP</w:t>
            </w:r>
          </w:p>
          <w:p w14:paraId="1483C36C" w14:textId="6600F80A" w:rsidR="00555C48" w:rsidRPr="00DA5FEE" w:rsidRDefault="00DB1CF0" w:rsidP="0071488C">
            <w:pPr>
              <w:pStyle w:val="ListBullet"/>
            </w:pPr>
            <w:r>
              <w:t>a</w:t>
            </w:r>
            <w:r w:rsidR="6D4614C7" w:rsidRPr="00DA5FEE">
              <w:t>lignment to</w:t>
            </w:r>
            <w:r w:rsidR="00A017C9" w:rsidRPr="00DA5FEE">
              <w:t xml:space="preserve"> the </w:t>
            </w:r>
            <w:hyperlink r:id="rId9">
              <w:r w:rsidR="645EA7A5" w:rsidRPr="00D4238D">
                <w:rPr>
                  <w:rStyle w:val="Hyperlink"/>
                </w:rPr>
                <w:t>C</w:t>
              </w:r>
              <w:r w:rsidR="00A017C9" w:rsidRPr="00D4238D">
                <w:rPr>
                  <w:rStyle w:val="Hyperlink"/>
                </w:rPr>
                <w:t>urriculum implementation journeys</w:t>
              </w:r>
            </w:hyperlink>
            <w:r w:rsidR="54ADE84E" w:rsidRPr="00DA5FEE">
              <w:t xml:space="preserve"> and staff </w:t>
            </w:r>
            <w:hyperlink r:id="rId10">
              <w:r>
                <w:rPr>
                  <w:rStyle w:val="Hyperlink"/>
                </w:rPr>
                <w:t>Professional Development Plans</w:t>
              </w:r>
            </w:hyperlink>
            <w:r w:rsidR="54ADE84E" w:rsidRPr="00DA5FEE">
              <w:t xml:space="preserve"> (PDPs)</w:t>
            </w:r>
            <w:r w:rsidR="004D2702">
              <w:t>.</w:t>
            </w:r>
          </w:p>
        </w:tc>
      </w:tr>
    </w:tbl>
    <w:p w14:paraId="520DA179" w14:textId="77777777" w:rsidR="007C7FEB" w:rsidRDefault="007C7FEB" w:rsidP="00083FE3">
      <w:pPr>
        <w:sectPr w:rsidR="007C7FEB" w:rsidSect="003E350A">
          <w:headerReference w:type="default" r:id="rId11"/>
          <w:footerReference w:type="even" r:id="rId12"/>
          <w:footerReference w:type="default" r:id="rId13"/>
          <w:headerReference w:type="first" r:id="rId14"/>
          <w:footerReference w:type="first" r:id="rId15"/>
          <w:pgSz w:w="16838" w:h="11906" w:orient="landscape"/>
          <w:pgMar w:top="1134" w:right="1134" w:bottom="1702" w:left="1134" w:header="709" w:footer="709" w:gutter="0"/>
          <w:cols w:space="708"/>
          <w:titlePg/>
          <w:docGrid w:linePitch="360"/>
        </w:sectPr>
      </w:pPr>
    </w:p>
    <w:p w14:paraId="6AF83616" w14:textId="77777777" w:rsidR="007C7FEB" w:rsidRPr="00A43D4D" w:rsidRDefault="007C7FEB" w:rsidP="00AF08D6">
      <w:pPr>
        <w:spacing w:before="0" w:line="25" w:lineRule="atLeast"/>
        <w:rPr>
          <w:rStyle w:val="Strong"/>
        </w:rPr>
      </w:pPr>
      <w:r w:rsidRPr="00A43D4D">
        <w:rPr>
          <w:rStyle w:val="Strong"/>
        </w:rPr>
        <w:lastRenderedPageBreak/>
        <w:t>© State of New South Wales (Department of Education), 2023</w:t>
      </w:r>
    </w:p>
    <w:p w14:paraId="4F3FDBCF" w14:textId="77777777" w:rsidR="007C7FEB" w:rsidRPr="008F27A8" w:rsidRDefault="007C7FEB" w:rsidP="008F27A8">
      <w:r>
        <w:t xml:space="preserve">The copyright material published in this </w:t>
      </w:r>
      <w:r w:rsidRPr="0042788F">
        <w:t>resource</w:t>
      </w:r>
      <w:r>
        <w:t xml:space="preserve"> is subject to the Copyright Act 1968 (</w:t>
      </w:r>
      <w:proofErr w:type="spellStart"/>
      <w:r>
        <w:t>Cth</w:t>
      </w:r>
      <w:proofErr w:type="spellEnd"/>
      <w:r>
        <w:t xml:space="preserve">) and is owned by the NSW Department of Education or, where indicated, by a party other </w:t>
      </w:r>
      <w:r w:rsidRPr="008F27A8">
        <w:t>than the NSW Department of Education (third-party material).</w:t>
      </w:r>
    </w:p>
    <w:p w14:paraId="5FE06ABD" w14:textId="77777777" w:rsidR="007C7FEB" w:rsidRDefault="007C7FEB" w:rsidP="008F27A8">
      <w:r w:rsidRPr="008F27A8">
        <w:t>Copyright material available in this resource and o</w:t>
      </w:r>
      <w:r>
        <w:t xml:space="preserve">wned by the NSW Department of Education is licensed under a </w:t>
      </w:r>
      <w:hyperlink r:id="rId16" w:history="1">
        <w:r>
          <w:rPr>
            <w:rStyle w:val="Hyperlink"/>
          </w:rPr>
          <w:t>Creative Commons Attribution 4.0 International (CC BY 4.0) license</w:t>
        </w:r>
      </w:hyperlink>
      <w:r>
        <w:t>.</w:t>
      </w:r>
    </w:p>
    <w:p w14:paraId="3F6BCCFF" w14:textId="77777777" w:rsidR="007C7FEB" w:rsidRDefault="007C7FEB" w:rsidP="007C7FEB">
      <w:pPr>
        <w:spacing w:line="300" w:lineRule="auto"/>
      </w:pPr>
      <w:r>
        <w:rPr>
          <w:noProof/>
        </w:rPr>
        <w:drawing>
          <wp:inline distT="0" distB="0" distL="0" distR="0" wp14:anchorId="77409EAA" wp14:editId="3F0F90F2">
            <wp:extent cx="1231265" cy="426720"/>
            <wp:effectExtent l="0" t="0" r="6985" b="0"/>
            <wp:docPr id="4" name="Picture 4" descr="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se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25A4218A" w14:textId="38ABE1B5" w:rsidR="007C7FEB" w:rsidRDefault="007C7FEB" w:rsidP="00EC263A">
      <w:pPr>
        <w:tabs>
          <w:tab w:val="left" w:pos="11173"/>
        </w:tabs>
        <w:spacing w:line="300" w:lineRule="auto"/>
      </w:pPr>
      <w:r>
        <w:t>This license allows you to share and adapt the material for any purpose, even commercially.</w:t>
      </w:r>
    </w:p>
    <w:p w14:paraId="24A768E0" w14:textId="77777777" w:rsidR="007C7FEB" w:rsidRDefault="007C7FEB" w:rsidP="007C7FEB">
      <w:pPr>
        <w:spacing w:line="300" w:lineRule="auto"/>
      </w:pPr>
      <w:r>
        <w:t>Attribution should be given to © State of New South Wales (Department of Education), 2023.</w:t>
      </w:r>
    </w:p>
    <w:p w14:paraId="456F26A0" w14:textId="77777777" w:rsidR="007C7FEB" w:rsidRDefault="007C7FEB" w:rsidP="007C7FEB">
      <w:pPr>
        <w:spacing w:line="300" w:lineRule="auto"/>
      </w:pPr>
      <w:r>
        <w:t>Material in this resource not available under a Creative Commons license:</w:t>
      </w:r>
    </w:p>
    <w:p w14:paraId="5429AC61" w14:textId="77777777" w:rsidR="007C7FEB" w:rsidRPr="00AF08D6" w:rsidRDefault="007C7FEB" w:rsidP="00AF08D6">
      <w:pPr>
        <w:pStyle w:val="ListBullet"/>
      </w:pPr>
      <w:r>
        <w:t xml:space="preserve">the NSW Department of Education </w:t>
      </w:r>
      <w:r w:rsidRPr="00AF08D6">
        <w:t xml:space="preserve">logo, other </w:t>
      </w:r>
      <w:proofErr w:type="gramStart"/>
      <w:r w:rsidRPr="00AF08D6">
        <w:t>logos</w:t>
      </w:r>
      <w:proofErr w:type="gramEnd"/>
      <w:r w:rsidRPr="00AF08D6">
        <w:t xml:space="preserve"> and trademark-protected material</w:t>
      </w:r>
    </w:p>
    <w:p w14:paraId="5DC6E06D" w14:textId="77777777" w:rsidR="007C7FEB" w:rsidRDefault="007C7FEB" w:rsidP="00AF08D6">
      <w:pPr>
        <w:pStyle w:val="ListBullet"/>
      </w:pPr>
      <w:r w:rsidRPr="00AF08D6">
        <w:t>material owned by a third party that has</w:t>
      </w:r>
      <w:r>
        <w:t xml:space="preserve"> been reproduced with permission. You will need to obtain permission from the third party to reuse its material.</w:t>
      </w:r>
    </w:p>
    <w:p w14:paraId="319C919C" w14:textId="77777777" w:rsidR="007C7FEB" w:rsidRPr="004C3763" w:rsidRDefault="007C7FEB" w:rsidP="007C7FEB">
      <w:pPr>
        <w:pStyle w:val="FeatureBox2"/>
        <w:spacing w:line="30" w:lineRule="atLeast"/>
        <w:rPr>
          <w:rStyle w:val="Strong"/>
        </w:rPr>
      </w:pPr>
      <w:r w:rsidRPr="004C3763">
        <w:rPr>
          <w:rStyle w:val="Strong"/>
        </w:rPr>
        <w:t>Links to third-party material and websites</w:t>
      </w:r>
    </w:p>
    <w:p w14:paraId="5E8AE99B" w14:textId="77777777" w:rsidR="007C7FEB" w:rsidRDefault="007C7FEB" w:rsidP="007C7FEB">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0327424" w14:textId="43636C34" w:rsidR="00AF5C1B" w:rsidRPr="00083FE3" w:rsidRDefault="007C7FEB" w:rsidP="007C7FEB">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C0AEA">
        <w:rPr>
          <w:rStyle w:val="Emphasis"/>
        </w:rPr>
        <w:t>Copyright Act 1968</w:t>
      </w:r>
      <w:r>
        <w:t xml:space="preserve"> (</w:t>
      </w:r>
      <w:proofErr w:type="spellStart"/>
      <w:r>
        <w:t>Cth</w:t>
      </w:r>
      <w:proofErr w:type="spellEnd"/>
      <w:r>
        <w:t>). The department accepts no responsibility for content on third-party websites.</w:t>
      </w:r>
    </w:p>
    <w:sectPr w:rsidR="00AF5C1B" w:rsidRPr="00083FE3" w:rsidSect="00D2403C">
      <w:headerReference w:type="first" r:id="rId18"/>
      <w:footerReference w:type="first" r:id="rId19"/>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F457" w14:textId="77777777" w:rsidR="00776DDE" w:rsidRDefault="00776DDE" w:rsidP="00E51733">
      <w:r>
        <w:separator/>
      </w:r>
    </w:p>
  </w:endnote>
  <w:endnote w:type="continuationSeparator" w:id="0">
    <w:p w14:paraId="3BA55DDB" w14:textId="77777777" w:rsidR="00776DDE" w:rsidRDefault="00776DDE" w:rsidP="00E51733">
      <w:r>
        <w:continuationSeparator/>
      </w:r>
    </w:p>
  </w:endnote>
  <w:endnote w:type="continuationNotice" w:id="1">
    <w:p w14:paraId="0E386E61" w14:textId="77777777" w:rsidR="00776DDE" w:rsidRDefault="00776DD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1E62" w14:textId="0072854A"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E0F5F">
      <w:rPr>
        <w:noProof/>
      </w:rPr>
      <w:t>Aug-23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3D78" w14:textId="5E43B604" w:rsidR="007C7FEB" w:rsidRPr="00D2403C" w:rsidRDefault="007C7FEB" w:rsidP="007C7FEB">
    <w:pPr>
      <w:pStyle w:val="Footer"/>
    </w:pPr>
    <w:r>
      <w:t xml:space="preserve">© NSW Department of Education, </w:t>
    </w:r>
    <w:r>
      <w:fldChar w:fldCharType="begin"/>
    </w:r>
    <w:r>
      <w:instrText xml:space="preserve"> DATE  \@ "MMM-yy"  \* MERGEFORMAT </w:instrText>
    </w:r>
    <w:r>
      <w:fldChar w:fldCharType="separate"/>
    </w:r>
    <w:r w:rsidR="00FE0F5F">
      <w:rPr>
        <w:noProof/>
      </w:rPr>
      <w:t>Aug-23</w:t>
    </w:r>
    <w:r>
      <w:fldChar w:fldCharType="end"/>
    </w:r>
    <w:r>
      <w:ptab w:relativeTo="margin" w:alignment="right" w:leader="none"/>
    </w:r>
    <w:r>
      <w:rPr>
        <w:b/>
        <w:noProof/>
        <w:sz w:val="28"/>
        <w:szCs w:val="28"/>
      </w:rPr>
      <w:drawing>
        <wp:inline distT="0" distB="0" distL="0" distR="0" wp14:anchorId="19A21A9C" wp14:editId="7AE3895E">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5904" w14:textId="77777777" w:rsidR="00455296"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10D7EC2" wp14:editId="5DC4B3ED">
          <wp:extent cx="507600" cy="540000"/>
          <wp:effectExtent l="0" t="0" r="635" b="635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185D" w14:textId="77777777" w:rsidR="004C3763" w:rsidRPr="004C3763" w:rsidRDefault="00000000" w:rsidP="004C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9B9A" w14:textId="77777777" w:rsidR="00776DDE" w:rsidRDefault="00776DDE" w:rsidP="00E51733">
      <w:r>
        <w:separator/>
      </w:r>
    </w:p>
  </w:footnote>
  <w:footnote w:type="continuationSeparator" w:id="0">
    <w:p w14:paraId="204E8CFD" w14:textId="77777777" w:rsidR="00776DDE" w:rsidRDefault="00776DDE" w:rsidP="00E51733">
      <w:r>
        <w:continuationSeparator/>
      </w:r>
    </w:p>
  </w:footnote>
  <w:footnote w:type="continuationNotice" w:id="1">
    <w:p w14:paraId="51D6F9FA" w14:textId="77777777" w:rsidR="00776DDE" w:rsidRDefault="00776DD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0D7B" w14:textId="0252D8EC" w:rsidR="003E350A" w:rsidRDefault="003E350A" w:rsidP="003E350A">
    <w:pPr>
      <w:pStyle w:val="Documentname"/>
    </w:pPr>
    <w:r>
      <w:t>Planning for curriculum change</w:t>
    </w:r>
    <w:r w:rsidRPr="00D2403C">
      <w:t xml:space="preserve">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7884" w14:textId="77777777" w:rsidR="00455296"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93FA" w14:textId="77777777" w:rsidR="00A43D4D" w:rsidRPr="005C0AEA" w:rsidRDefault="00000000" w:rsidP="00A43D4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E049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07548E"/>
    <w:multiLevelType w:val="hybridMultilevel"/>
    <w:tmpl w:val="EC284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475442"/>
    <w:multiLevelType w:val="hybridMultilevel"/>
    <w:tmpl w:val="3A5A0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507184A"/>
    <w:multiLevelType w:val="multilevel"/>
    <w:tmpl w:val="1168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5F5A3"/>
    <w:multiLevelType w:val="hybridMultilevel"/>
    <w:tmpl w:val="8A100C3A"/>
    <w:lvl w:ilvl="0" w:tplc="47AC1E9E">
      <w:start w:val="1"/>
      <w:numFmt w:val="bullet"/>
      <w:lvlText w:val=""/>
      <w:lvlJc w:val="left"/>
      <w:pPr>
        <w:ind w:left="720" w:hanging="360"/>
      </w:pPr>
      <w:rPr>
        <w:rFonts w:ascii="Symbol" w:hAnsi="Symbol" w:hint="default"/>
      </w:rPr>
    </w:lvl>
    <w:lvl w:ilvl="1" w:tplc="1E66A786">
      <w:start w:val="1"/>
      <w:numFmt w:val="bullet"/>
      <w:lvlText w:val="o"/>
      <w:lvlJc w:val="left"/>
      <w:pPr>
        <w:ind w:left="1440" w:hanging="360"/>
      </w:pPr>
      <w:rPr>
        <w:rFonts w:ascii="Courier New" w:hAnsi="Courier New" w:hint="default"/>
      </w:rPr>
    </w:lvl>
    <w:lvl w:ilvl="2" w:tplc="4A74BD96">
      <w:start w:val="1"/>
      <w:numFmt w:val="bullet"/>
      <w:lvlText w:val=""/>
      <w:lvlJc w:val="left"/>
      <w:pPr>
        <w:ind w:left="2160" w:hanging="360"/>
      </w:pPr>
      <w:rPr>
        <w:rFonts w:ascii="Wingdings" w:hAnsi="Wingdings" w:hint="default"/>
      </w:rPr>
    </w:lvl>
    <w:lvl w:ilvl="3" w:tplc="9D8800C8">
      <w:start w:val="1"/>
      <w:numFmt w:val="bullet"/>
      <w:lvlText w:val=""/>
      <w:lvlJc w:val="left"/>
      <w:pPr>
        <w:ind w:left="2880" w:hanging="360"/>
      </w:pPr>
      <w:rPr>
        <w:rFonts w:ascii="Symbol" w:hAnsi="Symbol" w:hint="default"/>
      </w:rPr>
    </w:lvl>
    <w:lvl w:ilvl="4" w:tplc="33E2EC4E">
      <w:start w:val="1"/>
      <w:numFmt w:val="bullet"/>
      <w:lvlText w:val="o"/>
      <w:lvlJc w:val="left"/>
      <w:pPr>
        <w:ind w:left="3600" w:hanging="360"/>
      </w:pPr>
      <w:rPr>
        <w:rFonts w:ascii="Courier New" w:hAnsi="Courier New" w:hint="default"/>
      </w:rPr>
    </w:lvl>
    <w:lvl w:ilvl="5" w:tplc="FB7455DC">
      <w:start w:val="1"/>
      <w:numFmt w:val="bullet"/>
      <w:lvlText w:val=""/>
      <w:lvlJc w:val="left"/>
      <w:pPr>
        <w:ind w:left="4320" w:hanging="360"/>
      </w:pPr>
      <w:rPr>
        <w:rFonts w:ascii="Wingdings" w:hAnsi="Wingdings" w:hint="default"/>
      </w:rPr>
    </w:lvl>
    <w:lvl w:ilvl="6" w:tplc="61266F68">
      <w:start w:val="1"/>
      <w:numFmt w:val="bullet"/>
      <w:lvlText w:val=""/>
      <w:lvlJc w:val="left"/>
      <w:pPr>
        <w:ind w:left="5040" w:hanging="360"/>
      </w:pPr>
      <w:rPr>
        <w:rFonts w:ascii="Symbol" w:hAnsi="Symbol" w:hint="default"/>
      </w:rPr>
    </w:lvl>
    <w:lvl w:ilvl="7" w:tplc="6D723B24">
      <w:start w:val="1"/>
      <w:numFmt w:val="bullet"/>
      <w:lvlText w:val="o"/>
      <w:lvlJc w:val="left"/>
      <w:pPr>
        <w:ind w:left="5760" w:hanging="360"/>
      </w:pPr>
      <w:rPr>
        <w:rFonts w:ascii="Courier New" w:hAnsi="Courier New" w:hint="default"/>
      </w:rPr>
    </w:lvl>
    <w:lvl w:ilvl="8" w:tplc="34C60E6C">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ECA27EC"/>
    <w:multiLevelType w:val="hybridMultilevel"/>
    <w:tmpl w:val="7570D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6572EA"/>
    <w:multiLevelType w:val="hybridMultilevel"/>
    <w:tmpl w:val="A822B76E"/>
    <w:lvl w:ilvl="0" w:tplc="8B90B932">
      <w:start w:val="1"/>
      <w:numFmt w:val="bullet"/>
      <w:lvlText w:val="•"/>
      <w:lvlJc w:val="left"/>
      <w:pPr>
        <w:tabs>
          <w:tab w:val="num" w:pos="720"/>
        </w:tabs>
        <w:ind w:left="720" w:hanging="360"/>
      </w:pPr>
      <w:rPr>
        <w:rFonts w:ascii="Times New Roman" w:hAnsi="Times New Roman" w:hint="default"/>
      </w:rPr>
    </w:lvl>
    <w:lvl w:ilvl="1" w:tplc="293C6FCC" w:tentative="1">
      <w:start w:val="1"/>
      <w:numFmt w:val="bullet"/>
      <w:lvlText w:val="•"/>
      <w:lvlJc w:val="left"/>
      <w:pPr>
        <w:tabs>
          <w:tab w:val="num" w:pos="1440"/>
        </w:tabs>
        <w:ind w:left="1440" w:hanging="360"/>
      </w:pPr>
      <w:rPr>
        <w:rFonts w:ascii="Times New Roman" w:hAnsi="Times New Roman" w:hint="default"/>
      </w:rPr>
    </w:lvl>
    <w:lvl w:ilvl="2" w:tplc="817E59D6" w:tentative="1">
      <w:start w:val="1"/>
      <w:numFmt w:val="bullet"/>
      <w:lvlText w:val="•"/>
      <w:lvlJc w:val="left"/>
      <w:pPr>
        <w:tabs>
          <w:tab w:val="num" w:pos="2160"/>
        </w:tabs>
        <w:ind w:left="2160" w:hanging="360"/>
      </w:pPr>
      <w:rPr>
        <w:rFonts w:ascii="Times New Roman" w:hAnsi="Times New Roman" w:hint="default"/>
      </w:rPr>
    </w:lvl>
    <w:lvl w:ilvl="3" w:tplc="C21EB43C" w:tentative="1">
      <w:start w:val="1"/>
      <w:numFmt w:val="bullet"/>
      <w:lvlText w:val="•"/>
      <w:lvlJc w:val="left"/>
      <w:pPr>
        <w:tabs>
          <w:tab w:val="num" w:pos="2880"/>
        </w:tabs>
        <w:ind w:left="2880" w:hanging="360"/>
      </w:pPr>
      <w:rPr>
        <w:rFonts w:ascii="Times New Roman" w:hAnsi="Times New Roman" w:hint="default"/>
      </w:rPr>
    </w:lvl>
    <w:lvl w:ilvl="4" w:tplc="0C463F28" w:tentative="1">
      <w:start w:val="1"/>
      <w:numFmt w:val="bullet"/>
      <w:lvlText w:val="•"/>
      <w:lvlJc w:val="left"/>
      <w:pPr>
        <w:tabs>
          <w:tab w:val="num" w:pos="3600"/>
        </w:tabs>
        <w:ind w:left="3600" w:hanging="360"/>
      </w:pPr>
      <w:rPr>
        <w:rFonts w:ascii="Times New Roman" w:hAnsi="Times New Roman" w:hint="default"/>
      </w:rPr>
    </w:lvl>
    <w:lvl w:ilvl="5" w:tplc="3D3ED798" w:tentative="1">
      <w:start w:val="1"/>
      <w:numFmt w:val="bullet"/>
      <w:lvlText w:val="•"/>
      <w:lvlJc w:val="left"/>
      <w:pPr>
        <w:tabs>
          <w:tab w:val="num" w:pos="4320"/>
        </w:tabs>
        <w:ind w:left="4320" w:hanging="360"/>
      </w:pPr>
      <w:rPr>
        <w:rFonts w:ascii="Times New Roman" w:hAnsi="Times New Roman" w:hint="default"/>
      </w:rPr>
    </w:lvl>
    <w:lvl w:ilvl="6" w:tplc="9F82C60C" w:tentative="1">
      <w:start w:val="1"/>
      <w:numFmt w:val="bullet"/>
      <w:lvlText w:val="•"/>
      <w:lvlJc w:val="left"/>
      <w:pPr>
        <w:tabs>
          <w:tab w:val="num" w:pos="5040"/>
        </w:tabs>
        <w:ind w:left="5040" w:hanging="360"/>
      </w:pPr>
      <w:rPr>
        <w:rFonts w:ascii="Times New Roman" w:hAnsi="Times New Roman" w:hint="default"/>
      </w:rPr>
    </w:lvl>
    <w:lvl w:ilvl="7" w:tplc="3F367816" w:tentative="1">
      <w:start w:val="1"/>
      <w:numFmt w:val="bullet"/>
      <w:lvlText w:val="•"/>
      <w:lvlJc w:val="left"/>
      <w:pPr>
        <w:tabs>
          <w:tab w:val="num" w:pos="5760"/>
        </w:tabs>
        <w:ind w:left="5760" w:hanging="360"/>
      </w:pPr>
      <w:rPr>
        <w:rFonts w:ascii="Times New Roman" w:hAnsi="Times New Roman" w:hint="default"/>
      </w:rPr>
    </w:lvl>
    <w:lvl w:ilvl="8" w:tplc="4818128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D605990"/>
    <w:multiLevelType w:val="hybridMultilevel"/>
    <w:tmpl w:val="C6A2C3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453828"/>
    <w:multiLevelType w:val="hybridMultilevel"/>
    <w:tmpl w:val="05501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9244696">
    <w:abstractNumId w:val="6"/>
  </w:num>
  <w:num w:numId="2" w16cid:durableId="1224681861">
    <w:abstractNumId w:val="4"/>
  </w:num>
  <w:num w:numId="3" w16cid:durableId="122386650">
    <w:abstractNumId w:val="1"/>
  </w:num>
  <w:num w:numId="4" w16cid:durableId="146689759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716247678">
    <w:abstractNumId w:val="10"/>
  </w:num>
  <w:num w:numId="6" w16cid:durableId="1001547145">
    <w:abstractNumId w:val="12"/>
  </w:num>
  <w:num w:numId="7" w16cid:durableId="931087313">
    <w:abstractNumId w:val="11"/>
  </w:num>
  <w:num w:numId="8" w16cid:durableId="1050113919">
    <w:abstractNumId w:val="3"/>
  </w:num>
  <w:num w:numId="9" w16cid:durableId="269821002">
    <w:abstractNumId w:val="8"/>
  </w:num>
  <w:num w:numId="10" w16cid:durableId="1115947535">
    <w:abstractNumId w:val="2"/>
  </w:num>
  <w:num w:numId="11" w16cid:durableId="472601513">
    <w:abstractNumId w:val="9"/>
  </w:num>
  <w:num w:numId="12" w16cid:durableId="1222600564">
    <w:abstractNumId w:val="5"/>
  </w:num>
  <w:num w:numId="13" w16cid:durableId="2059470283">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16cid:durableId="1524828721">
    <w:abstractNumId w:val="1"/>
  </w:num>
  <w:num w:numId="15" w16cid:durableId="865027411">
    <w:abstractNumId w:val="10"/>
  </w:num>
  <w:num w:numId="16" w16cid:durableId="1061710007">
    <w:abstractNumId w:val="4"/>
  </w:num>
  <w:num w:numId="17" w16cid:durableId="1040008711">
    <w:abstractNumId w:val="0"/>
  </w:num>
  <w:num w:numId="18" w16cid:durableId="652563007">
    <w:abstractNumId w:val="0"/>
  </w:num>
  <w:num w:numId="19" w16cid:durableId="1768958379">
    <w:abstractNumId w:val="0"/>
  </w:num>
  <w:num w:numId="20" w16cid:durableId="191516267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1B"/>
    <w:rsid w:val="00004B1C"/>
    <w:rsid w:val="00013BA1"/>
    <w:rsid w:val="00013FF2"/>
    <w:rsid w:val="0002040E"/>
    <w:rsid w:val="000252CB"/>
    <w:rsid w:val="000273EC"/>
    <w:rsid w:val="0003306B"/>
    <w:rsid w:val="00045F0D"/>
    <w:rsid w:val="0004750C"/>
    <w:rsid w:val="00047862"/>
    <w:rsid w:val="00061D5B"/>
    <w:rsid w:val="00074F0F"/>
    <w:rsid w:val="000825F6"/>
    <w:rsid w:val="00083FE3"/>
    <w:rsid w:val="000B39D0"/>
    <w:rsid w:val="000C1B93"/>
    <w:rsid w:val="000C24ED"/>
    <w:rsid w:val="000C3531"/>
    <w:rsid w:val="000D3BBE"/>
    <w:rsid w:val="000D7466"/>
    <w:rsid w:val="000E4103"/>
    <w:rsid w:val="000E6967"/>
    <w:rsid w:val="00112528"/>
    <w:rsid w:val="001402CB"/>
    <w:rsid w:val="00176E2B"/>
    <w:rsid w:val="00190C6F"/>
    <w:rsid w:val="001946B8"/>
    <w:rsid w:val="001A2D64"/>
    <w:rsid w:val="001A3009"/>
    <w:rsid w:val="001C7E97"/>
    <w:rsid w:val="001D13A2"/>
    <w:rsid w:val="001D5230"/>
    <w:rsid w:val="001E4B45"/>
    <w:rsid w:val="001F653D"/>
    <w:rsid w:val="002105AD"/>
    <w:rsid w:val="00217696"/>
    <w:rsid w:val="002226C0"/>
    <w:rsid w:val="00247761"/>
    <w:rsid w:val="0025592F"/>
    <w:rsid w:val="0026548C"/>
    <w:rsid w:val="00266207"/>
    <w:rsid w:val="0027370C"/>
    <w:rsid w:val="00291F9F"/>
    <w:rsid w:val="002A0F41"/>
    <w:rsid w:val="002A28B4"/>
    <w:rsid w:val="002A2B8C"/>
    <w:rsid w:val="002A35CF"/>
    <w:rsid w:val="002A475D"/>
    <w:rsid w:val="002C4824"/>
    <w:rsid w:val="002D67E6"/>
    <w:rsid w:val="002E3B77"/>
    <w:rsid w:val="002F7CFE"/>
    <w:rsid w:val="00303085"/>
    <w:rsid w:val="00306C23"/>
    <w:rsid w:val="00326FF2"/>
    <w:rsid w:val="00340DD9"/>
    <w:rsid w:val="0035062A"/>
    <w:rsid w:val="00360E17"/>
    <w:rsid w:val="0036209C"/>
    <w:rsid w:val="0036264B"/>
    <w:rsid w:val="003635A0"/>
    <w:rsid w:val="00363C1F"/>
    <w:rsid w:val="00382232"/>
    <w:rsid w:val="00385DFB"/>
    <w:rsid w:val="003A5190"/>
    <w:rsid w:val="003B240E"/>
    <w:rsid w:val="003C0324"/>
    <w:rsid w:val="003C0DD9"/>
    <w:rsid w:val="003D13EF"/>
    <w:rsid w:val="003D2786"/>
    <w:rsid w:val="003D3BAE"/>
    <w:rsid w:val="003E350A"/>
    <w:rsid w:val="00401084"/>
    <w:rsid w:val="00407EF0"/>
    <w:rsid w:val="00412F2B"/>
    <w:rsid w:val="004178B3"/>
    <w:rsid w:val="0042788F"/>
    <w:rsid w:val="00430F12"/>
    <w:rsid w:val="00455296"/>
    <w:rsid w:val="00455DB7"/>
    <w:rsid w:val="004662AB"/>
    <w:rsid w:val="00480185"/>
    <w:rsid w:val="0048642E"/>
    <w:rsid w:val="004A0CDE"/>
    <w:rsid w:val="004A4F06"/>
    <w:rsid w:val="004B484F"/>
    <w:rsid w:val="004C11A9"/>
    <w:rsid w:val="004D2702"/>
    <w:rsid w:val="004F25F1"/>
    <w:rsid w:val="004F3F7E"/>
    <w:rsid w:val="004F48DD"/>
    <w:rsid w:val="004F6AF2"/>
    <w:rsid w:val="005054AE"/>
    <w:rsid w:val="00511863"/>
    <w:rsid w:val="00526795"/>
    <w:rsid w:val="00526AD4"/>
    <w:rsid w:val="00535DAD"/>
    <w:rsid w:val="00541FBB"/>
    <w:rsid w:val="005433B2"/>
    <w:rsid w:val="00555C48"/>
    <w:rsid w:val="005649D2"/>
    <w:rsid w:val="00570FF3"/>
    <w:rsid w:val="005750C0"/>
    <w:rsid w:val="0058102D"/>
    <w:rsid w:val="00583731"/>
    <w:rsid w:val="00590768"/>
    <w:rsid w:val="005934B4"/>
    <w:rsid w:val="005A34D4"/>
    <w:rsid w:val="005A67CA"/>
    <w:rsid w:val="005B184F"/>
    <w:rsid w:val="005B77E0"/>
    <w:rsid w:val="005C14A7"/>
    <w:rsid w:val="005C3335"/>
    <w:rsid w:val="005D0140"/>
    <w:rsid w:val="005D49FE"/>
    <w:rsid w:val="005D6B29"/>
    <w:rsid w:val="005E1F63"/>
    <w:rsid w:val="005E2EC8"/>
    <w:rsid w:val="005E670C"/>
    <w:rsid w:val="005F2CED"/>
    <w:rsid w:val="006048D8"/>
    <w:rsid w:val="00607CBA"/>
    <w:rsid w:val="00621BDC"/>
    <w:rsid w:val="00626BBF"/>
    <w:rsid w:val="0064273E"/>
    <w:rsid w:val="00643CC4"/>
    <w:rsid w:val="00677835"/>
    <w:rsid w:val="00680388"/>
    <w:rsid w:val="006839D9"/>
    <w:rsid w:val="00690738"/>
    <w:rsid w:val="00696410"/>
    <w:rsid w:val="006A3884"/>
    <w:rsid w:val="006B3488"/>
    <w:rsid w:val="006D00B0"/>
    <w:rsid w:val="006D1CF3"/>
    <w:rsid w:val="006E54D3"/>
    <w:rsid w:val="006F55AA"/>
    <w:rsid w:val="007129D8"/>
    <w:rsid w:val="0071488C"/>
    <w:rsid w:val="00717237"/>
    <w:rsid w:val="007233D2"/>
    <w:rsid w:val="007418E9"/>
    <w:rsid w:val="00766D19"/>
    <w:rsid w:val="00776DDE"/>
    <w:rsid w:val="007B020C"/>
    <w:rsid w:val="007B1481"/>
    <w:rsid w:val="007B523A"/>
    <w:rsid w:val="007C61E6"/>
    <w:rsid w:val="007C7FEB"/>
    <w:rsid w:val="007D3C6E"/>
    <w:rsid w:val="007D5189"/>
    <w:rsid w:val="007E1D47"/>
    <w:rsid w:val="007F066A"/>
    <w:rsid w:val="007F6BE6"/>
    <w:rsid w:val="007F796D"/>
    <w:rsid w:val="0080248A"/>
    <w:rsid w:val="00804F58"/>
    <w:rsid w:val="008073B1"/>
    <w:rsid w:val="00817E6D"/>
    <w:rsid w:val="008559F3"/>
    <w:rsid w:val="00855BB0"/>
    <w:rsid w:val="00856CA3"/>
    <w:rsid w:val="00865BC1"/>
    <w:rsid w:val="00866A3A"/>
    <w:rsid w:val="00870DF5"/>
    <w:rsid w:val="0087496A"/>
    <w:rsid w:val="008754D2"/>
    <w:rsid w:val="00890EEE"/>
    <w:rsid w:val="008911A9"/>
    <w:rsid w:val="0089316E"/>
    <w:rsid w:val="008A32F6"/>
    <w:rsid w:val="008A4CF6"/>
    <w:rsid w:val="008A7A2A"/>
    <w:rsid w:val="008C2766"/>
    <w:rsid w:val="008D5CDF"/>
    <w:rsid w:val="008E3DE9"/>
    <w:rsid w:val="008F27A8"/>
    <w:rsid w:val="00901304"/>
    <w:rsid w:val="009107ED"/>
    <w:rsid w:val="009138BF"/>
    <w:rsid w:val="00927566"/>
    <w:rsid w:val="0093679E"/>
    <w:rsid w:val="00960109"/>
    <w:rsid w:val="009739C8"/>
    <w:rsid w:val="00982157"/>
    <w:rsid w:val="009A4FA2"/>
    <w:rsid w:val="009B1280"/>
    <w:rsid w:val="009B3DA1"/>
    <w:rsid w:val="009C2DB5"/>
    <w:rsid w:val="009C5B0E"/>
    <w:rsid w:val="009C6D5A"/>
    <w:rsid w:val="00A017C9"/>
    <w:rsid w:val="00A119B4"/>
    <w:rsid w:val="00A170A2"/>
    <w:rsid w:val="00A36F52"/>
    <w:rsid w:val="00A45ECD"/>
    <w:rsid w:val="00A534B8"/>
    <w:rsid w:val="00A54063"/>
    <w:rsid w:val="00A5409F"/>
    <w:rsid w:val="00A545AB"/>
    <w:rsid w:val="00A56D03"/>
    <w:rsid w:val="00A57460"/>
    <w:rsid w:val="00A63054"/>
    <w:rsid w:val="00A73924"/>
    <w:rsid w:val="00A85D60"/>
    <w:rsid w:val="00AA27A8"/>
    <w:rsid w:val="00AA67BE"/>
    <w:rsid w:val="00AB099B"/>
    <w:rsid w:val="00AB12AD"/>
    <w:rsid w:val="00AB6AEE"/>
    <w:rsid w:val="00AB77F9"/>
    <w:rsid w:val="00AE3E7A"/>
    <w:rsid w:val="00AE55BB"/>
    <w:rsid w:val="00AF08D6"/>
    <w:rsid w:val="00AF5C1B"/>
    <w:rsid w:val="00B13356"/>
    <w:rsid w:val="00B2036D"/>
    <w:rsid w:val="00B22074"/>
    <w:rsid w:val="00B26C50"/>
    <w:rsid w:val="00B30E9A"/>
    <w:rsid w:val="00B46033"/>
    <w:rsid w:val="00B53FCE"/>
    <w:rsid w:val="00B558F9"/>
    <w:rsid w:val="00B65452"/>
    <w:rsid w:val="00B72931"/>
    <w:rsid w:val="00B75499"/>
    <w:rsid w:val="00B80AAD"/>
    <w:rsid w:val="00B8360E"/>
    <w:rsid w:val="00B90DC6"/>
    <w:rsid w:val="00BA7230"/>
    <w:rsid w:val="00BA7AAB"/>
    <w:rsid w:val="00BB6F7B"/>
    <w:rsid w:val="00BC5770"/>
    <w:rsid w:val="00BF35D4"/>
    <w:rsid w:val="00BF732E"/>
    <w:rsid w:val="00C26A8F"/>
    <w:rsid w:val="00C436AB"/>
    <w:rsid w:val="00C62B29"/>
    <w:rsid w:val="00C664FC"/>
    <w:rsid w:val="00C94DBA"/>
    <w:rsid w:val="00CA0226"/>
    <w:rsid w:val="00CB2145"/>
    <w:rsid w:val="00CB5A57"/>
    <w:rsid w:val="00CB66B0"/>
    <w:rsid w:val="00CC01BE"/>
    <w:rsid w:val="00CD4BFF"/>
    <w:rsid w:val="00CD6723"/>
    <w:rsid w:val="00CE5951"/>
    <w:rsid w:val="00CF0489"/>
    <w:rsid w:val="00CF73E9"/>
    <w:rsid w:val="00D1300F"/>
    <w:rsid w:val="00D136E3"/>
    <w:rsid w:val="00D15A52"/>
    <w:rsid w:val="00D26BE9"/>
    <w:rsid w:val="00D31E35"/>
    <w:rsid w:val="00D4238D"/>
    <w:rsid w:val="00D448C2"/>
    <w:rsid w:val="00D507E2"/>
    <w:rsid w:val="00D534B3"/>
    <w:rsid w:val="00D61CE0"/>
    <w:rsid w:val="00D678DB"/>
    <w:rsid w:val="00D7394E"/>
    <w:rsid w:val="00D82F58"/>
    <w:rsid w:val="00D959BD"/>
    <w:rsid w:val="00DA5FEE"/>
    <w:rsid w:val="00DA6B97"/>
    <w:rsid w:val="00DB1839"/>
    <w:rsid w:val="00DB1CF0"/>
    <w:rsid w:val="00DC74E1"/>
    <w:rsid w:val="00DD2F4E"/>
    <w:rsid w:val="00DE07A5"/>
    <w:rsid w:val="00DE2CE3"/>
    <w:rsid w:val="00DE5460"/>
    <w:rsid w:val="00DE6DEE"/>
    <w:rsid w:val="00E04DAF"/>
    <w:rsid w:val="00E112C7"/>
    <w:rsid w:val="00E34B59"/>
    <w:rsid w:val="00E4272D"/>
    <w:rsid w:val="00E5058E"/>
    <w:rsid w:val="00E51733"/>
    <w:rsid w:val="00E547B5"/>
    <w:rsid w:val="00E56264"/>
    <w:rsid w:val="00E604B6"/>
    <w:rsid w:val="00E66CA0"/>
    <w:rsid w:val="00E82432"/>
    <w:rsid w:val="00E836F5"/>
    <w:rsid w:val="00EB76EC"/>
    <w:rsid w:val="00EC263A"/>
    <w:rsid w:val="00EC701E"/>
    <w:rsid w:val="00EF0DBA"/>
    <w:rsid w:val="00EF183D"/>
    <w:rsid w:val="00F02D7B"/>
    <w:rsid w:val="00F14D7F"/>
    <w:rsid w:val="00F20AC8"/>
    <w:rsid w:val="00F261BB"/>
    <w:rsid w:val="00F3454B"/>
    <w:rsid w:val="00F45500"/>
    <w:rsid w:val="00F46A3C"/>
    <w:rsid w:val="00F522E3"/>
    <w:rsid w:val="00F54EEA"/>
    <w:rsid w:val="00F66145"/>
    <w:rsid w:val="00F67719"/>
    <w:rsid w:val="00F81980"/>
    <w:rsid w:val="00FA3555"/>
    <w:rsid w:val="00FD0A93"/>
    <w:rsid w:val="00FD7BEF"/>
    <w:rsid w:val="00FE0F5F"/>
    <w:rsid w:val="00FE5E0D"/>
    <w:rsid w:val="0145386C"/>
    <w:rsid w:val="032A4D81"/>
    <w:rsid w:val="04B7BA1A"/>
    <w:rsid w:val="0C662431"/>
    <w:rsid w:val="0D8CDB47"/>
    <w:rsid w:val="0FAAD804"/>
    <w:rsid w:val="169F9BF0"/>
    <w:rsid w:val="191FEE71"/>
    <w:rsid w:val="19B16324"/>
    <w:rsid w:val="1EB72513"/>
    <w:rsid w:val="1FF3D380"/>
    <w:rsid w:val="217169A8"/>
    <w:rsid w:val="249D984D"/>
    <w:rsid w:val="292775AE"/>
    <w:rsid w:val="2B1704D6"/>
    <w:rsid w:val="326CC7CB"/>
    <w:rsid w:val="3408982C"/>
    <w:rsid w:val="35A4688D"/>
    <w:rsid w:val="374D2957"/>
    <w:rsid w:val="3A6DA593"/>
    <w:rsid w:val="3C9FD9DC"/>
    <w:rsid w:val="3ED41E8F"/>
    <w:rsid w:val="4426A97C"/>
    <w:rsid w:val="454B25B4"/>
    <w:rsid w:val="45C279DD"/>
    <w:rsid w:val="485DBA21"/>
    <w:rsid w:val="4F427582"/>
    <w:rsid w:val="54ADE84E"/>
    <w:rsid w:val="569D0D79"/>
    <w:rsid w:val="5B86A960"/>
    <w:rsid w:val="5C34441B"/>
    <w:rsid w:val="5EF8479A"/>
    <w:rsid w:val="645EA7A5"/>
    <w:rsid w:val="6D4614C7"/>
    <w:rsid w:val="7072C087"/>
    <w:rsid w:val="7241ADC1"/>
    <w:rsid w:val="75F20E88"/>
    <w:rsid w:val="7A05E5BC"/>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4B00F"/>
  <w15:chartTrackingRefBased/>
  <w15:docId w15:val="{75A6190C-92CF-40AF-8128-AA7F5CC9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23" w:unhideWhenUsed="1"/>
    <w:lsdException w:name="toc 3" w:semiHidden="1" w:uiPriority="24"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261BB"/>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F261B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F261B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F261BB"/>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F261BB"/>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F261B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F261BB"/>
    <w:pPr>
      <w:keepNext/>
      <w:spacing w:after="200" w:line="240" w:lineRule="auto"/>
    </w:pPr>
    <w:rPr>
      <w:b/>
      <w:iCs/>
      <w:szCs w:val="18"/>
    </w:rPr>
  </w:style>
  <w:style w:type="table" w:customStyle="1" w:styleId="Tableheader">
    <w:name w:val="ŠTable header"/>
    <w:basedOn w:val="TableNormal"/>
    <w:uiPriority w:val="99"/>
    <w:rsid w:val="00F261BB"/>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F2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F261BB"/>
    <w:pPr>
      <w:numPr>
        <w:numId w:val="16"/>
      </w:numPr>
      <w:contextualSpacing/>
    </w:pPr>
  </w:style>
  <w:style w:type="paragraph" w:styleId="ListNumber2">
    <w:name w:val="List Number 2"/>
    <w:aliases w:val="ŠList Number 2"/>
    <w:basedOn w:val="Normal"/>
    <w:uiPriority w:val="8"/>
    <w:qFormat/>
    <w:rsid w:val="00F261BB"/>
    <w:pPr>
      <w:numPr>
        <w:numId w:val="15"/>
      </w:numPr>
      <w:contextualSpacing/>
    </w:pPr>
  </w:style>
  <w:style w:type="paragraph" w:styleId="ListBullet">
    <w:name w:val="List Bullet"/>
    <w:aliases w:val="ŠList Bullet"/>
    <w:basedOn w:val="Normal"/>
    <w:uiPriority w:val="9"/>
    <w:qFormat/>
    <w:rsid w:val="00F261BB"/>
    <w:pPr>
      <w:numPr>
        <w:numId w:val="14"/>
      </w:numPr>
      <w:contextualSpacing/>
    </w:pPr>
  </w:style>
  <w:style w:type="paragraph" w:styleId="ListBullet2">
    <w:name w:val="List Bullet 2"/>
    <w:aliases w:val="ŠList Bullet 2"/>
    <w:basedOn w:val="Normal"/>
    <w:uiPriority w:val="10"/>
    <w:qFormat/>
    <w:rsid w:val="00F261BB"/>
    <w:pPr>
      <w:numPr>
        <w:numId w:val="13"/>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19"/>
    <w:qFormat/>
    <w:rsid w:val="00F261BB"/>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qFormat/>
    <w:rsid w:val="00F261BB"/>
    <w:rPr>
      <w:b/>
      <w:bCs/>
    </w:rPr>
  </w:style>
  <w:style w:type="character" w:customStyle="1" w:styleId="QuoteChar">
    <w:name w:val="Quote Char"/>
    <w:aliases w:val="ŠQuote Char"/>
    <w:basedOn w:val="DefaultParagraphFont"/>
    <w:link w:val="Quote"/>
    <w:uiPriority w:val="19"/>
    <w:rsid w:val="00F261BB"/>
    <w:rPr>
      <w:rFonts w:ascii="Arial" w:hAnsi="Arial" w:cs="Arial"/>
      <w:sz w:val="24"/>
      <w:szCs w:val="24"/>
    </w:rPr>
  </w:style>
  <w:style w:type="paragraph" w:customStyle="1" w:styleId="FeatureBox2">
    <w:name w:val="ŠFeature Box 2"/>
    <w:basedOn w:val="Normal"/>
    <w:next w:val="Normal"/>
    <w:uiPriority w:val="12"/>
    <w:qFormat/>
    <w:rsid w:val="00F261B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F261B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F261B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261BB"/>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F261BB"/>
    <w:rPr>
      <w:color w:val="2F5496" w:themeColor="accent1" w:themeShade="BF"/>
      <w:u w:val="single"/>
    </w:rPr>
  </w:style>
  <w:style w:type="paragraph" w:customStyle="1" w:styleId="Logo">
    <w:name w:val="ŠLogo"/>
    <w:basedOn w:val="Normal"/>
    <w:uiPriority w:val="18"/>
    <w:qFormat/>
    <w:rsid w:val="00F261BB"/>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F261BB"/>
    <w:pPr>
      <w:tabs>
        <w:tab w:val="right" w:leader="dot" w:pos="14570"/>
      </w:tabs>
      <w:spacing w:before="0"/>
    </w:pPr>
    <w:rPr>
      <w:b/>
      <w:noProof/>
    </w:rPr>
  </w:style>
  <w:style w:type="paragraph" w:styleId="TOC2">
    <w:name w:val="toc 2"/>
    <w:aliases w:val="ŠTOC 2"/>
    <w:basedOn w:val="Normal"/>
    <w:next w:val="Normal"/>
    <w:uiPriority w:val="23"/>
    <w:unhideWhenUsed/>
    <w:rsid w:val="00F261BB"/>
    <w:pPr>
      <w:tabs>
        <w:tab w:val="right" w:leader="dot" w:pos="14570"/>
      </w:tabs>
      <w:spacing w:before="0"/>
    </w:pPr>
    <w:rPr>
      <w:noProof/>
    </w:rPr>
  </w:style>
  <w:style w:type="paragraph" w:styleId="TOC3">
    <w:name w:val="toc 3"/>
    <w:aliases w:val="ŠTOC 3"/>
    <w:basedOn w:val="Normal"/>
    <w:next w:val="Normal"/>
    <w:uiPriority w:val="24"/>
    <w:unhideWhenUsed/>
    <w:rsid w:val="00F261BB"/>
    <w:pPr>
      <w:spacing w:before="0"/>
      <w:ind w:left="244"/>
    </w:pPr>
  </w:style>
  <w:style w:type="paragraph" w:styleId="Title">
    <w:name w:val="Title"/>
    <w:aliases w:val="ŠTitle"/>
    <w:basedOn w:val="Normal"/>
    <w:next w:val="Normal"/>
    <w:link w:val="TitleChar"/>
    <w:uiPriority w:val="1"/>
    <w:qFormat/>
    <w:rsid w:val="00F261B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F261B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F261B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F261B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F261BB"/>
    <w:pPr>
      <w:outlineLvl w:val="9"/>
    </w:pPr>
    <w:rPr>
      <w:sz w:val="40"/>
      <w:szCs w:val="40"/>
    </w:rPr>
  </w:style>
  <w:style w:type="paragraph" w:styleId="Footer">
    <w:name w:val="footer"/>
    <w:aliases w:val="ŠFooter"/>
    <w:basedOn w:val="Normal"/>
    <w:link w:val="FooterChar"/>
    <w:uiPriority w:val="19"/>
    <w:rsid w:val="00F261BB"/>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F261BB"/>
    <w:rPr>
      <w:rFonts w:ascii="Arial" w:hAnsi="Arial" w:cs="Arial"/>
      <w:sz w:val="18"/>
      <w:szCs w:val="18"/>
    </w:rPr>
  </w:style>
  <w:style w:type="paragraph" w:styleId="Header">
    <w:name w:val="header"/>
    <w:aliases w:val="ŠHeader"/>
    <w:basedOn w:val="Normal"/>
    <w:link w:val="HeaderChar"/>
    <w:uiPriority w:val="16"/>
    <w:rsid w:val="00F261BB"/>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F261B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F261BB"/>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F261BB"/>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F261BB"/>
    <w:rPr>
      <w:rFonts w:ascii="Arial" w:hAnsi="Arial" w:cs="Arial"/>
      <w:color w:val="002664"/>
      <w:sz w:val="32"/>
      <w:szCs w:val="32"/>
    </w:rPr>
  </w:style>
  <w:style w:type="character" w:styleId="UnresolvedMention">
    <w:name w:val="Unresolved Mention"/>
    <w:basedOn w:val="DefaultParagraphFont"/>
    <w:uiPriority w:val="99"/>
    <w:semiHidden/>
    <w:unhideWhenUsed/>
    <w:rsid w:val="00F261BB"/>
    <w:rPr>
      <w:color w:val="605E5C"/>
      <w:shd w:val="clear" w:color="auto" w:fill="E1DFDD"/>
    </w:rPr>
  </w:style>
  <w:style w:type="character" w:styleId="Emphasis">
    <w:name w:val="Emphasis"/>
    <w:aliases w:val="ŠLanguage or scientific"/>
    <w:qFormat/>
    <w:rsid w:val="00F261BB"/>
    <w:rPr>
      <w:i/>
      <w:iCs/>
    </w:rPr>
  </w:style>
  <w:style w:type="character" w:styleId="SubtleEmphasis">
    <w:name w:val="Subtle Emphasis"/>
    <w:basedOn w:val="DefaultParagraphFont"/>
    <w:uiPriority w:val="19"/>
    <w:semiHidden/>
    <w:qFormat/>
    <w:rsid w:val="00F261BB"/>
    <w:rPr>
      <w:i/>
      <w:iCs/>
      <w:color w:val="404040" w:themeColor="text1" w:themeTint="BF"/>
    </w:rPr>
  </w:style>
  <w:style w:type="paragraph" w:styleId="TOC4">
    <w:name w:val="toc 4"/>
    <w:aliases w:val="ŠTOC 4"/>
    <w:basedOn w:val="Normal"/>
    <w:next w:val="Normal"/>
    <w:autoRedefine/>
    <w:uiPriority w:val="25"/>
    <w:unhideWhenUsed/>
    <w:rsid w:val="00F261BB"/>
    <w:pPr>
      <w:spacing w:before="0"/>
      <w:ind w:left="488"/>
    </w:pPr>
  </w:style>
  <w:style w:type="character" w:styleId="CommentReference">
    <w:name w:val="annotation reference"/>
    <w:basedOn w:val="DefaultParagraphFont"/>
    <w:uiPriority w:val="99"/>
    <w:semiHidden/>
    <w:unhideWhenUsed/>
    <w:rsid w:val="00F261BB"/>
    <w:rPr>
      <w:sz w:val="16"/>
      <w:szCs w:val="16"/>
    </w:rPr>
  </w:style>
  <w:style w:type="paragraph" w:styleId="CommentText">
    <w:name w:val="annotation text"/>
    <w:basedOn w:val="Normal"/>
    <w:link w:val="CommentTextChar"/>
    <w:uiPriority w:val="99"/>
    <w:unhideWhenUsed/>
    <w:rsid w:val="00F261BB"/>
    <w:pPr>
      <w:spacing w:line="240" w:lineRule="auto"/>
    </w:pPr>
    <w:rPr>
      <w:sz w:val="20"/>
      <w:szCs w:val="20"/>
    </w:rPr>
  </w:style>
  <w:style w:type="character" w:customStyle="1" w:styleId="CommentTextChar">
    <w:name w:val="Comment Text Char"/>
    <w:basedOn w:val="DefaultParagraphFont"/>
    <w:link w:val="CommentText"/>
    <w:uiPriority w:val="99"/>
    <w:rsid w:val="00F261B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261BB"/>
    <w:rPr>
      <w:b/>
      <w:bCs/>
    </w:rPr>
  </w:style>
  <w:style w:type="character" w:customStyle="1" w:styleId="CommentSubjectChar">
    <w:name w:val="Comment Subject Char"/>
    <w:basedOn w:val="CommentTextChar"/>
    <w:link w:val="CommentSubject"/>
    <w:uiPriority w:val="99"/>
    <w:semiHidden/>
    <w:rsid w:val="00F261BB"/>
    <w:rPr>
      <w:rFonts w:ascii="Arial" w:hAnsi="Arial" w:cs="Arial"/>
      <w:b/>
      <w:bCs/>
      <w:sz w:val="20"/>
      <w:szCs w:val="20"/>
    </w:rPr>
  </w:style>
  <w:style w:type="paragraph" w:styleId="ListParagraph">
    <w:name w:val="List Paragraph"/>
    <w:basedOn w:val="Normal"/>
    <w:uiPriority w:val="34"/>
    <w:unhideWhenUsed/>
    <w:qFormat/>
    <w:rsid w:val="00D507E2"/>
    <w:pPr>
      <w:ind w:left="720"/>
      <w:contextualSpacing/>
    </w:pPr>
  </w:style>
  <w:style w:type="paragraph" w:styleId="NormalWeb">
    <w:name w:val="Normal (Web)"/>
    <w:basedOn w:val="Normal"/>
    <w:uiPriority w:val="99"/>
    <w:semiHidden/>
    <w:unhideWhenUsed/>
    <w:rsid w:val="00B8360E"/>
    <w:pPr>
      <w:spacing w:beforeAutospacing="1" w:afterAutospacing="1" w:line="240" w:lineRule="auto"/>
    </w:pPr>
    <w:rPr>
      <w:rFonts w:ascii="Times New Roman" w:eastAsia="Times New Roman" w:hAnsi="Times New Roman" w:cs="Times New Roman"/>
      <w:lang w:eastAsia="en-AU"/>
    </w:rPr>
  </w:style>
  <w:style w:type="paragraph" w:customStyle="1" w:styleId="Documentname">
    <w:name w:val="ŠDocument name"/>
    <w:basedOn w:val="Normal"/>
    <w:next w:val="Normal"/>
    <w:uiPriority w:val="17"/>
    <w:qFormat/>
    <w:rsid w:val="00F261BB"/>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F261B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F261B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F261BB"/>
    <w:rPr>
      <w:sz w:val="18"/>
      <w:szCs w:val="18"/>
    </w:rPr>
  </w:style>
  <w:style w:type="paragraph" w:styleId="Revision">
    <w:name w:val="Revision"/>
    <w:hidden/>
    <w:uiPriority w:val="99"/>
    <w:semiHidden/>
    <w:rsid w:val="00083FE3"/>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AB6A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1353">
      <w:bodyDiv w:val="1"/>
      <w:marLeft w:val="0"/>
      <w:marRight w:val="0"/>
      <w:marTop w:val="0"/>
      <w:marBottom w:val="0"/>
      <w:divBdr>
        <w:top w:val="none" w:sz="0" w:space="0" w:color="auto"/>
        <w:left w:val="none" w:sz="0" w:space="0" w:color="auto"/>
        <w:bottom w:val="none" w:sz="0" w:space="0" w:color="auto"/>
        <w:right w:val="none" w:sz="0" w:space="0" w:color="auto"/>
      </w:divBdr>
    </w:div>
    <w:div w:id="334497704">
      <w:bodyDiv w:val="1"/>
      <w:marLeft w:val="0"/>
      <w:marRight w:val="0"/>
      <w:marTop w:val="0"/>
      <w:marBottom w:val="0"/>
      <w:divBdr>
        <w:top w:val="none" w:sz="0" w:space="0" w:color="auto"/>
        <w:left w:val="none" w:sz="0" w:space="0" w:color="auto"/>
        <w:bottom w:val="none" w:sz="0" w:space="0" w:color="auto"/>
        <w:right w:val="none" w:sz="0" w:space="0" w:color="auto"/>
      </w:divBdr>
    </w:div>
    <w:div w:id="570388319">
      <w:bodyDiv w:val="1"/>
      <w:marLeft w:val="0"/>
      <w:marRight w:val="0"/>
      <w:marTop w:val="0"/>
      <w:marBottom w:val="0"/>
      <w:divBdr>
        <w:top w:val="none" w:sz="0" w:space="0" w:color="auto"/>
        <w:left w:val="none" w:sz="0" w:space="0" w:color="auto"/>
        <w:bottom w:val="none" w:sz="0" w:space="0" w:color="auto"/>
        <w:right w:val="none" w:sz="0" w:space="0" w:color="auto"/>
      </w:divBdr>
    </w:div>
    <w:div w:id="1817919478">
      <w:bodyDiv w:val="1"/>
      <w:marLeft w:val="0"/>
      <w:marRight w:val="0"/>
      <w:marTop w:val="0"/>
      <w:marBottom w:val="0"/>
      <w:divBdr>
        <w:top w:val="none" w:sz="0" w:space="0" w:color="auto"/>
        <w:left w:val="none" w:sz="0" w:space="0" w:color="auto"/>
        <w:bottom w:val="none" w:sz="0" w:space="0" w:color="auto"/>
        <w:right w:val="none" w:sz="0" w:space="0" w:color="auto"/>
      </w:divBdr>
    </w:div>
    <w:div w:id="1925608677">
      <w:bodyDiv w:val="1"/>
      <w:marLeft w:val="0"/>
      <w:marRight w:val="0"/>
      <w:marTop w:val="0"/>
      <w:marBottom w:val="0"/>
      <w:divBdr>
        <w:top w:val="none" w:sz="0" w:space="0" w:color="auto"/>
        <w:left w:val="none" w:sz="0" w:space="0" w:color="auto"/>
        <w:bottom w:val="none" w:sz="0" w:space="0" w:color="auto"/>
        <w:right w:val="none" w:sz="0" w:space="0" w:color="auto"/>
      </w:divBdr>
    </w:div>
    <w:div w:id="2001303787">
      <w:bodyDiv w:val="1"/>
      <w:marLeft w:val="0"/>
      <w:marRight w:val="0"/>
      <w:marTop w:val="0"/>
      <w:marBottom w:val="0"/>
      <w:divBdr>
        <w:top w:val="none" w:sz="0" w:space="0" w:color="auto"/>
        <w:left w:val="none" w:sz="0" w:space="0" w:color="auto"/>
        <w:bottom w:val="none" w:sz="0" w:space="0" w:color="auto"/>
        <w:right w:val="none" w:sz="0" w:space="0" w:color="auto"/>
      </w:divBdr>
      <w:divsChild>
        <w:div w:id="4016354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leading-curriculum-k-12/support-for-school-planning/evaluating-curriculum-implementation/evaluation-resources-surveys"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ucation.nsw.gov.au/teaching-and-learning/curriculum/leading-curriculum-k-12/support-for-school-planning/evaluating-curriculum-implementation/evaluation-resources-surveys" TargetMode="Externa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creativecommons.org/licenses/by/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education.nsw.gov.au/content/dam/main-education/about-us/careers-at-education/media/documents/performance_development_framework.pdf"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education.nsw.gov.au/teaching-and-learning/curriculum/leading-curriculum-k-12/phases-of-curriculum-implementation/principal-c-i-journe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Curriculum-implementation-planning-template</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curriculum change</dc:title>
  <dc:subject/>
  <dc:creator>NSW Department of Education</dc:creator>
  <cp:keywords/>
  <dc:description/>
  <cp:lastModifiedBy>Belinda Bagshaw</cp:lastModifiedBy>
  <cp:revision>2</cp:revision>
  <dcterms:created xsi:type="dcterms:W3CDTF">2023-05-08T05:14:00Z</dcterms:created>
  <dcterms:modified xsi:type="dcterms:W3CDTF">2023-08-14T11:13:00Z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2023-07-22T22:31:16Z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8cc1727d-91c6-433b-afda-e3bbe0e5e89f</vt:lpwstr>
  </property>
  <property fmtid="{D5CDD505-2E9C-101B-9397-08002B2CF9AE}" pid="10" name="MSIP_Label_b603dfd7-d93a-4381-a340-2995d8282205_ContentBits">
    <vt:lpwstr>0</vt:lpwstr>
  </property>
</Properties>
</file>